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1" w:rightFromText="181" w:vertAnchor="text" w:horzAnchor="page" w:tblpX="1" w:tblpY="-937"/>
        <w:tblW w:w="15877" w:type="dxa"/>
        <w:tblLook w:val="04A0" w:firstRow="1" w:lastRow="0" w:firstColumn="1" w:lastColumn="0" w:noHBand="0" w:noVBand="1"/>
      </w:tblPr>
      <w:tblGrid>
        <w:gridCol w:w="15877"/>
      </w:tblGrid>
      <w:tr w:rsidR="00B87F2D" w:rsidRPr="00B87F2D" w14:paraId="28913DA2" w14:textId="77777777" w:rsidTr="75AC73A6">
        <w:trPr>
          <w:cantSplit/>
          <w:trHeight w:val="1238"/>
        </w:trPr>
        <w:tc>
          <w:tcPr>
            <w:tcW w:w="158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E74B5" w:themeFill="accent1" w:themeFillShade="BF"/>
          </w:tcPr>
          <w:p w14:paraId="108A66AA" w14:textId="77777777" w:rsidR="00B87F2D" w:rsidRPr="00B87F2D" w:rsidRDefault="00FE20B7" w:rsidP="00FF164F">
            <w:pPr>
              <w:rPr>
                <w:color w:val="FFFFFF" w:themeColor="background1"/>
                <w:sz w:val="24"/>
                <w:szCs w:val="24"/>
              </w:rPr>
            </w:pPr>
            <w:r w:rsidRPr="00F73216">
              <w:rPr>
                <w:noProof/>
                <w:lang w:eastAsia="en-GB"/>
              </w:rPr>
              <mc:AlternateContent>
                <mc:Choice Requires="wps">
                  <w:drawing>
                    <wp:anchor distT="45720" distB="45720" distL="114300" distR="114300" simplePos="0" relativeHeight="251746359" behindDoc="0" locked="0" layoutInCell="1" allowOverlap="1" wp14:anchorId="6D198E2D" wp14:editId="08704C9C">
                      <wp:simplePos x="0" y="0"/>
                      <wp:positionH relativeFrom="column">
                        <wp:posOffset>833120</wp:posOffset>
                      </wp:positionH>
                      <wp:positionV relativeFrom="paragraph">
                        <wp:posOffset>8303895</wp:posOffset>
                      </wp:positionV>
                      <wp:extent cx="6083300" cy="15811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3300" cy="1581150"/>
                              </a:xfrm>
                              <a:prstGeom prst="rect">
                                <a:avLst/>
                              </a:prstGeom>
                              <a:solidFill>
                                <a:srgbClr val="FFFFFF"/>
                              </a:solidFill>
                              <a:ln w="9525">
                                <a:noFill/>
                                <a:miter lim="800000"/>
                                <a:headEnd/>
                                <a:tailEnd/>
                              </a:ln>
                            </wps:spPr>
                            <wps:txbx>
                              <w:txbxContent>
                                <w:p w14:paraId="23D5372A" w14:textId="77777777" w:rsidR="00265889" w:rsidRPr="00FE20B7" w:rsidRDefault="00265889" w:rsidP="00F73216">
                                  <w:pPr>
                                    <w:jc w:val="center"/>
                                    <w:rPr>
                                      <w:rFonts w:asciiTheme="majorHAnsi" w:hAnsiTheme="majorHAnsi" w:cstheme="majorHAnsi"/>
                                      <w:b/>
                                      <w:color w:val="4472C4" w:themeColor="accent5"/>
                                      <w:sz w:val="36"/>
                                      <w:szCs w:val="36"/>
                                    </w:rPr>
                                  </w:pPr>
                                  <w:r w:rsidRPr="00FE20B7">
                                    <w:rPr>
                                      <w:rFonts w:asciiTheme="majorHAnsi" w:hAnsiTheme="majorHAnsi" w:cstheme="majorHAnsi"/>
                                      <w:b/>
                                      <w:color w:val="4472C4" w:themeColor="accent5"/>
                                      <w:sz w:val="36"/>
                                      <w:szCs w:val="36"/>
                                    </w:rPr>
                                    <w:t>Annual Plan 2021 to 2022</w:t>
                                  </w:r>
                                </w:p>
                                <w:p w14:paraId="45B21DC6" w14:textId="77777777" w:rsidR="00265889" w:rsidRPr="00FE20B7" w:rsidRDefault="00265889" w:rsidP="00F73216">
                                  <w:pPr>
                                    <w:jc w:val="center"/>
                                    <w:rPr>
                                      <w:rFonts w:asciiTheme="majorHAnsi" w:hAnsiTheme="majorHAnsi" w:cstheme="majorHAnsi"/>
                                      <w:b/>
                                      <w:color w:val="4472C4" w:themeColor="accent5"/>
                                      <w:sz w:val="36"/>
                                      <w:szCs w:val="36"/>
                                    </w:rPr>
                                  </w:pPr>
                                  <w:r w:rsidRPr="00FE20B7">
                                    <w:rPr>
                                      <w:rFonts w:asciiTheme="majorHAnsi" w:hAnsiTheme="majorHAnsi" w:cstheme="majorHAnsi"/>
                                      <w:b/>
                                      <w:color w:val="4472C4" w:themeColor="accent5"/>
                                      <w:sz w:val="36"/>
                                      <w:szCs w:val="36"/>
                                    </w:rPr>
                                    <w:t>Shaped by a Three Year Transformation Plan</w:t>
                                  </w:r>
                                </w:p>
                                <w:p w14:paraId="5D2D14C3" w14:textId="77777777" w:rsidR="00265889" w:rsidRPr="00FE20B7" w:rsidRDefault="00265889" w:rsidP="00F73216">
                                  <w:pPr>
                                    <w:jc w:val="center"/>
                                    <w:rPr>
                                      <w:rFonts w:asciiTheme="majorHAnsi" w:hAnsiTheme="majorHAnsi" w:cstheme="majorHAnsi"/>
                                      <w:b/>
                                      <w:color w:val="4472C4" w:themeColor="accent5"/>
                                      <w:sz w:val="36"/>
                                      <w:szCs w:val="36"/>
                                    </w:rPr>
                                  </w:pPr>
                                  <w:r w:rsidRPr="00FE20B7">
                                    <w:rPr>
                                      <w:rFonts w:asciiTheme="majorHAnsi" w:hAnsiTheme="majorHAnsi" w:cstheme="majorHAnsi"/>
                                      <w:b/>
                                      <w:color w:val="4472C4" w:themeColor="accent5"/>
                                      <w:sz w:val="36"/>
                                      <w:szCs w:val="36"/>
                                    </w:rPr>
                                    <w:t>2021 to 2024</w:t>
                                  </w:r>
                                </w:p>
                                <w:p w14:paraId="258262E5" w14:textId="37B97252" w:rsidR="00265889" w:rsidRPr="00FE20B7" w:rsidRDefault="00265889" w:rsidP="00F73216">
                                  <w:pPr>
                                    <w:jc w:val="center"/>
                                    <w:rPr>
                                      <w:rFonts w:asciiTheme="majorHAnsi" w:hAnsiTheme="majorHAnsi" w:cstheme="majorHAnsi"/>
                                      <w:b/>
                                      <w:color w:val="4472C4" w:themeColor="accent5"/>
                                      <w:sz w:val="20"/>
                                      <w:szCs w:val="20"/>
                                    </w:rPr>
                                  </w:pPr>
                                  <w:r>
                                    <w:rPr>
                                      <w:rFonts w:asciiTheme="majorHAnsi" w:hAnsiTheme="majorHAnsi" w:cstheme="majorHAnsi"/>
                                      <w:b/>
                                      <w:color w:val="4472C4" w:themeColor="accent5"/>
                                      <w:sz w:val="20"/>
                                      <w:szCs w:val="20"/>
                                    </w:rPr>
                                    <w:t>2</w:t>
                                  </w:r>
                                  <w:r w:rsidRPr="0056441B">
                                    <w:rPr>
                                      <w:rFonts w:asciiTheme="majorHAnsi" w:hAnsiTheme="majorHAnsi" w:cstheme="majorHAnsi"/>
                                      <w:b/>
                                      <w:color w:val="4472C4" w:themeColor="accent5"/>
                                      <w:sz w:val="20"/>
                                      <w:szCs w:val="20"/>
                                      <w:vertAlign w:val="superscript"/>
                                    </w:rPr>
                                    <w:t>nd</w:t>
                                  </w:r>
                                  <w:r>
                                    <w:rPr>
                                      <w:rFonts w:asciiTheme="majorHAnsi" w:hAnsiTheme="majorHAnsi" w:cstheme="majorHAnsi"/>
                                      <w:b/>
                                      <w:color w:val="4472C4" w:themeColor="accent5"/>
                                      <w:sz w:val="20"/>
                                      <w:szCs w:val="20"/>
                                    </w:rPr>
                                    <w:t xml:space="preserve"> July</w:t>
                                  </w:r>
                                  <w:r w:rsidRPr="00FE20B7">
                                    <w:rPr>
                                      <w:rFonts w:asciiTheme="majorHAnsi" w:hAnsiTheme="majorHAnsi" w:cstheme="majorHAnsi"/>
                                      <w:b/>
                                      <w:color w:val="4472C4" w:themeColor="accent5"/>
                                      <w:sz w:val="20"/>
                                      <w:szCs w:val="20"/>
                                    </w:rPr>
                                    <w:t xml:space="preserve"> 2021</w:t>
                                  </w:r>
                                </w:p>
                                <w:p w14:paraId="1618ADCE" w14:textId="77777777" w:rsidR="00265889" w:rsidRDefault="00265889" w:rsidP="00F73216">
                                  <w:pPr>
                                    <w:jc w:val="center"/>
                                    <w:rPr>
                                      <w:rFonts w:asciiTheme="majorHAnsi" w:hAnsiTheme="majorHAnsi" w:cstheme="majorHAnsi"/>
                                      <w:b/>
                                      <w:color w:val="4472C4" w:themeColor="accent5"/>
                                      <w:sz w:val="52"/>
                                    </w:rPr>
                                  </w:pPr>
                                </w:p>
                                <w:p w14:paraId="4BD07DAB" w14:textId="77777777" w:rsidR="00265889" w:rsidRDefault="00265889" w:rsidP="00F73216">
                                  <w:pPr>
                                    <w:jc w:val="center"/>
                                    <w:rPr>
                                      <w:rFonts w:asciiTheme="majorHAnsi" w:hAnsiTheme="majorHAnsi" w:cstheme="majorHAnsi"/>
                                      <w:b/>
                                      <w:color w:val="4472C4" w:themeColor="accent5"/>
                                      <w:sz w:val="52"/>
                                    </w:rPr>
                                  </w:pPr>
                                </w:p>
                                <w:p w14:paraId="1871EE0D" w14:textId="77777777" w:rsidR="00265889" w:rsidRDefault="00265889" w:rsidP="00F73216">
                                  <w:pPr>
                                    <w:jc w:val="center"/>
                                    <w:rPr>
                                      <w:rFonts w:asciiTheme="majorHAnsi" w:hAnsiTheme="majorHAnsi" w:cstheme="majorHAnsi"/>
                                      <w:b/>
                                      <w:color w:val="4472C4" w:themeColor="accent5"/>
                                      <w:sz w:val="52"/>
                                    </w:rPr>
                                  </w:pPr>
                                </w:p>
                                <w:p w14:paraId="65C635E6" w14:textId="77777777" w:rsidR="00265889" w:rsidRPr="00730AD1" w:rsidRDefault="00265889" w:rsidP="00F73216">
                                  <w:pPr>
                                    <w:jc w:val="center"/>
                                    <w:rPr>
                                      <w:rFonts w:asciiTheme="majorHAnsi" w:hAnsiTheme="majorHAnsi" w:cstheme="majorHAnsi"/>
                                      <w:b/>
                                      <w:color w:val="4472C4" w:themeColor="accent5"/>
                                      <w:sz w:val="52"/>
                                    </w:rPr>
                                  </w:pPr>
                                </w:p>
                                <w:p w14:paraId="000E95D8" w14:textId="77777777" w:rsidR="00265889" w:rsidRDefault="00265889" w:rsidP="00F73216">
                                  <w:pPr>
                                    <w:jc w:val="center"/>
                                    <w:rPr>
                                      <w:rFonts w:asciiTheme="majorHAnsi" w:hAnsiTheme="majorHAnsi" w:cstheme="majorHAnsi"/>
                                      <w:b/>
                                      <w:color w:val="4472C4" w:themeColor="accent5"/>
                                      <w:sz w:val="52"/>
                                    </w:rPr>
                                  </w:pPr>
                                </w:p>
                                <w:p w14:paraId="4A97386A" w14:textId="77777777" w:rsidR="00265889" w:rsidRPr="00324E79" w:rsidRDefault="00265889" w:rsidP="00F73216">
                                  <w:pPr>
                                    <w:rPr>
                                      <w:rFonts w:ascii="Segoe UI Black" w:hAnsi="Segoe UI Black" w:cs="Arial"/>
                                      <w:color w:val="2E74B5" w:themeColor="accent1" w:themeShade="BF"/>
                                      <w:sz w:val="7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D198E2D" id="_x0000_t202" coordsize="21600,21600" o:spt="202" path="m,l,21600r21600,l21600,xe">
                      <v:stroke joinstyle="miter"/>
                      <v:path gradientshapeok="t" o:connecttype="rect"/>
                    </v:shapetype>
                    <v:shape id="Text Box 2" o:spid="_x0000_s1026" type="#_x0000_t202" style="position:absolute;margin-left:65.6pt;margin-top:653.85pt;width:479pt;height:124.5pt;z-index:25174635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" stroked="f">
                      <v:textbox>
                        <w:txbxContent>
                          <w:p w14:paraId="23D5372A" w14:textId="77777777" w:rsidR="00265889" w:rsidRPr="00FE20B7" w:rsidRDefault="00265889" w:rsidP="00F73216">
                            <w:pPr>
                              <w:jc w:val="center"/>
                              <w:rPr>
                                <w:rFonts w:asciiTheme="majorHAnsi" w:hAnsiTheme="majorHAnsi" w:cstheme="majorHAnsi"/>
                                <w:b/>
                                <w:color w:val="4472C4" w:themeColor="accent5"/>
                                <w:sz w:val="36"/>
                                <w:szCs w:val="36"/>
                              </w:rPr>
                            </w:pPr>
                            <w:r w:rsidRPr="00FE20B7">
                              <w:rPr>
                                <w:rFonts w:asciiTheme="majorHAnsi" w:hAnsiTheme="majorHAnsi" w:cstheme="majorHAnsi"/>
                                <w:b/>
                                <w:color w:val="4472C4" w:themeColor="accent5"/>
                                <w:sz w:val="36"/>
                                <w:szCs w:val="36"/>
                              </w:rPr>
                              <w:t>Annual Plan 2021 to 2022</w:t>
                            </w:r>
                          </w:p>
                          <w:p w14:paraId="45B21DC6" w14:textId="77777777" w:rsidR="00265889" w:rsidRPr="00FE20B7" w:rsidRDefault="00265889" w:rsidP="00F73216">
                            <w:pPr>
                              <w:jc w:val="center"/>
                              <w:rPr>
                                <w:rFonts w:asciiTheme="majorHAnsi" w:hAnsiTheme="majorHAnsi" w:cstheme="majorHAnsi"/>
                                <w:b/>
                                <w:color w:val="4472C4" w:themeColor="accent5"/>
                                <w:sz w:val="36"/>
                                <w:szCs w:val="36"/>
                              </w:rPr>
                            </w:pPr>
                            <w:r w:rsidRPr="00FE20B7">
                              <w:rPr>
                                <w:rFonts w:asciiTheme="majorHAnsi" w:hAnsiTheme="majorHAnsi" w:cstheme="majorHAnsi"/>
                                <w:b/>
                                <w:color w:val="4472C4" w:themeColor="accent5"/>
                                <w:sz w:val="36"/>
                                <w:szCs w:val="36"/>
                              </w:rPr>
                              <w:t>Shaped by a Three Year Transformation Plan</w:t>
                            </w:r>
                          </w:p>
                          <w:p w14:paraId="5D2D14C3" w14:textId="77777777" w:rsidR="00265889" w:rsidRPr="00FE20B7" w:rsidRDefault="00265889" w:rsidP="00F73216">
                            <w:pPr>
                              <w:jc w:val="center"/>
                              <w:rPr>
                                <w:rFonts w:asciiTheme="majorHAnsi" w:hAnsiTheme="majorHAnsi" w:cstheme="majorHAnsi"/>
                                <w:b/>
                                <w:color w:val="4472C4" w:themeColor="accent5"/>
                                <w:sz w:val="36"/>
                                <w:szCs w:val="36"/>
                              </w:rPr>
                            </w:pPr>
                            <w:r w:rsidRPr="00FE20B7">
                              <w:rPr>
                                <w:rFonts w:asciiTheme="majorHAnsi" w:hAnsiTheme="majorHAnsi" w:cstheme="majorHAnsi"/>
                                <w:b/>
                                <w:color w:val="4472C4" w:themeColor="accent5"/>
                                <w:sz w:val="36"/>
                                <w:szCs w:val="36"/>
                              </w:rPr>
                              <w:t>2021 to 2024</w:t>
                            </w:r>
                          </w:p>
                          <w:p w14:paraId="258262E5" w14:textId="37B97252" w:rsidR="00265889" w:rsidRPr="00FE20B7" w:rsidRDefault="00265889" w:rsidP="00F73216">
                            <w:pPr>
                              <w:jc w:val="center"/>
                              <w:rPr>
                                <w:rFonts w:asciiTheme="majorHAnsi" w:hAnsiTheme="majorHAnsi" w:cstheme="majorHAnsi"/>
                                <w:b/>
                                <w:color w:val="4472C4" w:themeColor="accent5"/>
                                <w:sz w:val="20"/>
                                <w:szCs w:val="20"/>
                              </w:rPr>
                            </w:pPr>
                            <w:r>
                              <w:rPr>
                                <w:rFonts w:asciiTheme="majorHAnsi" w:hAnsiTheme="majorHAnsi" w:cstheme="majorHAnsi"/>
                                <w:b/>
                                <w:color w:val="4472C4" w:themeColor="accent5"/>
                                <w:sz w:val="20"/>
                                <w:szCs w:val="20"/>
                              </w:rPr>
                              <w:t>2</w:t>
                            </w:r>
                            <w:r w:rsidRPr="0056441B">
                              <w:rPr>
                                <w:rFonts w:asciiTheme="majorHAnsi" w:hAnsiTheme="majorHAnsi" w:cstheme="majorHAnsi"/>
                                <w:b/>
                                <w:color w:val="4472C4" w:themeColor="accent5"/>
                                <w:sz w:val="20"/>
                                <w:szCs w:val="20"/>
                                <w:vertAlign w:val="superscript"/>
                              </w:rPr>
                              <w:t>nd</w:t>
                            </w:r>
                            <w:r>
                              <w:rPr>
                                <w:rFonts w:asciiTheme="majorHAnsi" w:hAnsiTheme="majorHAnsi" w:cstheme="majorHAnsi"/>
                                <w:b/>
                                <w:color w:val="4472C4" w:themeColor="accent5"/>
                                <w:sz w:val="20"/>
                                <w:szCs w:val="20"/>
                              </w:rPr>
                              <w:t xml:space="preserve"> July</w:t>
                            </w:r>
                            <w:r w:rsidRPr="00FE20B7">
                              <w:rPr>
                                <w:rFonts w:asciiTheme="majorHAnsi" w:hAnsiTheme="majorHAnsi" w:cstheme="majorHAnsi"/>
                                <w:b/>
                                <w:color w:val="4472C4" w:themeColor="accent5"/>
                                <w:sz w:val="20"/>
                                <w:szCs w:val="20"/>
                              </w:rPr>
                              <w:t xml:space="preserve"> 2021</w:t>
                            </w:r>
                          </w:p>
                          <w:p w14:paraId="1618ADCE" w14:textId="77777777" w:rsidR="00265889" w:rsidRDefault="00265889" w:rsidP="00F73216">
                            <w:pPr>
                              <w:jc w:val="center"/>
                              <w:rPr>
                                <w:rFonts w:asciiTheme="majorHAnsi" w:hAnsiTheme="majorHAnsi" w:cstheme="majorHAnsi"/>
                                <w:b/>
                                <w:color w:val="4472C4" w:themeColor="accent5"/>
                                <w:sz w:val="52"/>
                              </w:rPr>
                            </w:pPr>
                          </w:p>
                          <w:p w14:paraId="4BD07DAB" w14:textId="77777777" w:rsidR="00265889" w:rsidRDefault="00265889" w:rsidP="00F73216">
                            <w:pPr>
                              <w:jc w:val="center"/>
                              <w:rPr>
                                <w:rFonts w:asciiTheme="majorHAnsi" w:hAnsiTheme="majorHAnsi" w:cstheme="majorHAnsi"/>
                                <w:b/>
                                <w:color w:val="4472C4" w:themeColor="accent5"/>
                                <w:sz w:val="52"/>
                              </w:rPr>
                            </w:pPr>
                          </w:p>
                          <w:p w14:paraId="1871EE0D" w14:textId="77777777" w:rsidR="00265889" w:rsidRDefault="00265889" w:rsidP="00F73216">
                            <w:pPr>
                              <w:jc w:val="center"/>
                              <w:rPr>
                                <w:rFonts w:asciiTheme="majorHAnsi" w:hAnsiTheme="majorHAnsi" w:cstheme="majorHAnsi"/>
                                <w:b/>
                                <w:color w:val="4472C4" w:themeColor="accent5"/>
                                <w:sz w:val="52"/>
                              </w:rPr>
                            </w:pPr>
                          </w:p>
                          <w:p w14:paraId="65C635E6" w14:textId="77777777" w:rsidR="00265889" w:rsidRPr="00730AD1" w:rsidRDefault="00265889" w:rsidP="00F73216">
                            <w:pPr>
                              <w:jc w:val="center"/>
                              <w:rPr>
                                <w:rFonts w:asciiTheme="majorHAnsi" w:hAnsiTheme="majorHAnsi" w:cstheme="majorHAnsi"/>
                                <w:b/>
                                <w:color w:val="4472C4" w:themeColor="accent5"/>
                                <w:sz w:val="52"/>
                              </w:rPr>
                            </w:pPr>
                          </w:p>
                          <w:p w14:paraId="000E95D8" w14:textId="77777777" w:rsidR="00265889" w:rsidRDefault="00265889" w:rsidP="00F73216">
                            <w:pPr>
                              <w:jc w:val="center"/>
                              <w:rPr>
                                <w:rFonts w:asciiTheme="majorHAnsi" w:hAnsiTheme="majorHAnsi" w:cstheme="majorHAnsi"/>
                                <w:b/>
                                <w:color w:val="4472C4" w:themeColor="accent5"/>
                                <w:sz w:val="52"/>
                              </w:rPr>
                            </w:pPr>
                          </w:p>
                          <w:p w14:paraId="4A97386A" w14:textId="77777777" w:rsidR="00265889" w:rsidRPr="00324E79" w:rsidRDefault="00265889" w:rsidP="00F73216">
                            <w:pPr>
                              <w:rPr>
                                <w:rFonts w:ascii="Segoe UI Black" w:hAnsi="Segoe UI Black" w:cs="Arial"/>
                                <w:color w:val="2E74B5" w:themeColor="accent1" w:themeShade="BF"/>
                                <w:sz w:val="72"/>
                              </w:rPr>
                            </w:pPr>
                          </w:p>
                        </w:txbxContent>
                      </v:textbox>
                      <w10:wrap type="square"/>
                    </v:shape>
                  </w:pict>
                </mc:Fallback>
              </mc:AlternateContent>
            </w:r>
            <w:r>
              <w:rPr>
                <w:noProof/>
                <w:color w:val="FFFFFF" w:themeColor="background1"/>
                <w:sz w:val="24"/>
                <w:lang w:eastAsia="en-GB"/>
              </w:rPr>
              <w:drawing>
                <wp:anchor distT="0" distB="0" distL="114300" distR="114300" simplePos="0" relativeHeight="251745335" behindDoc="0" locked="0" layoutInCell="1" allowOverlap="1" wp14:anchorId="5737C4AD" wp14:editId="1181100B">
                  <wp:simplePos x="0" y="0"/>
                  <wp:positionH relativeFrom="column">
                    <wp:posOffset>-65405</wp:posOffset>
                  </wp:positionH>
                  <wp:positionV relativeFrom="paragraph">
                    <wp:posOffset>0</wp:posOffset>
                  </wp:positionV>
                  <wp:extent cx="8032115" cy="11305540"/>
                  <wp:effectExtent l="0" t="0" r="698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nnual Report Cover 2021 (2).png"/>
                          <pic:cNvPicPr/>
                        </pic:nvPicPr>
                        <pic:blipFill>
                          <a:blip r:embed="rId8">
                            <a:extLst>
                              <a:ext uri="{28A0092B-C50C-407E-A947-70E740481C1C}">
                                <a14:useLocalDpi xmlns:a14="http://schemas.microsoft.com/office/drawing/2010/main" val="0"/>
                              </a:ext>
                            </a:extLst>
                          </a:blip>
                          <a:stretch>
                            <a:fillRect/>
                          </a:stretch>
                        </pic:blipFill>
                        <pic:spPr>
                          <a:xfrm>
                            <a:off x="0" y="0"/>
                            <a:ext cx="8032115" cy="11305540"/>
                          </a:xfrm>
                          <a:prstGeom prst="rect">
                            <a:avLst/>
                          </a:prstGeom>
                        </pic:spPr>
                      </pic:pic>
                    </a:graphicData>
                  </a:graphic>
                </wp:anchor>
              </w:drawing>
            </w:r>
            <w:r w:rsidR="00B87F2D" w:rsidRPr="00B87F2D">
              <w:rPr>
                <w:noProof/>
                <w:color w:val="FFFFFF" w:themeColor="background1"/>
                <w:sz w:val="24"/>
                <w:lang w:eastAsia="en-GB"/>
              </w:rPr>
              <w:drawing>
                <wp:anchor distT="0" distB="0" distL="114300" distR="114300" simplePos="0" relativeHeight="251743287" behindDoc="0" locked="0" layoutInCell="1" allowOverlap="1" wp14:anchorId="1F513EC1" wp14:editId="0AE133E7">
                  <wp:simplePos x="0" y="0"/>
                  <wp:positionH relativeFrom="margin">
                    <wp:posOffset>57573</wp:posOffset>
                  </wp:positionH>
                  <wp:positionV relativeFrom="margin">
                    <wp:posOffset>127000</wp:posOffset>
                  </wp:positionV>
                  <wp:extent cx="2142067" cy="51782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etsi CadwaladrOL whit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anchor>
              </w:drawing>
            </w:r>
            <w:r w:rsidR="490341D6">
              <w:rPr>
                <w:color w:val="FFFFFF" w:themeColor="background1"/>
                <w:sz w:val="24"/>
                <w:szCs w:val="24"/>
              </w:rPr>
              <w:t>We th</w:t>
            </w:r>
          </w:p>
        </w:tc>
      </w:tr>
    </w:tbl>
    <w:p w14:paraId="66F63A54" w14:textId="77777777" w:rsidR="00FD2EF1" w:rsidRPr="00756D52" w:rsidRDefault="00E155A1" w:rsidP="00FD2EF1">
      <w:pPr>
        <w:pStyle w:val="Heading1"/>
        <w:rPr>
          <w:rFonts w:asciiTheme="minorHAnsi" w:hAnsiTheme="minorHAnsi" w:cstheme="minorHAnsi"/>
          <w:b/>
          <w:bCs/>
        </w:rPr>
      </w:pPr>
      <w:bookmarkStart w:id="0" w:name="_Toc66625063"/>
      <w:bookmarkStart w:id="1" w:name="_Toc66688216"/>
      <w:bookmarkStart w:id="2" w:name="_Toc66716763"/>
      <w:bookmarkStart w:id="3" w:name="_Toc67044695"/>
      <w:bookmarkStart w:id="4" w:name="_Toc67054134"/>
      <w:bookmarkStart w:id="5" w:name="_Toc67061154"/>
      <w:bookmarkStart w:id="6" w:name="_Toc67579632"/>
      <w:bookmarkStart w:id="7" w:name="_Toc75869176"/>
      <w:r w:rsidRPr="00756D52">
        <w:rPr>
          <w:rFonts w:asciiTheme="minorHAnsi" w:hAnsiTheme="minorHAnsi" w:cstheme="minorHAnsi"/>
          <w:b/>
          <w:bCs/>
        </w:rPr>
        <w:lastRenderedPageBreak/>
        <w:t>Chairman and Chief Executive Foreword</w:t>
      </w:r>
      <w:bookmarkEnd w:id="0"/>
      <w:bookmarkEnd w:id="1"/>
      <w:bookmarkEnd w:id="2"/>
      <w:bookmarkEnd w:id="3"/>
      <w:bookmarkEnd w:id="4"/>
      <w:bookmarkEnd w:id="5"/>
      <w:bookmarkEnd w:id="6"/>
      <w:bookmarkEnd w:id="7"/>
    </w:p>
    <w:p w14:paraId="0F28977D" w14:textId="77777777" w:rsidR="0095595F" w:rsidRPr="00730AD1" w:rsidRDefault="00070F5E" w:rsidP="00070F5E">
      <w:pPr>
        <w:pStyle w:val="NormalWeb"/>
        <w:spacing w:before="0" w:beforeAutospacing="0" w:after="0" w:afterAutospacing="0" w:line="264" w:lineRule="auto"/>
        <w:jc w:val="both"/>
        <w:rPr>
          <w:rFonts w:asciiTheme="majorHAnsi" w:hAnsiTheme="majorHAnsi" w:cstheme="majorHAnsi"/>
          <w:sz w:val="22"/>
          <w:szCs w:val="22"/>
        </w:rPr>
      </w:pPr>
      <w:r>
        <w:rPr>
          <w:rFonts w:asciiTheme="majorHAnsi" w:hAnsiTheme="majorHAnsi" w:cstheme="majorHAnsi"/>
          <w:sz w:val="22"/>
          <w:szCs w:val="22"/>
        </w:rPr>
        <w:br/>
      </w:r>
      <w:r w:rsidR="00FD2EF1" w:rsidRPr="00730AD1">
        <w:rPr>
          <w:rFonts w:asciiTheme="majorHAnsi" w:hAnsiTheme="majorHAnsi" w:cstheme="majorHAnsi"/>
          <w:sz w:val="22"/>
          <w:szCs w:val="22"/>
        </w:rPr>
        <w:t xml:space="preserve">The last year has undoubtedly been the most challenging in the history of the many NHS organisations that have served the people of North Wales. Responding to the pandemic has required us to develop and implement new services such as Test Trace and Protect (TTP), mass </w:t>
      </w:r>
      <w:r w:rsidR="00CE2BB8" w:rsidRPr="00730AD1">
        <w:rPr>
          <w:rFonts w:asciiTheme="majorHAnsi" w:hAnsiTheme="majorHAnsi" w:cstheme="majorHAnsi"/>
          <w:sz w:val="22"/>
          <w:szCs w:val="22"/>
        </w:rPr>
        <w:t>COVID-19</w:t>
      </w:r>
      <w:r w:rsidR="00FD2EF1" w:rsidRPr="00730AD1">
        <w:rPr>
          <w:rFonts w:asciiTheme="majorHAnsi" w:hAnsiTheme="majorHAnsi" w:cstheme="majorHAnsi"/>
          <w:sz w:val="22"/>
          <w:szCs w:val="22"/>
        </w:rPr>
        <w:t xml:space="preserve"> vaccination, and establish three Enfys hospitals at high speed.  We have also redeployed staff into other</w:t>
      </w:r>
      <w:r w:rsidR="00FD2EF1" w:rsidRPr="00730AD1">
        <w:rPr>
          <w:rFonts w:asciiTheme="majorHAnsi" w:hAnsiTheme="majorHAnsi" w:cstheme="majorHAnsi"/>
          <w:sz w:val="22"/>
          <w:szCs w:val="22"/>
          <w:lang w:val="en-GB"/>
        </w:rPr>
        <w:t xml:space="preserve"> pressurised</w:t>
      </w:r>
      <w:r w:rsidR="00FD2EF1" w:rsidRPr="00730AD1">
        <w:rPr>
          <w:rFonts w:asciiTheme="majorHAnsi" w:hAnsiTheme="majorHAnsi" w:cstheme="majorHAnsi"/>
          <w:sz w:val="22"/>
          <w:szCs w:val="22"/>
        </w:rPr>
        <w:t xml:space="preserve"> services, for example critical care, to increase their capacity to an unprecedented scale.  Some important activities, such as much of planned care have been severely interrupted or stopped due to the constraints deriving from </w:t>
      </w:r>
      <w:r w:rsidR="00CE2BB8" w:rsidRPr="00730AD1">
        <w:rPr>
          <w:rFonts w:asciiTheme="majorHAnsi" w:hAnsiTheme="majorHAnsi" w:cstheme="majorHAnsi"/>
          <w:sz w:val="22"/>
          <w:szCs w:val="22"/>
        </w:rPr>
        <w:t>COVID-19</w:t>
      </w:r>
      <w:r w:rsidR="00FD2EF1" w:rsidRPr="00730AD1">
        <w:rPr>
          <w:rFonts w:asciiTheme="majorHAnsi" w:hAnsiTheme="majorHAnsi" w:cstheme="majorHAnsi"/>
          <w:sz w:val="22"/>
          <w:szCs w:val="22"/>
        </w:rPr>
        <w:t xml:space="preserve">, causing worry to patients and in some cases, harm. This has also been the cause of significant concern for the organisation and the clinical teams responsible for carrying out said activities. All told, it would be hard to find a member of staff who has not had the most disruptive and difficult year of their working lives. We are incredibly grateful for their professionalism and sheer hard work, and do not underestimate the toll this has </w:t>
      </w:r>
      <w:r w:rsidR="002A23DD" w:rsidRPr="00730AD1">
        <w:rPr>
          <w:rFonts w:asciiTheme="majorHAnsi" w:hAnsiTheme="majorHAnsi" w:cstheme="majorHAnsi"/>
          <w:sz w:val="22"/>
          <w:szCs w:val="22"/>
        </w:rPr>
        <w:t>taken on individuals and teams.</w:t>
      </w:r>
    </w:p>
    <w:p w14:paraId="23484A43"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rPr>
      </w:pPr>
      <w:r w:rsidRPr="00730AD1">
        <w:rPr>
          <w:rFonts w:asciiTheme="majorHAnsi" w:hAnsiTheme="majorHAnsi" w:cstheme="majorHAnsi"/>
          <w:sz w:val="22"/>
          <w:szCs w:val="22"/>
        </w:rPr>
        <w:t> </w:t>
      </w:r>
    </w:p>
    <w:p w14:paraId="2755BA7E"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rPr>
      </w:pPr>
      <w:r w:rsidRPr="00730AD1">
        <w:rPr>
          <w:rFonts w:asciiTheme="majorHAnsi" w:hAnsiTheme="majorHAnsi" w:cstheme="majorHAnsi"/>
          <w:sz w:val="22"/>
          <w:szCs w:val="22"/>
        </w:rPr>
        <w:t xml:space="preserve">One of our new services has been our programme for mass vaccination, and the success of this programme, mirrored across the rest of the UK, gives us a glimmer of confidence about the future.  Of note have been a range of genuine service improvements driven by the need to work differently due to the pandemic and there are many examples of different specialisms and localities working cooperatively to maintain, and in some cases extend, services. There has been a real receptiveness to working in new ways: we have embraced new digital technologies and rediscovered the value of our partnerships with local authorities, and many others. All we have achieved, we have achieved through working together and we would like to acknowledge all our partners during this year. One example of many, has been the determination and community spirit displayed in rapidly and successfully trialing the use of the </w:t>
      </w:r>
      <w:r w:rsidR="00CE2BB8" w:rsidRPr="00730AD1">
        <w:rPr>
          <w:rFonts w:asciiTheme="majorHAnsi" w:hAnsiTheme="majorHAnsi" w:cstheme="majorHAnsi"/>
          <w:sz w:val="22"/>
          <w:szCs w:val="22"/>
        </w:rPr>
        <w:t>COVID-19</w:t>
      </w:r>
      <w:r w:rsidRPr="00730AD1">
        <w:rPr>
          <w:rFonts w:asciiTheme="majorHAnsi" w:hAnsiTheme="majorHAnsi" w:cstheme="majorHAnsi"/>
          <w:sz w:val="22"/>
          <w:szCs w:val="22"/>
        </w:rPr>
        <w:t xml:space="preserve"> Pfizer vaccination in primary care on the Llyn peninsula.</w:t>
      </w:r>
    </w:p>
    <w:p w14:paraId="1EE0388F"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rPr>
      </w:pPr>
      <w:r w:rsidRPr="00730AD1">
        <w:rPr>
          <w:rFonts w:asciiTheme="majorHAnsi" w:hAnsiTheme="majorHAnsi" w:cstheme="majorHAnsi"/>
          <w:color w:val="FF0000"/>
          <w:sz w:val="22"/>
          <w:szCs w:val="22"/>
        </w:rPr>
        <w:t> </w:t>
      </w:r>
    </w:p>
    <w:p w14:paraId="1AE6960D"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color w:val="000000" w:themeColor="text1"/>
        </w:rPr>
      </w:pPr>
      <w:r w:rsidRPr="00730AD1">
        <w:rPr>
          <w:rFonts w:asciiTheme="majorHAnsi" w:hAnsiTheme="majorHAnsi" w:cstheme="majorHAnsi"/>
          <w:color w:val="000000" w:themeColor="text1"/>
          <w:sz w:val="22"/>
          <w:szCs w:val="22"/>
        </w:rPr>
        <w:t>Away from the pandemic, we have demonstrated sufficient progress to be taken out of ‘special measures’ and into ‘targeted intervention’, although we are clear there is much work that remains to be done to build a genuinely fit for purpose and integrated organisation and so, as always at this time of the year, we are turning our attention to plans for the coming year.</w:t>
      </w:r>
    </w:p>
    <w:p w14:paraId="1B172ADF"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color w:val="000000" w:themeColor="text1"/>
        </w:rPr>
      </w:pPr>
      <w:r w:rsidRPr="00730AD1">
        <w:rPr>
          <w:rFonts w:asciiTheme="majorHAnsi" w:hAnsiTheme="majorHAnsi" w:cstheme="majorHAnsi"/>
          <w:color w:val="000000" w:themeColor="text1"/>
          <w:sz w:val="22"/>
          <w:szCs w:val="22"/>
        </w:rPr>
        <w:t> </w:t>
      </w:r>
    </w:p>
    <w:p w14:paraId="62D45EB0" w14:textId="77777777" w:rsidR="00FD2EF1" w:rsidRPr="00730AD1" w:rsidRDefault="00CE2BB8" w:rsidP="00070F5E">
      <w:pPr>
        <w:pStyle w:val="NormalWeb"/>
        <w:spacing w:before="0" w:beforeAutospacing="0" w:after="0" w:afterAutospacing="0" w:line="264" w:lineRule="auto"/>
        <w:jc w:val="both"/>
        <w:rPr>
          <w:rFonts w:asciiTheme="majorHAnsi" w:hAnsiTheme="majorHAnsi" w:cstheme="majorHAnsi"/>
        </w:rPr>
      </w:pPr>
      <w:r w:rsidRPr="00730AD1">
        <w:rPr>
          <w:rFonts w:asciiTheme="majorHAnsi" w:hAnsiTheme="majorHAnsi" w:cstheme="majorHAnsi"/>
          <w:color w:val="000000" w:themeColor="text1"/>
          <w:sz w:val="22"/>
          <w:szCs w:val="22"/>
        </w:rPr>
        <w:t>COVID-19</w:t>
      </w:r>
      <w:r w:rsidR="00FD2EF1" w:rsidRPr="00730AD1">
        <w:rPr>
          <w:rFonts w:asciiTheme="majorHAnsi" w:hAnsiTheme="majorHAnsi" w:cstheme="majorHAnsi"/>
          <w:color w:val="000000" w:themeColor="text1"/>
          <w:sz w:val="22"/>
          <w:szCs w:val="22"/>
        </w:rPr>
        <w:t xml:space="preserve"> will remain as our most significant focus at least for the first half of 2021/22</w:t>
      </w:r>
      <w:r w:rsidR="00FD2EF1" w:rsidRPr="00730AD1">
        <w:rPr>
          <w:rFonts w:asciiTheme="majorHAnsi" w:hAnsiTheme="majorHAnsi" w:cstheme="majorHAnsi"/>
          <w:strike/>
          <w:color w:val="000000" w:themeColor="text1"/>
          <w:sz w:val="22"/>
          <w:szCs w:val="22"/>
        </w:rPr>
        <w:t> </w:t>
      </w:r>
      <w:r w:rsidR="00FD2EF1" w:rsidRPr="00730AD1">
        <w:rPr>
          <w:rFonts w:asciiTheme="majorHAnsi" w:hAnsiTheme="majorHAnsi" w:cstheme="majorHAnsi"/>
          <w:color w:val="000000" w:themeColor="text1"/>
          <w:sz w:val="22"/>
          <w:szCs w:val="22"/>
        </w:rPr>
        <w:t xml:space="preserve">as will moving into a service recovery phase. We are concerned about the tens of thousands of people who have now been waiting even longer to receive care.  This is one of our core priorities, alongside looking at enhanced pathways for urgent and </w:t>
      </w:r>
      <w:r w:rsidR="00FD2EF1" w:rsidRPr="00730AD1">
        <w:rPr>
          <w:rFonts w:asciiTheme="majorHAnsi" w:hAnsiTheme="majorHAnsi" w:cstheme="majorHAnsi"/>
          <w:sz w:val="22"/>
          <w:szCs w:val="22"/>
        </w:rPr>
        <w:t>emergency care, and re-engaging with our vital longer term work to improve population health.</w:t>
      </w:r>
    </w:p>
    <w:p w14:paraId="08417031"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rPr>
      </w:pPr>
      <w:r w:rsidRPr="00730AD1">
        <w:rPr>
          <w:rFonts w:asciiTheme="majorHAnsi" w:hAnsiTheme="majorHAnsi" w:cstheme="majorHAnsi"/>
          <w:sz w:val="22"/>
          <w:szCs w:val="22"/>
        </w:rPr>
        <w:t> </w:t>
      </w:r>
    </w:p>
    <w:p w14:paraId="5179AAA4"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rPr>
      </w:pPr>
      <w:r w:rsidRPr="00730AD1">
        <w:rPr>
          <w:rFonts w:asciiTheme="majorHAnsi" w:hAnsiTheme="majorHAnsi" w:cstheme="majorHAnsi"/>
          <w:sz w:val="22"/>
          <w:szCs w:val="22"/>
        </w:rPr>
        <w:t>To achieve our priorities we will engage with our workforce, partners, and the wider communities of North Wales in new and innovative ways over the next 12 months and beyond.</w:t>
      </w:r>
    </w:p>
    <w:p w14:paraId="4394412D" w14:textId="77777777" w:rsidR="00FD2EF1" w:rsidRPr="00730AD1" w:rsidRDefault="00FD2EF1" w:rsidP="00070F5E">
      <w:pPr>
        <w:pStyle w:val="NormalWeb"/>
        <w:spacing w:before="0" w:beforeAutospacing="0" w:after="0" w:afterAutospacing="0" w:line="264" w:lineRule="auto"/>
        <w:jc w:val="both"/>
        <w:rPr>
          <w:rFonts w:asciiTheme="majorHAnsi" w:hAnsiTheme="majorHAnsi" w:cstheme="majorHAnsi"/>
        </w:rPr>
      </w:pPr>
    </w:p>
    <w:p w14:paraId="29952EE5" w14:textId="77777777" w:rsidR="002B3781" w:rsidRDefault="00FD2EF1" w:rsidP="00070F5E">
      <w:pPr>
        <w:pStyle w:val="NormalWeb"/>
        <w:spacing w:before="0" w:beforeAutospacing="0" w:after="0" w:afterAutospacing="0" w:line="264" w:lineRule="auto"/>
        <w:jc w:val="both"/>
        <w:rPr>
          <w:noProof/>
          <w:lang w:eastAsia="en-GB"/>
        </w:rPr>
      </w:pPr>
      <w:r w:rsidRPr="00730AD1">
        <w:rPr>
          <w:rFonts w:asciiTheme="majorHAnsi" w:hAnsiTheme="majorHAnsi" w:cstheme="majorHAnsi"/>
          <w:sz w:val="22"/>
          <w:szCs w:val="22"/>
        </w:rPr>
        <w:t>Thank you for taking the time to read our plan and we look forward to working with our people, patients, and partners as we continue to grow and improve our services for the benefit of the people of North Wales.</w:t>
      </w:r>
      <w:r w:rsidR="002B3781" w:rsidRPr="002B3781">
        <w:rPr>
          <w:noProof/>
          <w:lang w:eastAsia="en-GB"/>
        </w:rPr>
        <w:t xml:space="preserve"> </w:t>
      </w:r>
    </w:p>
    <w:p w14:paraId="5B34CEF9" w14:textId="77777777" w:rsidR="002B3781" w:rsidRDefault="002B3781" w:rsidP="00070F5E">
      <w:pPr>
        <w:pStyle w:val="NormalWeb"/>
        <w:spacing w:before="0" w:beforeAutospacing="0" w:after="0" w:afterAutospacing="0" w:line="264" w:lineRule="auto"/>
        <w:jc w:val="both"/>
        <w:rPr>
          <w:noProof/>
          <w:lang w:eastAsia="en-GB"/>
        </w:rPr>
      </w:pPr>
    </w:p>
    <w:p w14:paraId="13F500C0" w14:textId="77777777" w:rsidR="00880E91" w:rsidRDefault="00F920BE" w:rsidP="00070F5E">
      <w:pPr>
        <w:pStyle w:val="NormalWeb"/>
        <w:spacing w:before="0" w:beforeAutospacing="0" w:after="0" w:afterAutospacing="0" w:line="264" w:lineRule="auto"/>
        <w:jc w:val="both"/>
        <w:rPr>
          <w:rFonts w:asciiTheme="majorHAnsi" w:hAnsiTheme="majorHAnsi" w:cstheme="majorHAnsi"/>
        </w:rPr>
      </w:pPr>
      <w:r>
        <w:rPr>
          <w:noProof/>
          <w:lang w:val="en-GB" w:eastAsia="en-GB"/>
        </w:rPr>
        <mc:AlternateContent>
          <mc:Choice Requires="wps">
            <w:drawing>
              <wp:anchor distT="0" distB="0" distL="114300" distR="114300" simplePos="0" relativeHeight="251660343" behindDoc="0" locked="0" layoutInCell="1" allowOverlap="1" wp14:anchorId="7C90EAD3" wp14:editId="5E8D8C8C">
                <wp:simplePos x="0" y="0"/>
                <wp:positionH relativeFrom="column">
                  <wp:posOffset>4593764</wp:posOffset>
                </wp:positionH>
                <wp:positionV relativeFrom="paragraph">
                  <wp:posOffset>1240213</wp:posOffset>
                </wp:positionV>
                <wp:extent cx="1080481" cy="490451"/>
                <wp:effectExtent l="0" t="0" r="0" b="5080"/>
                <wp:wrapNone/>
                <wp:docPr id="29" name="Text Box 29"/>
                <wp:cNvGraphicFramePr/>
                <a:graphic xmlns:a="http://schemas.openxmlformats.org/drawingml/2006/main">
                  <a:graphicData uri="http://schemas.microsoft.com/office/word/2010/wordprocessingShape">
                    <wps:wsp>
                      <wps:cNvSpPr txBox="1"/>
                      <wps:spPr>
                        <a:xfrm>
                          <a:off x="0" y="0"/>
                          <a:ext cx="1080481" cy="490451"/>
                        </a:xfrm>
                        <a:prstGeom prst="rect">
                          <a:avLst/>
                        </a:prstGeom>
                        <a:solidFill>
                          <a:schemeClr val="lt1"/>
                        </a:solidFill>
                        <a:ln w="6350">
                          <a:noFill/>
                        </a:ln>
                      </wps:spPr>
                      <wps:txbx>
                        <w:txbxContent>
                          <w:p w14:paraId="35CA768A" w14:textId="77777777" w:rsidR="00265889" w:rsidRPr="00721441" w:rsidRDefault="00265889" w:rsidP="00F920BE">
                            <w:pPr>
                              <w:jc w:val="center"/>
                              <w:rPr>
                                <w:rFonts w:eastAsia="Times New Roman" w:cstheme="minorHAnsi"/>
                                <w:b/>
                              </w:rPr>
                            </w:pPr>
                            <w:r w:rsidRPr="00A34338">
                              <w:rPr>
                                <w:rFonts w:eastAsia="Times New Roman" w:cstheme="minorHAnsi"/>
                                <w:b/>
                              </w:rPr>
                              <w:t xml:space="preserve">Jo Whitehead </w:t>
                            </w:r>
                            <w:r>
                              <w:rPr>
                                <w:rFonts w:eastAsia="Times New Roman" w:cstheme="minorHAnsi"/>
                                <w:b/>
                              </w:rPr>
                              <w:br/>
                            </w:r>
                            <w:r w:rsidRPr="00A34338">
                              <w:rPr>
                                <w:rFonts w:eastAsia="Times New Roman" w:cstheme="minorHAnsi"/>
                                <w:b/>
                              </w:rPr>
                              <w:t>Chief Executive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90EAD3" id="Text Box 29" o:spid="_x0000_s1027" type="#_x0000_t202" style="position:absolute;left:0;text-align:left;margin-left:361.7pt;margin-top:97.65pt;width:85.1pt;height:38.6pt;z-index:2516603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" fillcolor="white [3201]" stroked="f" strokeweight=".5pt">
                <v:textbox>
                  <w:txbxContent>
                    <w:p w14:paraId="35CA768A" w14:textId="77777777" w:rsidR="00265889" w:rsidRPr="00721441" w:rsidRDefault="00265889" w:rsidP="00F920BE">
                      <w:pPr>
                        <w:jc w:val="center"/>
                        <w:rPr>
                          <w:rFonts w:eastAsia="Times New Roman" w:cstheme="minorHAnsi"/>
                          <w:b/>
                        </w:rPr>
                      </w:pPr>
                      <w:r w:rsidRPr="00A34338">
                        <w:rPr>
                          <w:rFonts w:eastAsia="Times New Roman" w:cstheme="minorHAnsi"/>
                          <w:b/>
                        </w:rPr>
                        <w:t xml:space="preserve">Jo Whitehead </w:t>
                      </w:r>
                      <w:r>
                        <w:rPr>
                          <w:rFonts w:eastAsia="Times New Roman" w:cstheme="minorHAnsi"/>
                          <w:b/>
                        </w:rPr>
                        <w:br/>
                      </w:r>
                      <w:r w:rsidRPr="00A34338">
                        <w:rPr>
                          <w:rFonts w:eastAsia="Times New Roman" w:cstheme="minorHAnsi"/>
                          <w:b/>
                        </w:rPr>
                        <w:t>Chief Executive</w:t>
                      </w:r>
                    </w:p>
                  </w:txbxContent>
                </v:textbox>
              </v:shape>
            </w:pict>
          </mc:Fallback>
        </mc:AlternateContent>
      </w:r>
      <w:r>
        <w:rPr>
          <w:noProof/>
          <w:lang w:val="en-GB" w:eastAsia="en-GB"/>
        </w:rPr>
        <w:drawing>
          <wp:anchor distT="0" distB="0" distL="114300" distR="114300" simplePos="0" relativeHeight="251661367" behindDoc="0" locked="0" layoutInCell="1" allowOverlap="1" wp14:anchorId="7755C646" wp14:editId="30A46F74">
            <wp:simplePos x="0" y="0"/>
            <wp:positionH relativeFrom="column">
              <wp:posOffset>4696229</wp:posOffset>
            </wp:positionH>
            <wp:positionV relativeFrom="paragraph">
              <wp:posOffset>39370</wp:posOffset>
            </wp:positionV>
            <wp:extent cx="862948" cy="1188000"/>
            <wp:effectExtent l="0" t="0" r="1270" b="0"/>
            <wp:wrapNone/>
            <wp:docPr id="18" name="Picture 18" descr="Image result for jo whitehead n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rotWithShape="1">
                    <a:blip r:embed="rId10">
                      <a:extLst>
                        <a:ext uri="{28A0092B-C50C-407E-A947-70E740481C1C}">
                          <a14:useLocalDpi xmlns:a14="http://schemas.microsoft.com/office/drawing/2010/main" val="0"/>
                        </a:ext>
                      </a:extLst>
                    </a:blip>
                    <a:srcRect t="10800"/>
                    <a:stretch/>
                  </pic:blipFill>
                  <pic:spPr bwMode="auto">
                    <a:xfrm>
                      <a:off x="0" y="0"/>
                      <a:ext cx="862948" cy="118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80E91">
        <w:rPr>
          <w:rFonts w:asciiTheme="majorHAnsi" w:hAnsiTheme="majorHAnsi" w:cstheme="majorHAnsi"/>
        </w:rPr>
        <w:t xml:space="preserve">      </w:t>
      </w:r>
      <w:r w:rsidR="002B3781">
        <w:rPr>
          <w:noProof/>
          <w:lang w:val="en-GB" w:eastAsia="en-GB"/>
        </w:rPr>
        <w:drawing>
          <wp:inline distT="0" distB="0" distL="0" distR="0" wp14:anchorId="2F549114" wp14:editId="5A4E813C">
            <wp:extent cx="1216284" cy="1224000"/>
            <wp:effectExtent l="0" t="0" r="3175" b="0"/>
            <wp:docPr id="13" name="Picture 13" descr="Image result for mark polin n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1">
                      <a:extLst>
                        <a:ext uri="{28A0092B-C50C-407E-A947-70E740481C1C}">
                          <a14:useLocalDpi xmlns:a14="http://schemas.microsoft.com/office/drawing/2010/main" val="0"/>
                        </a:ext>
                      </a:extLst>
                    </a:blip>
                    <a:stretch>
                      <a:fillRect/>
                    </a:stretch>
                  </pic:blipFill>
                  <pic:spPr>
                    <a:xfrm>
                      <a:off x="0" y="0"/>
                      <a:ext cx="1216284" cy="1224000"/>
                    </a:xfrm>
                    <a:prstGeom prst="rect">
                      <a:avLst/>
                    </a:prstGeom>
                  </pic:spPr>
                </pic:pic>
              </a:graphicData>
            </a:graphic>
          </wp:inline>
        </w:drawing>
      </w:r>
    </w:p>
    <w:p w14:paraId="392A7482" w14:textId="77777777" w:rsidR="00E155A1" w:rsidRDefault="00880E91" w:rsidP="007C23F4">
      <w:r>
        <w:rPr>
          <w:noProof/>
          <w:lang w:eastAsia="en-GB"/>
        </w:rPr>
        <mc:AlternateContent>
          <mc:Choice Requires="wps">
            <w:drawing>
              <wp:inline distT="0" distB="0" distL="0" distR="0" wp14:anchorId="10C0B3E4" wp14:editId="4BC1E42E">
                <wp:extent cx="1489710" cy="423949"/>
                <wp:effectExtent l="0" t="0" r="0" b="0"/>
                <wp:docPr id="9" name="Text Box 9"/>
                <wp:cNvGraphicFramePr/>
                <a:graphic xmlns:a="http://schemas.openxmlformats.org/drawingml/2006/main">
                  <a:graphicData uri="http://schemas.microsoft.com/office/word/2010/wordprocessingShape">
                    <wps:wsp>
                      <wps:cNvSpPr txBox="1"/>
                      <wps:spPr>
                        <a:xfrm>
                          <a:off x="0" y="0"/>
                          <a:ext cx="1489710" cy="423949"/>
                        </a:xfrm>
                        <a:prstGeom prst="rect">
                          <a:avLst/>
                        </a:prstGeom>
                        <a:solidFill>
                          <a:schemeClr val="lt1"/>
                        </a:solidFill>
                        <a:ln w="6350">
                          <a:noFill/>
                        </a:ln>
                      </wps:spPr>
                      <wps:txbx>
                        <w:txbxContent>
                          <w:p w14:paraId="2C70F64F" w14:textId="77777777" w:rsidR="00265889" w:rsidRPr="00A34338" w:rsidRDefault="00265889" w:rsidP="00880E91">
                            <w:pPr>
                              <w:spacing w:after="0" w:line="240" w:lineRule="auto"/>
                              <w:jc w:val="center"/>
                              <w:rPr>
                                <w:rFonts w:eastAsia="Times New Roman" w:cstheme="minorHAnsi"/>
                                <w:b/>
                              </w:rPr>
                            </w:pPr>
                            <w:r w:rsidRPr="00A34338">
                              <w:rPr>
                                <w:rFonts w:eastAsia="Times New Roman" w:cstheme="minorHAnsi"/>
                                <w:b/>
                              </w:rPr>
                              <w:t>Mark Polin</w:t>
                            </w:r>
                          </w:p>
                          <w:p w14:paraId="04A5F01F" w14:textId="77777777" w:rsidR="00265889" w:rsidRDefault="00265889" w:rsidP="00880E91">
                            <w:pPr>
                              <w:jc w:val="center"/>
                            </w:pPr>
                            <w:r w:rsidRPr="00A34338">
                              <w:rPr>
                                <w:rFonts w:eastAsia="Times New Roman" w:cstheme="minorHAnsi"/>
                                <w:b/>
                              </w:rPr>
                              <w:t>Chairman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0C0B3E4" id="Text Box 9" o:spid="_x0000_s1028" type="#_x0000_t202" style="width:117.3pt;height:3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" fillcolor="white [3201]" stroked="f" strokeweight=".5pt">
                <v:textbox>
                  <w:txbxContent>
                    <w:p w14:paraId="2C70F64F" w14:textId="77777777" w:rsidR="00265889" w:rsidRPr="00A34338" w:rsidRDefault="00265889" w:rsidP="00880E91">
                      <w:pPr>
                        <w:spacing w:after="0" w:line="240" w:lineRule="auto"/>
                        <w:jc w:val="center"/>
                        <w:rPr>
                          <w:rFonts w:eastAsia="Times New Roman" w:cstheme="minorHAnsi"/>
                          <w:b/>
                        </w:rPr>
                      </w:pPr>
                      <w:r w:rsidRPr="00A34338">
                        <w:rPr>
                          <w:rFonts w:eastAsia="Times New Roman" w:cstheme="minorHAnsi"/>
                          <w:b/>
                        </w:rPr>
                        <w:t>Mark Polin</w:t>
                      </w:r>
                    </w:p>
                    <w:p w14:paraId="04A5F01F" w14:textId="77777777" w:rsidR="00265889" w:rsidRDefault="00265889" w:rsidP="00880E91">
                      <w:pPr>
                        <w:jc w:val="center"/>
                      </w:pPr>
                      <w:r w:rsidRPr="00A34338">
                        <w:rPr>
                          <w:rFonts w:eastAsia="Times New Roman" w:cstheme="minorHAnsi"/>
                          <w:b/>
                        </w:rPr>
                        <w:t>Chairman</w:t>
                      </w:r>
                    </w:p>
                  </w:txbxContent>
                </v:textbox>
                <w10:anchorlock/>
              </v:shape>
            </w:pict>
          </mc:Fallback>
        </mc:AlternateContent>
      </w:r>
      <w:r w:rsidR="45132B6B">
        <w:t xml:space="preserve"> </w:t>
      </w:r>
    </w:p>
    <w:tbl>
      <w:tblPr>
        <w:tblpPr w:leftFromText="181" w:rightFromText="181" w:vertAnchor="text" w:horzAnchor="margin" w:tblpXSpec="center" w:tblpY="1"/>
        <w:tblOverlap w:val="never"/>
        <w:tblW w:w="5202" w:type="pct"/>
        <w:shd w:val="clear" w:color="auto" w:fill="9CC2E5" w:themeFill="accent1" w:themeFillTint="99"/>
        <w:tblCellMar>
          <w:left w:w="10" w:type="dxa"/>
          <w:right w:w="10" w:type="dxa"/>
        </w:tblCellMar>
        <w:tblLook w:val="04A0" w:firstRow="1" w:lastRow="0" w:firstColumn="1" w:lastColumn="0" w:noHBand="0" w:noVBand="1"/>
      </w:tblPr>
      <w:tblGrid>
        <w:gridCol w:w="10263"/>
      </w:tblGrid>
      <w:tr w:rsidR="00B34222" w:rsidRPr="002E492D" w14:paraId="75729CCD" w14:textId="77777777" w:rsidTr="75AC73A6">
        <w:trPr>
          <w:trHeight w:val="595"/>
        </w:trPr>
        <w:tc>
          <w:tcPr>
            <w:tcW w:w="10888" w:type="dxa"/>
            <w:shd w:val="clear" w:color="auto" w:fill="2E74B5" w:themeFill="accent1" w:themeFillShade="BF"/>
            <w:tcMar>
              <w:top w:w="216" w:type="dxa"/>
              <w:left w:w="115" w:type="dxa"/>
              <w:bottom w:w="216" w:type="dxa"/>
              <w:right w:w="115" w:type="dxa"/>
            </w:tcMar>
          </w:tcPr>
          <w:p w14:paraId="2CC45FE4" w14:textId="77777777" w:rsidR="00B87F2D" w:rsidRPr="008166E9" w:rsidRDefault="6E4F0765" w:rsidP="00B87F2D">
            <w:pPr>
              <w:pStyle w:val="NoSpacing"/>
              <w:jc w:val="center"/>
              <w:rPr>
                <w:rFonts w:asciiTheme="minorHAnsi" w:eastAsiaTheme="minorHAnsi" w:hAnsiTheme="minorHAnsi" w:cstheme="minorHAnsi"/>
                <w:b/>
                <w:color w:val="FFFFFF" w:themeColor="background1"/>
                <w:sz w:val="36"/>
                <w:szCs w:val="36"/>
                <w:lang w:val="en-GB"/>
              </w:rPr>
            </w:pPr>
            <w:r w:rsidRPr="008166E9">
              <w:rPr>
                <w:rFonts w:asciiTheme="minorHAnsi" w:eastAsiaTheme="minorEastAsia" w:hAnsiTheme="minorHAnsi" w:cstheme="minorHAnsi"/>
                <w:b/>
                <w:bCs/>
                <w:color w:val="FFFFFF" w:themeColor="background1"/>
                <w:sz w:val="36"/>
                <w:szCs w:val="36"/>
                <w:lang w:val="en-GB"/>
              </w:rPr>
              <w:lastRenderedPageBreak/>
              <w:t xml:space="preserve">Betsi Cadwaladr University Health Board </w:t>
            </w:r>
          </w:p>
          <w:p w14:paraId="049F7E4E" w14:textId="77777777" w:rsidR="00B87F2D" w:rsidRPr="008166E9" w:rsidRDefault="00B87F2D" w:rsidP="00B87F2D">
            <w:pPr>
              <w:pStyle w:val="NoSpacing"/>
              <w:jc w:val="center"/>
              <w:rPr>
                <w:rFonts w:asciiTheme="minorHAnsi" w:eastAsiaTheme="minorHAnsi" w:hAnsiTheme="minorHAnsi" w:cstheme="minorHAnsi"/>
                <w:sz w:val="28"/>
                <w:szCs w:val="28"/>
                <w:lang w:val="en-GB"/>
              </w:rPr>
            </w:pPr>
          </w:p>
          <w:p w14:paraId="75BD2CF5" w14:textId="77777777" w:rsidR="00B87F2D" w:rsidRPr="00073541" w:rsidRDefault="00B87F2D" w:rsidP="00BD5ED1">
            <w:pPr>
              <w:pStyle w:val="NoSpacing"/>
              <w:jc w:val="center"/>
              <w:rPr>
                <w:rFonts w:ascii="Arial" w:eastAsiaTheme="minorEastAsia" w:hAnsi="Arial" w:cs="Arial"/>
                <w:b/>
                <w:bCs/>
                <w:color w:val="FFFFFF" w:themeColor="background1"/>
                <w:sz w:val="28"/>
                <w:szCs w:val="28"/>
                <w:lang w:val="en-GB"/>
              </w:rPr>
            </w:pPr>
            <w:r w:rsidRPr="008166E9">
              <w:rPr>
                <w:rFonts w:asciiTheme="minorHAnsi" w:eastAsiaTheme="minorEastAsia" w:hAnsiTheme="minorHAnsi" w:cstheme="minorHAnsi"/>
                <w:b/>
                <w:bCs/>
                <w:color w:val="FFFFFF" w:themeColor="background1"/>
                <w:sz w:val="28"/>
                <w:szCs w:val="28"/>
                <w:lang w:val="en-GB"/>
              </w:rPr>
              <w:t xml:space="preserve">Plan for 2021/2022 in the context of a three </w:t>
            </w:r>
            <w:r w:rsidR="00320B00" w:rsidRPr="008166E9">
              <w:rPr>
                <w:rFonts w:asciiTheme="minorHAnsi" w:eastAsiaTheme="minorEastAsia" w:hAnsiTheme="minorHAnsi" w:cstheme="minorHAnsi"/>
                <w:b/>
                <w:bCs/>
                <w:color w:val="FFFFFF" w:themeColor="background1"/>
                <w:sz w:val="28"/>
                <w:szCs w:val="28"/>
                <w:lang w:val="en-GB"/>
              </w:rPr>
              <w:t>year transformation programme</w:t>
            </w:r>
            <w:r w:rsidR="00320B00">
              <w:rPr>
                <w:rFonts w:ascii="Arial" w:eastAsiaTheme="minorEastAsia" w:hAnsi="Arial" w:cs="Arial"/>
                <w:b/>
                <w:bCs/>
                <w:color w:val="FFFFFF" w:themeColor="background1"/>
                <w:sz w:val="28"/>
                <w:szCs w:val="28"/>
                <w:lang w:val="en-GB"/>
              </w:rPr>
              <w:t xml:space="preserve"> </w:t>
            </w:r>
          </w:p>
        </w:tc>
      </w:tr>
    </w:tbl>
    <w:sdt>
      <w:sdtPr>
        <w:rPr>
          <w:rFonts w:asciiTheme="minorHAnsi" w:eastAsiaTheme="minorHAnsi" w:hAnsiTheme="minorHAnsi" w:cstheme="minorHAnsi"/>
          <w:color w:val="auto"/>
          <w:sz w:val="22"/>
          <w:szCs w:val="22"/>
          <w:lang w:val="en-GB"/>
        </w:rPr>
        <w:id w:val="488063678"/>
        <w:docPartObj>
          <w:docPartGallery w:val="Table of Contents"/>
          <w:docPartUnique/>
        </w:docPartObj>
      </w:sdtPr>
      <w:sdtEndPr>
        <w:rPr>
          <w:rFonts w:cstheme="minorBidi"/>
          <w:b/>
          <w:bCs/>
          <w:noProof/>
        </w:rPr>
      </w:sdtEndPr>
      <w:sdtContent>
        <w:p w14:paraId="48F65098" w14:textId="77777777" w:rsidR="00DC32FC" w:rsidRPr="00070F5E" w:rsidRDefault="00070F5E" w:rsidP="00803EB3">
          <w:pPr>
            <w:pStyle w:val="TOCHeading"/>
            <w:spacing w:line="480" w:lineRule="auto"/>
            <w:rPr>
              <w:rFonts w:asciiTheme="minorHAnsi" w:eastAsiaTheme="minorHAnsi" w:hAnsiTheme="minorHAnsi" w:cstheme="minorHAnsi"/>
              <w:color w:val="auto"/>
              <w:sz w:val="22"/>
              <w:szCs w:val="22"/>
              <w:lang w:val="en-GB"/>
            </w:rPr>
          </w:pPr>
          <w:r w:rsidRPr="00070F5E">
            <w:rPr>
              <w:rFonts w:asciiTheme="minorHAnsi" w:eastAsiaTheme="minorHAnsi" w:hAnsiTheme="minorHAnsi" w:cstheme="minorHAnsi"/>
              <w:color w:val="auto"/>
              <w:sz w:val="22"/>
              <w:szCs w:val="22"/>
              <w:lang w:val="en-GB"/>
            </w:rPr>
            <w:br/>
          </w:r>
          <w:r w:rsidR="00DC32FC" w:rsidRPr="00070F5E">
            <w:rPr>
              <w:rFonts w:asciiTheme="minorHAnsi" w:hAnsiTheme="minorHAnsi" w:cstheme="minorHAnsi"/>
              <w:b/>
              <w:bCs/>
            </w:rPr>
            <w:t>Contents</w:t>
          </w:r>
        </w:p>
        <w:p w14:paraId="2C7EB541" w14:textId="647878FC" w:rsidR="00E20F0B" w:rsidRPr="003913C3" w:rsidRDefault="00DC32FC" w:rsidP="003913C3">
          <w:pPr>
            <w:pStyle w:val="TOC1"/>
            <w:jc w:val="left"/>
            <w:rPr>
              <w:rFonts w:asciiTheme="majorHAnsi" w:eastAsiaTheme="minorEastAsia" w:hAnsiTheme="majorHAnsi" w:cstheme="majorHAnsi"/>
              <w:noProof/>
              <w:color w:val="000000" w:themeColor="text1"/>
              <w:sz w:val="32"/>
              <w:szCs w:val="24"/>
              <w:lang w:eastAsia="en-GB"/>
            </w:rPr>
          </w:pPr>
          <w:r w:rsidRPr="003913C3">
            <w:rPr>
              <w:rFonts w:asciiTheme="majorHAnsi" w:hAnsiTheme="majorHAnsi" w:cstheme="majorHAnsi"/>
              <w:color w:val="000000" w:themeColor="text1"/>
              <w:sz w:val="32"/>
              <w:szCs w:val="24"/>
            </w:rPr>
            <w:fldChar w:fldCharType="begin"/>
          </w:r>
          <w:r w:rsidRPr="003913C3">
            <w:rPr>
              <w:rFonts w:asciiTheme="majorHAnsi" w:hAnsiTheme="majorHAnsi" w:cstheme="majorHAnsi"/>
              <w:color w:val="000000" w:themeColor="text1"/>
              <w:sz w:val="32"/>
              <w:szCs w:val="24"/>
            </w:rPr>
            <w:instrText xml:space="preserve"> TOC \o "1-3" \h \z \u </w:instrText>
          </w:r>
          <w:r w:rsidRPr="003913C3">
            <w:rPr>
              <w:rFonts w:asciiTheme="majorHAnsi" w:hAnsiTheme="majorHAnsi" w:cstheme="majorHAnsi"/>
              <w:color w:val="000000" w:themeColor="text1"/>
              <w:sz w:val="32"/>
              <w:szCs w:val="24"/>
            </w:rPr>
            <w:fldChar w:fldCharType="separate"/>
          </w:r>
          <w:hyperlink w:anchor="_Toc75869176" w:history="1">
            <w:r w:rsidR="00E20F0B" w:rsidRPr="003913C3">
              <w:rPr>
                <w:rStyle w:val="Hyperlink"/>
                <w:rFonts w:asciiTheme="majorHAnsi" w:hAnsiTheme="majorHAnsi" w:cstheme="majorHAnsi"/>
                <w:bCs/>
                <w:noProof/>
                <w:color w:val="000000" w:themeColor="text1"/>
                <w:sz w:val="32"/>
                <w:szCs w:val="24"/>
              </w:rPr>
              <w:t>Chairman and Chief Executive Foreword</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_Toc75869176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2</w:t>
            </w:r>
            <w:r w:rsidR="00E20F0B" w:rsidRPr="003913C3">
              <w:rPr>
                <w:rFonts w:asciiTheme="majorHAnsi" w:hAnsiTheme="majorHAnsi" w:cstheme="majorHAnsi"/>
                <w:noProof/>
                <w:webHidden/>
                <w:color w:val="000000" w:themeColor="text1"/>
                <w:sz w:val="32"/>
                <w:szCs w:val="24"/>
              </w:rPr>
              <w:fldChar w:fldCharType="end"/>
            </w:r>
          </w:hyperlink>
        </w:p>
        <w:p w14:paraId="13FC56E2" w14:textId="5FFFCED4"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177" w:history="1">
            <w:r w:rsidR="00E20F0B" w:rsidRPr="003913C3">
              <w:rPr>
                <w:rStyle w:val="Hyperlink"/>
                <w:rFonts w:asciiTheme="majorHAnsi" w:hAnsiTheme="majorHAnsi" w:cstheme="majorHAnsi"/>
                <w:bCs/>
                <w:noProof/>
                <w:color w:val="000000" w:themeColor="text1"/>
                <w:sz w:val="32"/>
                <w:szCs w:val="24"/>
              </w:rPr>
              <w:t>1.</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bCs/>
                <w:noProof/>
                <w:color w:val="000000" w:themeColor="text1"/>
                <w:sz w:val="32"/>
                <w:szCs w:val="24"/>
              </w:rPr>
              <w:t>Introduction</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_Toc75869177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4</w:t>
            </w:r>
            <w:r w:rsidR="00E20F0B" w:rsidRPr="003913C3">
              <w:rPr>
                <w:rFonts w:asciiTheme="majorHAnsi" w:hAnsiTheme="majorHAnsi" w:cstheme="majorHAnsi"/>
                <w:noProof/>
                <w:webHidden/>
                <w:color w:val="000000" w:themeColor="text1"/>
                <w:sz w:val="32"/>
                <w:szCs w:val="24"/>
              </w:rPr>
              <w:fldChar w:fldCharType="end"/>
            </w:r>
          </w:hyperlink>
        </w:p>
        <w:p w14:paraId="529DCE87" w14:textId="069D890B"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180" w:history="1">
            <w:r w:rsidR="00E20F0B" w:rsidRPr="003913C3">
              <w:rPr>
                <w:rStyle w:val="Hyperlink"/>
                <w:rFonts w:asciiTheme="majorHAnsi" w:hAnsiTheme="majorHAnsi" w:cstheme="majorHAnsi"/>
                <w:bCs/>
                <w:noProof/>
                <w:color w:val="000000" w:themeColor="text1"/>
                <w:sz w:val="32"/>
                <w:szCs w:val="24"/>
              </w:rPr>
              <w:t>2.</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bCs/>
                <w:noProof/>
                <w:color w:val="000000" w:themeColor="text1"/>
                <w:sz w:val="32"/>
                <w:szCs w:val="24"/>
              </w:rPr>
              <w:t>Our vision for the future</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_Toc75869180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7</w:t>
            </w:r>
            <w:r w:rsidR="00E20F0B" w:rsidRPr="003913C3">
              <w:rPr>
                <w:rFonts w:asciiTheme="majorHAnsi" w:hAnsiTheme="majorHAnsi" w:cstheme="majorHAnsi"/>
                <w:noProof/>
                <w:webHidden/>
                <w:color w:val="000000" w:themeColor="text1"/>
                <w:sz w:val="32"/>
                <w:szCs w:val="24"/>
              </w:rPr>
              <w:fldChar w:fldCharType="end"/>
            </w:r>
          </w:hyperlink>
        </w:p>
        <w:p w14:paraId="0B08F440" w14:textId="4A35390A"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196" w:history="1">
            <w:r w:rsidR="00E20F0B" w:rsidRPr="003913C3">
              <w:rPr>
                <w:rStyle w:val="Hyperlink"/>
                <w:rFonts w:asciiTheme="majorHAnsi" w:hAnsiTheme="majorHAnsi" w:cstheme="majorHAnsi"/>
                <w:bCs/>
                <w:noProof/>
                <w:color w:val="000000" w:themeColor="text1"/>
                <w:sz w:val="32"/>
                <w:szCs w:val="24"/>
              </w:rPr>
              <w:t>3.</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bCs/>
                <w:noProof/>
                <w:color w:val="000000" w:themeColor="text1"/>
                <w:sz w:val="32"/>
                <w:szCs w:val="24"/>
              </w:rPr>
              <w:t>Our approach to longer term transformation</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_Toc75869196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16</w:t>
            </w:r>
            <w:r w:rsidR="00E20F0B" w:rsidRPr="003913C3">
              <w:rPr>
                <w:rFonts w:asciiTheme="majorHAnsi" w:hAnsiTheme="majorHAnsi" w:cstheme="majorHAnsi"/>
                <w:noProof/>
                <w:webHidden/>
                <w:color w:val="000000" w:themeColor="text1"/>
                <w:sz w:val="32"/>
                <w:szCs w:val="24"/>
              </w:rPr>
              <w:fldChar w:fldCharType="end"/>
            </w:r>
          </w:hyperlink>
        </w:p>
        <w:p w14:paraId="718F019B" w14:textId="25F14F10"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197" w:history="1">
            <w:r w:rsidR="00E20F0B" w:rsidRPr="003913C3">
              <w:rPr>
                <w:rStyle w:val="Hyperlink"/>
                <w:rFonts w:asciiTheme="majorHAnsi" w:hAnsiTheme="majorHAnsi" w:cstheme="majorHAnsi"/>
                <w:bCs/>
                <w:noProof/>
                <w:color w:val="000000" w:themeColor="text1"/>
                <w:sz w:val="32"/>
                <w:szCs w:val="24"/>
              </w:rPr>
              <w:t>4.</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bCs/>
                <w:noProof/>
                <w:color w:val="000000" w:themeColor="text1"/>
                <w:sz w:val="32"/>
                <w:szCs w:val="24"/>
              </w:rPr>
              <w:t>Tackling immediate priorities in 2021/22</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_Toc75869197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22</w:t>
            </w:r>
            <w:r w:rsidR="00E20F0B" w:rsidRPr="003913C3">
              <w:rPr>
                <w:rFonts w:asciiTheme="majorHAnsi" w:hAnsiTheme="majorHAnsi" w:cstheme="majorHAnsi"/>
                <w:noProof/>
                <w:webHidden/>
                <w:color w:val="000000" w:themeColor="text1"/>
                <w:sz w:val="32"/>
                <w:szCs w:val="24"/>
              </w:rPr>
              <w:fldChar w:fldCharType="end"/>
            </w:r>
          </w:hyperlink>
        </w:p>
        <w:p w14:paraId="163D86A8" w14:textId="12F3E373"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198" w:history="1">
            <w:r w:rsidR="00E20F0B" w:rsidRPr="003913C3">
              <w:rPr>
                <w:rStyle w:val="Hyperlink"/>
                <w:rFonts w:asciiTheme="majorHAnsi" w:hAnsiTheme="majorHAnsi" w:cstheme="majorHAnsi"/>
                <w:noProof/>
                <w:color w:val="000000" w:themeColor="text1"/>
                <w:sz w:val="32"/>
                <w:szCs w:val="24"/>
              </w:rPr>
              <w:t>6.</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Key performance lessons learnt and challenges for 2021/22</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_Toc75869198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44</w:t>
            </w:r>
            <w:r w:rsidR="00E20F0B" w:rsidRPr="003913C3">
              <w:rPr>
                <w:rFonts w:asciiTheme="majorHAnsi" w:hAnsiTheme="majorHAnsi" w:cstheme="majorHAnsi"/>
                <w:noProof/>
                <w:webHidden/>
                <w:color w:val="000000" w:themeColor="text1"/>
                <w:sz w:val="32"/>
                <w:szCs w:val="24"/>
              </w:rPr>
              <w:fldChar w:fldCharType="end"/>
            </w:r>
          </w:hyperlink>
        </w:p>
        <w:p w14:paraId="51638B82" w14:textId="36533CF4" w:rsidR="00E20F0B" w:rsidRPr="003913C3" w:rsidRDefault="00173D34" w:rsidP="003913C3">
          <w:pPr>
            <w:pStyle w:val="TOC1"/>
            <w:ind w:left="660" w:hanging="660"/>
            <w:jc w:val="left"/>
            <w:rPr>
              <w:rFonts w:asciiTheme="majorHAnsi" w:eastAsiaTheme="minorEastAsia" w:hAnsiTheme="majorHAnsi" w:cstheme="majorHAnsi"/>
              <w:noProof/>
              <w:color w:val="000000" w:themeColor="text1"/>
              <w:sz w:val="32"/>
              <w:szCs w:val="24"/>
              <w:lang w:eastAsia="en-GB"/>
            </w:rPr>
          </w:pPr>
          <w:hyperlink w:anchor="_Toc75869199" w:history="1">
            <w:r w:rsidR="00E20F0B" w:rsidRPr="003913C3">
              <w:rPr>
                <w:rStyle w:val="Hyperlink"/>
                <w:rFonts w:asciiTheme="majorHAnsi" w:hAnsiTheme="majorHAnsi" w:cstheme="majorHAnsi"/>
                <w:noProof/>
                <w:color w:val="000000" w:themeColor="text1"/>
                <w:sz w:val="32"/>
                <w:szCs w:val="24"/>
              </w:rPr>
              <w:t>7.</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 xml:space="preserve">Key integrated planning assumptions </w:t>
            </w:r>
            <w:r w:rsidR="003913C3" w:rsidRPr="003913C3">
              <w:rPr>
                <w:rStyle w:val="Hyperlink"/>
                <w:rFonts w:asciiTheme="majorHAnsi" w:hAnsiTheme="majorHAnsi" w:cstheme="majorHAnsi"/>
                <w:noProof/>
                <w:color w:val="000000" w:themeColor="text1"/>
                <w:sz w:val="32"/>
                <w:szCs w:val="24"/>
              </w:rPr>
              <w:br/>
            </w:r>
            <w:r w:rsidR="00E20F0B" w:rsidRPr="003913C3">
              <w:rPr>
                <w:rStyle w:val="Hyperlink"/>
                <w:rFonts w:asciiTheme="majorHAnsi" w:hAnsiTheme="majorHAnsi" w:cstheme="majorHAnsi"/>
                <w:noProof/>
                <w:color w:val="000000" w:themeColor="text1"/>
                <w:sz w:val="32"/>
                <w:szCs w:val="24"/>
              </w:rPr>
              <w:t>– COVID-19 workforce and finances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_Toc75869199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48</w:t>
            </w:r>
            <w:r w:rsidR="00E20F0B" w:rsidRPr="003913C3">
              <w:rPr>
                <w:rFonts w:asciiTheme="majorHAnsi" w:hAnsiTheme="majorHAnsi" w:cstheme="majorHAnsi"/>
                <w:noProof/>
                <w:webHidden/>
                <w:color w:val="000000" w:themeColor="text1"/>
                <w:sz w:val="32"/>
                <w:szCs w:val="24"/>
              </w:rPr>
              <w:fldChar w:fldCharType="end"/>
            </w:r>
          </w:hyperlink>
        </w:p>
        <w:p w14:paraId="72EBE812" w14:textId="31385590"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200" w:history="1">
            <w:r w:rsidR="00E20F0B" w:rsidRPr="003913C3">
              <w:rPr>
                <w:rStyle w:val="Hyperlink"/>
                <w:rFonts w:asciiTheme="majorHAnsi" w:hAnsiTheme="majorHAnsi" w:cstheme="majorHAnsi"/>
                <w:noProof/>
                <w:color w:val="000000" w:themeColor="text1"/>
                <w:sz w:val="32"/>
                <w:szCs w:val="24"/>
              </w:rPr>
              <w:t>8.</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Strengthen our Wellbeing Focus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_Toc75869200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50</w:t>
            </w:r>
            <w:r w:rsidR="00E20F0B" w:rsidRPr="003913C3">
              <w:rPr>
                <w:rFonts w:asciiTheme="majorHAnsi" w:hAnsiTheme="majorHAnsi" w:cstheme="majorHAnsi"/>
                <w:noProof/>
                <w:webHidden/>
                <w:color w:val="000000" w:themeColor="text1"/>
                <w:sz w:val="32"/>
                <w:szCs w:val="24"/>
              </w:rPr>
              <w:fldChar w:fldCharType="end"/>
            </w:r>
          </w:hyperlink>
        </w:p>
        <w:p w14:paraId="5F32DF51" w14:textId="3812B1CB"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201" w:history="1">
            <w:r w:rsidR="00E20F0B" w:rsidRPr="003913C3">
              <w:rPr>
                <w:rStyle w:val="Hyperlink"/>
                <w:rFonts w:asciiTheme="majorHAnsi" w:hAnsiTheme="majorHAnsi" w:cstheme="majorHAnsi"/>
                <w:noProof/>
                <w:color w:val="000000" w:themeColor="text1"/>
                <w:sz w:val="32"/>
                <w:szCs w:val="24"/>
              </w:rPr>
              <w:t>9.</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Recovering access to timely planned care pathways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_Toc75869201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53</w:t>
            </w:r>
            <w:r w:rsidR="00E20F0B" w:rsidRPr="003913C3">
              <w:rPr>
                <w:rFonts w:asciiTheme="majorHAnsi" w:hAnsiTheme="majorHAnsi" w:cstheme="majorHAnsi"/>
                <w:noProof/>
                <w:webHidden/>
                <w:color w:val="000000" w:themeColor="text1"/>
                <w:sz w:val="32"/>
                <w:szCs w:val="24"/>
              </w:rPr>
              <w:fldChar w:fldCharType="end"/>
            </w:r>
          </w:hyperlink>
        </w:p>
        <w:p w14:paraId="3DAE0C1B" w14:textId="44F27E84"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202" w:history="1">
            <w:r w:rsidR="00E20F0B" w:rsidRPr="003913C3">
              <w:rPr>
                <w:rStyle w:val="Hyperlink"/>
                <w:rFonts w:asciiTheme="majorHAnsi" w:hAnsiTheme="majorHAnsi" w:cstheme="majorHAnsi"/>
                <w:noProof/>
                <w:color w:val="000000" w:themeColor="text1"/>
                <w:sz w:val="32"/>
                <w:szCs w:val="24"/>
              </w:rPr>
              <w:t>10.</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Improved unscheduled care pathways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_Toc75869202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64</w:t>
            </w:r>
            <w:r w:rsidR="00E20F0B" w:rsidRPr="003913C3">
              <w:rPr>
                <w:rFonts w:asciiTheme="majorHAnsi" w:hAnsiTheme="majorHAnsi" w:cstheme="majorHAnsi"/>
                <w:noProof/>
                <w:webHidden/>
                <w:color w:val="000000" w:themeColor="text1"/>
                <w:sz w:val="32"/>
                <w:szCs w:val="24"/>
              </w:rPr>
              <w:fldChar w:fldCharType="end"/>
            </w:r>
          </w:hyperlink>
        </w:p>
        <w:p w14:paraId="59132DF1" w14:textId="767C8944"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203" w:history="1">
            <w:r w:rsidR="00E20F0B" w:rsidRPr="003913C3">
              <w:rPr>
                <w:rStyle w:val="Hyperlink"/>
                <w:rFonts w:asciiTheme="majorHAnsi" w:hAnsiTheme="majorHAnsi" w:cstheme="majorHAnsi"/>
                <w:noProof/>
                <w:color w:val="000000" w:themeColor="text1"/>
                <w:sz w:val="32"/>
                <w:szCs w:val="24"/>
              </w:rPr>
              <w:t>11.</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Integration and improvement of mental health services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_Toc75869203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68</w:t>
            </w:r>
            <w:r w:rsidR="00E20F0B" w:rsidRPr="003913C3">
              <w:rPr>
                <w:rFonts w:asciiTheme="majorHAnsi" w:hAnsiTheme="majorHAnsi" w:cstheme="majorHAnsi"/>
                <w:noProof/>
                <w:webHidden/>
                <w:color w:val="000000" w:themeColor="text1"/>
                <w:sz w:val="32"/>
                <w:szCs w:val="24"/>
              </w:rPr>
              <w:fldChar w:fldCharType="end"/>
            </w:r>
          </w:hyperlink>
        </w:p>
        <w:p w14:paraId="4FD650FD" w14:textId="0F7B4724"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204" w:history="1">
            <w:r w:rsidR="00E20F0B" w:rsidRPr="003913C3">
              <w:rPr>
                <w:rStyle w:val="Hyperlink"/>
                <w:rFonts w:asciiTheme="majorHAnsi" w:hAnsiTheme="majorHAnsi" w:cstheme="majorHAnsi"/>
                <w:noProof/>
                <w:color w:val="000000" w:themeColor="text1"/>
                <w:sz w:val="32"/>
                <w:szCs w:val="24"/>
              </w:rPr>
              <w:t>12.</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Enablers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_Toc75869204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73</w:t>
            </w:r>
            <w:r w:rsidR="00E20F0B" w:rsidRPr="003913C3">
              <w:rPr>
                <w:rFonts w:asciiTheme="majorHAnsi" w:hAnsiTheme="majorHAnsi" w:cstheme="majorHAnsi"/>
                <w:noProof/>
                <w:webHidden/>
                <w:color w:val="000000" w:themeColor="text1"/>
                <w:sz w:val="32"/>
                <w:szCs w:val="24"/>
              </w:rPr>
              <w:fldChar w:fldCharType="end"/>
            </w:r>
          </w:hyperlink>
        </w:p>
        <w:p w14:paraId="6BEDDCF7" w14:textId="453B2798" w:rsidR="00E20F0B" w:rsidRPr="003913C3" w:rsidRDefault="00173D34" w:rsidP="003913C3">
          <w:pPr>
            <w:pStyle w:val="TOC1"/>
            <w:jc w:val="left"/>
            <w:rPr>
              <w:rFonts w:asciiTheme="majorHAnsi" w:eastAsiaTheme="minorEastAsia" w:hAnsiTheme="majorHAnsi" w:cstheme="majorHAnsi"/>
              <w:noProof/>
              <w:color w:val="000000" w:themeColor="text1"/>
              <w:sz w:val="32"/>
              <w:szCs w:val="24"/>
              <w:lang w:eastAsia="en-GB"/>
            </w:rPr>
          </w:pPr>
          <w:hyperlink w:anchor="_Toc75869211" w:history="1">
            <w:r w:rsidR="00E20F0B" w:rsidRPr="003913C3">
              <w:rPr>
                <w:rStyle w:val="Hyperlink"/>
                <w:rFonts w:asciiTheme="majorHAnsi" w:hAnsiTheme="majorHAnsi" w:cstheme="majorHAnsi"/>
                <w:noProof/>
                <w:color w:val="000000" w:themeColor="text1"/>
                <w:sz w:val="32"/>
                <w:szCs w:val="24"/>
              </w:rPr>
              <w:t>13.</w:t>
            </w:r>
            <w:r w:rsidR="00E20F0B" w:rsidRPr="003913C3">
              <w:rPr>
                <w:rFonts w:asciiTheme="majorHAnsi" w:eastAsiaTheme="minorEastAsia" w:hAnsiTheme="majorHAnsi" w:cstheme="majorHAnsi"/>
                <w:noProof/>
                <w:color w:val="000000" w:themeColor="text1"/>
                <w:sz w:val="32"/>
                <w:szCs w:val="24"/>
                <w:lang w:eastAsia="en-GB"/>
              </w:rPr>
              <w:tab/>
            </w:r>
            <w:r w:rsidR="00E20F0B" w:rsidRPr="003913C3">
              <w:rPr>
                <w:rStyle w:val="Hyperlink"/>
                <w:rFonts w:asciiTheme="majorHAnsi" w:hAnsiTheme="majorHAnsi" w:cstheme="majorHAnsi"/>
                <w:noProof/>
                <w:color w:val="000000" w:themeColor="text1"/>
                <w:sz w:val="32"/>
                <w:szCs w:val="24"/>
              </w:rPr>
              <w:t>Risks and issues</w:t>
            </w:r>
            <w:r w:rsidR="00E20F0B" w:rsidRPr="003913C3">
              <w:rPr>
                <w:rFonts w:asciiTheme="majorHAnsi" w:hAnsiTheme="majorHAnsi" w:cstheme="majorHAnsi"/>
                <w:noProof/>
                <w:webHidden/>
                <w:color w:val="000000" w:themeColor="text1"/>
                <w:sz w:val="32"/>
                <w:szCs w:val="24"/>
              </w:rPr>
              <w:tab/>
            </w:r>
            <w:r w:rsidR="00E20F0B" w:rsidRPr="003913C3">
              <w:rPr>
                <w:rFonts w:asciiTheme="majorHAnsi" w:hAnsiTheme="majorHAnsi" w:cstheme="majorHAnsi"/>
                <w:noProof/>
                <w:webHidden/>
                <w:color w:val="000000" w:themeColor="text1"/>
                <w:sz w:val="32"/>
                <w:szCs w:val="24"/>
              </w:rPr>
              <w:fldChar w:fldCharType="begin"/>
            </w:r>
            <w:r w:rsidR="00E20F0B" w:rsidRPr="003913C3">
              <w:rPr>
                <w:rFonts w:asciiTheme="majorHAnsi" w:hAnsiTheme="majorHAnsi" w:cstheme="majorHAnsi"/>
                <w:noProof/>
                <w:webHidden/>
                <w:color w:val="000000" w:themeColor="text1"/>
                <w:sz w:val="32"/>
                <w:szCs w:val="24"/>
              </w:rPr>
              <w:instrText xml:space="preserve"> PAGEREF _Toc75869211 \h </w:instrText>
            </w:r>
            <w:r w:rsidR="00E20F0B" w:rsidRPr="003913C3">
              <w:rPr>
                <w:rFonts w:asciiTheme="majorHAnsi" w:hAnsiTheme="majorHAnsi" w:cstheme="majorHAnsi"/>
                <w:noProof/>
                <w:webHidden/>
                <w:color w:val="000000" w:themeColor="text1"/>
                <w:sz w:val="32"/>
                <w:szCs w:val="24"/>
              </w:rPr>
            </w:r>
            <w:r w:rsidR="00E20F0B" w:rsidRPr="003913C3">
              <w:rPr>
                <w:rFonts w:asciiTheme="majorHAnsi" w:hAnsiTheme="majorHAnsi" w:cstheme="majorHAnsi"/>
                <w:noProof/>
                <w:webHidden/>
                <w:color w:val="000000" w:themeColor="text1"/>
                <w:sz w:val="32"/>
                <w:szCs w:val="24"/>
              </w:rPr>
              <w:fldChar w:fldCharType="separate"/>
            </w:r>
            <w:r w:rsidR="00863D6A">
              <w:rPr>
                <w:rFonts w:asciiTheme="majorHAnsi" w:hAnsiTheme="majorHAnsi" w:cstheme="majorHAnsi"/>
                <w:noProof/>
                <w:webHidden/>
                <w:color w:val="000000" w:themeColor="text1"/>
                <w:sz w:val="32"/>
                <w:szCs w:val="24"/>
              </w:rPr>
              <w:t>95</w:t>
            </w:r>
            <w:r w:rsidR="00E20F0B" w:rsidRPr="003913C3">
              <w:rPr>
                <w:rFonts w:asciiTheme="majorHAnsi" w:hAnsiTheme="majorHAnsi" w:cstheme="majorHAnsi"/>
                <w:noProof/>
                <w:webHidden/>
                <w:color w:val="000000" w:themeColor="text1"/>
                <w:sz w:val="32"/>
                <w:szCs w:val="24"/>
              </w:rPr>
              <w:fldChar w:fldCharType="end"/>
            </w:r>
          </w:hyperlink>
        </w:p>
        <w:p w14:paraId="1F42CE84" w14:textId="77777777" w:rsidR="009B616F" w:rsidRDefault="00DC32FC" w:rsidP="003913C3">
          <w:pPr>
            <w:spacing w:line="276" w:lineRule="auto"/>
            <w:rPr>
              <w:rFonts w:ascii="Arial" w:hAnsi="Arial" w:cs="Arial"/>
              <w:b/>
              <w:sz w:val="36"/>
              <w:szCs w:val="28"/>
            </w:rPr>
          </w:pPr>
          <w:r w:rsidRPr="003913C3">
            <w:rPr>
              <w:rFonts w:asciiTheme="majorHAnsi" w:hAnsiTheme="majorHAnsi" w:cstheme="majorHAnsi"/>
              <w:color w:val="000000" w:themeColor="text1"/>
              <w:sz w:val="32"/>
              <w:szCs w:val="24"/>
            </w:rPr>
            <w:fldChar w:fldCharType="end"/>
          </w:r>
        </w:p>
        <w:p w14:paraId="60F96F40" w14:textId="77777777" w:rsidR="009B616F" w:rsidRDefault="009B616F" w:rsidP="00496BB9">
          <w:pPr>
            <w:spacing w:line="276" w:lineRule="auto"/>
            <w:rPr>
              <w:rFonts w:ascii="Arial" w:hAnsi="Arial" w:cs="Arial"/>
              <w:b/>
              <w:sz w:val="28"/>
              <w:szCs w:val="28"/>
            </w:rPr>
          </w:pPr>
        </w:p>
        <w:p w14:paraId="5C2DC729" w14:textId="77777777" w:rsidR="003913C3" w:rsidRPr="003913C3" w:rsidRDefault="00173D34" w:rsidP="003913C3">
          <w:pPr>
            <w:spacing w:line="360" w:lineRule="auto"/>
            <w:rPr>
              <w:rFonts w:ascii="Arial" w:hAnsi="Arial" w:cs="Arial"/>
              <w:b/>
              <w:sz w:val="28"/>
              <w:szCs w:val="28"/>
            </w:rPr>
          </w:pPr>
        </w:p>
      </w:sdtContent>
    </w:sdt>
    <w:bookmarkStart w:id="8" w:name="_Toc75869177" w:displacedByCustomXml="prev"/>
    <w:bookmarkStart w:id="9" w:name="_Toc67579633" w:displacedByCustomXml="prev"/>
    <w:bookmarkStart w:id="10" w:name="_Toc67061155" w:displacedByCustomXml="prev"/>
    <w:bookmarkStart w:id="11" w:name="_Toc67054135" w:displacedByCustomXml="prev"/>
    <w:bookmarkStart w:id="12" w:name="_Toc67044696" w:displacedByCustomXml="prev"/>
    <w:bookmarkStart w:id="13" w:name="_Toc66716764" w:displacedByCustomXml="prev"/>
    <w:bookmarkStart w:id="14" w:name="_Toc66688217" w:displacedByCustomXml="prev"/>
    <w:bookmarkStart w:id="15" w:name="_Toc66625064" w:displacedByCustomXml="prev"/>
    <w:p w14:paraId="633E52B9" w14:textId="77777777" w:rsidR="00A71039" w:rsidRPr="004632B5" w:rsidRDefault="00B87F2D" w:rsidP="00920CFD">
      <w:pPr>
        <w:pStyle w:val="Heading1"/>
        <w:numPr>
          <w:ilvl w:val="0"/>
          <w:numId w:val="12"/>
        </w:numPr>
        <w:rPr>
          <w:rFonts w:asciiTheme="minorHAnsi" w:hAnsiTheme="minorHAnsi"/>
          <w:b/>
          <w:bCs/>
        </w:rPr>
      </w:pPr>
      <w:r w:rsidRPr="004632B5">
        <w:rPr>
          <w:rFonts w:asciiTheme="minorHAnsi" w:hAnsiTheme="minorHAnsi"/>
          <w:b/>
          <w:bCs/>
        </w:rPr>
        <w:lastRenderedPageBreak/>
        <w:t>Introduction</w:t>
      </w:r>
      <w:bookmarkEnd w:id="15"/>
      <w:bookmarkEnd w:id="14"/>
      <w:bookmarkEnd w:id="13"/>
      <w:bookmarkEnd w:id="12"/>
      <w:bookmarkEnd w:id="11"/>
      <w:bookmarkEnd w:id="10"/>
      <w:bookmarkEnd w:id="9"/>
      <w:bookmarkEnd w:id="8"/>
    </w:p>
    <w:p w14:paraId="68F87373" w14:textId="77777777" w:rsidR="00947862" w:rsidRDefault="008E661A" w:rsidP="00947862">
      <w:r>
        <w:rPr>
          <w:noProof/>
          <w:lang w:eastAsia="en-GB"/>
        </w:rPr>
        <mc:AlternateContent>
          <mc:Choice Requires="wpg">
            <w:drawing>
              <wp:anchor distT="0" distB="0" distL="114300" distR="114300" simplePos="0" relativeHeight="251724855" behindDoc="0" locked="0" layoutInCell="1" allowOverlap="1" wp14:anchorId="685B94F2" wp14:editId="1C6DF8C2">
                <wp:simplePos x="0" y="0"/>
                <wp:positionH relativeFrom="column">
                  <wp:posOffset>-14922</wp:posOffset>
                </wp:positionH>
                <wp:positionV relativeFrom="paragraph">
                  <wp:posOffset>164783</wp:posOffset>
                </wp:positionV>
                <wp:extent cx="6443114" cy="6244534"/>
                <wp:effectExtent l="0" t="0" r="15240" b="23495"/>
                <wp:wrapNone/>
                <wp:docPr id="71" name="Group 71"/>
                <wp:cNvGraphicFramePr/>
                <a:graphic xmlns:a="http://schemas.openxmlformats.org/drawingml/2006/main">
                  <a:graphicData uri="http://schemas.microsoft.com/office/word/2010/wordprocessingGroup">
                    <wpg:wgp>
                      <wpg:cNvGrpSpPr/>
                      <wpg:grpSpPr>
                        <a:xfrm>
                          <a:off x="0" y="0"/>
                          <a:ext cx="6443114" cy="6244534"/>
                          <a:chOff x="-1" y="0"/>
                          <a:chExt cx="6443114" cy="6244534"/>
                        </a:xfrm>
                      </wpg:grpSpPr>
                      <wps:wsp>
                        <wps:cNvPr id="31" name="Rectangle 31"/>
                        <wps:cNvSpPr/>
                        <wps:spPr>
                          <a:xfrm>
                            <a:off x="19455" y="0"/>
                            <a:ext cx="1030605" cy="321906"/>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 name="Picture 32" descr="Text&#10;&#10;Description automatically generated with medium confidence"/>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48638" y="29183"/>
                            <a:ext cx="965200" cy="233045"/>
                          </a:xfrm>
                          <a:prstGeom prst="rect">
                            <a:avLst/>
                          </a:prstGeom>
                        </pic:spPr>
                      </pic:pic>
                      <wps:wsp>
                        <wps:cNvPr id="33" name="Rectangle 33"/>
                        <wps:cNvSpPr/>
                        <wps:spPr>
                          <a:xfrm>
                            <a:off x="1079770" y="0"/>
                            <a:ext cx="5363343" cy="321906"/>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3BE99E" w14:textId="77777777" w:rsidR="00265889" w:rsidRPr="00520286" w:rsidRDefault="00265889" w:rsidP="00520286">
                              <w:pPr>
                                <w:jc w:val="center"/>
                                <w:rPr>
                                  <w:b/>
                                  <w:bCs/>
                                </w:rPr>
                              </w:pPr>
                              <w:r w:rsidRPr="00520286">
                                <w:rPr>
                                  <w:b/>
                                  <w:bCs/>
                                </w:rPr>
                                <w:t>BCUHB Plan on a page for 2021/22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angle 34"/>
                        <wps:cNvSpPr/>
                        <wps:spPr>
                          <a:xfrm>
                            <a:off x="1079770" y="369651"/>
                            <a:ext cx="5362838" cy="32131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ED036C" w14:textId="77777777" w:rsidR="00265889" w:rsidRPr="00D55B75" w:rsidRDefault="00265889" w:rsidP="00D55B75">
                              <w:pPr>
                                <w:jc w:val="center"/>
                                <w:rPr>
                                  <w:b/>
                                  <w:bCs/>
                                  <w:sz w:val="32"/>
                                  <w:szCs w:val="32"/>
                                </w:rPr>
                              </w:pPr>
                              <w:r w:rsidRPr="00D55B75">
                                <w:rPr>
                                  <w:b/>
                                  <w:bCs/>
                                  <w:sz w:val="32"/>
                                  <w:szCs w:val="32"/>
                                </w:rPr>
                                <w:t>A Healthier Wales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ectangle 35"/>
                        <wps:cNvSpPr/>
                        <wps:spPr>
                          <a:xfrm>
                            <a:off x="19455" y="369651"/>
                            <a:ext cx="1030605" cy="321906"/>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F02537" w14:textId="77777777" w:rsidR="00265889" w:rsidRDefault="00265889" w:rsidP="00D55B75">
                              <w:pPr>
                                <w:jc w:val="center"/>
                              </w:pPr>
                              <w:r>
                                <w:t>NHS Vision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ectangle 36"/>
                        <wps:cNvSpPr/>
                        <wps:spPr>
                          <a:xfrm>
                            <a:off x="19455" y="739302"/>
                            <a:ext cx="1030605" cy="321906"/>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CA2A33" w14:textId="77777777" w:rsidR="00265889" w:rsidRDefault="00265889" w:rsidP="00D55B75">
                              <w:pPr>
                                <w:jc w:val="center"/>
                              </w:pPr>
                              <w:r>
                                <w:t>Key Priorities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angle 37"/>
                        <wps:cNvSpPr/>
                        <wps:spPr>
                          <a:xfrm>
                            <a:off x="1079770" y="739302"/>
                            <a:ext cx="1044000" cy="321906"/>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1CC3DE" w14:textId="77777777" w:rsidR="00265889" w:rsidRPr="00241445" w:rsidRDefault="00265889" w:rsidP="008669AC">
                              <w:pPr>
                                <w:spacing w:after="0"/>
                                <w:jc w:val="center"/>
                                <w:rPr>
                                  <w:sz w:val="11"/>
                                  <w:szCs w:val="11"/>
                                </w:rPr>
                              </w:pPr>
                              <w:r w:rsidRPr="00241445">
                                <w:rPr>
                                  <w:sz w:val="11"/>
                                  <w:szCs w:val="11"/>
                                </w:rPr>
                                <w:t>Covid-19 response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Rectangle 41"/>
                        <wps:cNvSpPr/>
                        <wps:spPr>
                          <a:xfrm>
                            <a:off x="2159540" y="739302"/>
                            <a:ext cx="1044000" cy="321906"/>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9885CE" w14:textId="77777777" w:rsidR="00265889" w:rsidRPr="00241445" w:rsidRDefault="00265889" w:rsidP="00354F63">
                              <w:pPr>
                                <w:spacing w:after="0" w:line="240" w:lineRule="auto"/>
                                <w:jc w:val="center"/>
                                <w:rPr>
                                  <w:sz w:val="11"/>
                                  <w:szCs w:val="11"/>
                                </w:rPr>
                              </w:pPr>
                              <w:r w:rsidRPr="00241445">
                                <w:rPr>
                                  <w:sz w:val="11"/>
                                  <w:szCs w:val="11"/>
                                </w:rPr>
                                <w:t>Improvement and involvement Mental Health Services</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43" name="Rectangle 43"/>
                        <wps:cNvSpPr/>
                        <wps:spPr>
                          <a:xfrm>
                            <a:off x="4319081" y="739302"/>
                            <a:ext cx="1044000" cy="32131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F0BC05" w14:textId="77777777" w:rsidR="00265889" w:rsidRPr="00354F63" w:rsidRDefault="00265889" w:rsidP="00354F63">
                              <w:pPr>
                                <w:spacing w:after="0" w:line="240" w:lineRule="auto"/>
                                <w:jc w:val="center"/>
                                <w:rPr>
                                  <w:sz w:val="11"/>
                                  <w:szCs w:val="11"/>
                                </w:rPr>
                              </w:pPr>
                              <w:r>
                                <w:rPr>
                                  <w:sz w:val="11"/>
                                  <w:szCs w:val="11"/>
                                </w:rPr>
                                <w:t>Recovery of access to planned care pathways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Rectangle 44"/>
                        <wps:cNvSpPr/>
                        <wps:spPr>
                          <a:xfrm>
                            <a:off x="5398851" y="739302"/>
                            <a:ext cx="1044000" cy="32131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37BFBE" w14:textId="77777777" w:rsidR="00265889" w:rsidRPr="00241445" w:rsidRDefault="00265889" w:rsidP="00241445">
                              <w:pPr>
                                <w:spacing w:after="0" w:line="240" w:lineRule="auto"/>
                                <w:jc w:val="center"/>
                                <w:rPr>
                                  <w:sz w:val="11"/>
                                  <w:szCs w:val="11"/>
                                </w:rPr>
                              </w:pPr>
                              <w:r>
                                <w:rPr>
                                  <w:sz w:val="11"/>
                                  <w:szCs w:val="11"/>
                                </w:rPr>
                                <w:t>Strengthen our wellbeing focus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ectangle 45"/>
                        <wps:cNvSpPr/>
                        <wps:spPr>
                          <a:xfrm>
                            <a:off x="3239311" y="739302"/>
                            <a:ext cx="1044000" cy="321906"/>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30DE7B" w14:textId="77777777" w:rsidR="00265889" w:rsidRPr="008669AC" w:rsidRDefault="00265889" w:rsidP="00354F63">
                              <w:pPr>
                                <w:spacing w:after="0" w:line="240" w:lineRule="auto"/>
                                <w:jc w:val="center"/>
                                <w:rPr>
                                  <w:sz w:val="11"/>
                                  <w:szCs w:val="11"/>
                                </w:rPr>
                              </w:pPr>
                              <w:r>
                                <w:rPr>
                                  <w:sz w:val="11"/>
                                  <w:szCs w:val="11"/>
                                </w:rPr>
                                <w:t>Unscheduled care pathways</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46" name="Rectangle 46"/>
                        <wps:cNvSpPr/>
                        <wps:spPr>
                          <a:xfrm>
                            <a:off x="0" y="1254868"/>
                            <a:ext cx="6439405" cy="321906"/>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4D298B" w14:textId="77777777" w:rsidR="00265889" w:rsidRPr="00520286" w:rsidRDefault="00265889" w:rsidP="00904073">
                              <w:pPr>
                                <w:jc w:val="center"/>
                                <w:rPr>
                                  <w:b/>
                                  <w:bCs/>
                                </w:rPr>
                              </w:pPr>
                              <w:r>
                                <w:rPr>
                                  <w:b/>
                                  <w:bCs/>
                                </w:rPr>
                                <w:t>What the people of north Wales can expect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ectangle 47"/>
                        <wps:cNvSpPr/>
                        <wps:spPr>
                          <a:xfrm>
                            <a:off x="1079770" y="1620520"/>
                            <a:ext cx="1296000" cy="1155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B39F88" w14:textId="77777777" w:rsidR="00265889" w:rsidRPr="004B5327" w:rsidRDefault="00265889" w:rsidP="00A72E31">
                              <w:pPr>
                                <w:spacing w:after="0" w:line="240" w:lineRule="auto"/>
                                <w:jc w:val="both"/>
                                <w:rPr>
                                  <w:sz w:val="13"/>
                                  <w:szCs w:val="13"/>
                                </w:rPr>
                              </w:pPr>
                              <w:r>
                                <w:rPr>
                                  <w:sz w:val="13"/>
                                  <w:szCs w:val="13"/>
                                </w:rPr>
                                <w:t>H</w:t>
                              </w:r>
                              <w:r w:rsidRPr="004B5327">
                                <w:rPr>
                                  <w:sz w:val="13"/>
                                  <w:szCs w:val="13"/>
                                </w:rPr>
                                <w:t>ealth professionals working in primary care enabled to undertake remote consultations, share information with patients and to update the patients’ clinical records</w:t>
                              </w:r>
                              <w:r>
                                <w:rPr>
                                  <w:sz w:val="13"/>
                                  <w:szCs w:val="13"/>
                                </w:rPr>
                                <w:t xml:space="preserve">. </w:t>
                              </w:r>
                              <w:r w:rsidRPr="004B5327">
                                <w:rPr>
                                  <w:sz w:val="13"/>
                                  <w:szCs w:val="13"/>
                                </w:rPr>
                                <w:t>Improved patient access to services, whilst maintaining social distancing protocols and improving delivery of GMS standards.</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48" name="Rectangle 48"/>
                        <wps:cNvSpPr/>
                        <wps:spPr>
                          <a:xfrm>
                            <a:off x="2431915" y="1620520"/>
                            <a:ext cx="1296000" cy="1155600"/>
                          </a:xfrm>
                          <a:prstGeom prst="rect">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0F86AE"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Additional urgent primary care capacity in place to support practices and emergency department service delivery, through the implementation of Urgent Primary Care Centres.</w:t>
                              </w:r>
                            </w:p>
                            <w:p w14:paraId="69AE8385" w14:textId="77777777" w:rsidR="00265889" w:rsidRPr="009C59C1" w:rsidRDefault="00265889" w:rsidP="00A72E31">
                              <w:pPr>
                                <w:spacing w:after="0" w:line="240" w:lineRule="auto"/>
                                <w:jc w:val="both"/>
                                <w:rPr>
                                  <w:color w:val="1F4E79" w:themeColor="accent1" w:themeShade="80"/>
                                  <w:sz w:val="13"/>
                                  <w:szCs w:val="13"/>
                                </w:rPr>
                              </w:pP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49" name="Rectangle 49"/>
                        <wps:cNvSpPr/>
                        <wps:spPr>
                          <a:xfrm>
                            <a:off x="3780790" y="1620519"/>
                            <a:ext cx="1303200" cy="1155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BA0169" w14:textId="77777777" w:rsidR="00265889" w:rsidRPr="004B5327" w:rsidRDefault="00265889" w:rsidP="00A72E31">
                              <w:pPr>
                                <w:spacing w:after="0" w:line="240" w:lineRule="auto"/>
                                <w:jc w:val="both"/>
                                <w:rPr>
                                  <w:sz w:val="13"/>
                                  <w:szCs w:val="13"/>
                                </w:rPr>
                              </w:pPr>
                              <w:r w:rsidRPr="004B5327">
                                <w:rPr>
                                  <w:sz w:val="13"/>
                                  <w:szCs w:val="13"/>
                                </w:rPr>
                                <w:t>Transformation of Community Services through development of the Home First Bureau to reduce unnecessary admissions into hospital, with pathway improvements to keep to delays to a minimum. More patients receiving care at home rather than in hospital.</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0" name="Rectangle 50"/>
                        <wps:cNvSpPr/>
                        <wps:spPr>
                          <a:xfrm>
                            <a:off x="5141595" y="1620520"/>
                            <a:ext cx="1296000" cy="1155600"/>
                          </a:xfrm>
                          <a:prstGeom prst="rect">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1AF573"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Increased capacity to improve access to care for children who require neuro-developmental assessments.</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1" name="Rectangle 51"/>
                        <wps:cNvSpPr/>
                        <wps:spPr>
                          <a:xfrm>
                            <a:off x="1079770" y="2844165"/>
                            <a:ext cx="1296000" cy="1155600"/>
                          </a:xfrm>
                          <a:prstGeom prst="rect">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280C04"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Delivery of planned care recovery schemes to reduce cohort 1 Covid-19 backlog for all over 52 week waiters by March 2022.</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2" name="Rectangle 52"/>
                        <wps:cNvSpPr/>
                        <wps:spPr>
                          <a:xfrm>
                            <a:off x="2431915" y="2844165"/>
                            <a:ext cx="1296000" cy="1155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406315" w14:textId="77777777" w:rsidR="00265889" w:rsidRPr="004B5327" w:rsidRDefault="00265889" w:rsidP="00A72E31">
                              <w:pPr>
                                <w:spacing w:after="0" w:line="240" w:lineRule="auto"/>
                                <w:jc w:val="both"/>
                                <w:rPr>
                                  <w:sz w:val="13"/>
                                  <w:szCs w:val="13"/>
                                </w:rPr>
                              </w:pPr>
                              <w:r w:rsidRPr="004B5327">
                                <w:rPr>
                                  <w:sz w:val="13"/>
                                  <w:szCs w:val="13"/>
                                </w:rPr>
                                <w:t>Dedicated urological specialist teams supported by robotic assisted surgery facilities to improve patient outcomes, reduced complication rates, less pain and quicker return to normal activities.</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3" name="Rectangle 53"/>
                        <wps:cNvSpPr/>
                        <wps:spPr>
                          <a:xfrm>
                            <a:off x="3780790" y="2844165"/>
                            <a:ext cx="1303200" cy="1155600"/>
                          </a:xfrm>
                          <a:prstGeom prst="rect">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2DEE1D"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Roll out of mental health practitioners into primary care settings, and introduction of community connector roles in localities to support patients struggling with their mental health.</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4" name="Rectangle 54"/>
                        <wps:cNvSpPr/>
                        <wps:spPr>
                          <a:xfrm>
                            <a:off x="5141595" y="2844165"/>
                            <a:ext cx="1296000" cy="1155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D1E77C" w14:textId="77777777" w:rsidR="00265889" w:rsidRPr="004B5327" w:rsidRDefault="00265889" w:rsidP="00A72E31">
                              <w:pPr>
                                <w:spacing w:after="0" w:line="240" w:lineRule="auto"/>
                                <w:jc w:val="both"/>
                                <w:rPr>
                                  <w:sz w:val="13"/>
                                  <w:szCs w:val="13"/>
                                </w:rPr>
                              </w:pPr>
                              <w:r w:rsidRPr="004B5327">
                                <w:rPr>
                                  <w:sz w:val="13"/>
                                  <w:szCs w:val="13"/>
                                </w:rPr>
                                <w:t>Improve care closer to home opportunities in the eye care programme, improving the care of patients at risk of irreversible sight loss, and maximising eye health and sight retention for the north Wales population. Improved access and elimination of the current waiting list backlog.</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5" name="Rectangle 55"/>
                        <wps:cNvSpPr/>
                        <wps:spPr>
                          <a:xfrm>
                            <a:off x="1080135" y="4068445"/>
                            <a:ext cx="1296000" cy="1155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478229" w14:textId="77777777" w:rsidR="00265889" w:rsidRPr="004B5327" w:rsidRDefault="00265889" w:rsidP="00A72E31">
                              <w:pPr>
                                <w:spacing w:after="0" w:line="240" w:lineRule="auto"/>
                                <w:jc w:val="both"/>
                                <w:rPr>
                                  <w:sz w:val="13"/>
                                  <w:szCs w:val="13"/>
                                </w:rPr>
                              </w:pPr>
                              <w:r w:rsidRPr="004B5327">
                                <w:rPr>
                                  <w:sz w:val="13"/>
                                  <w:szCs w:val="13"/>
                                </w:rPr>
                                <w:t>Consistently higher clinical outcomes in stroke care through early supported discharge and provision of specialist, integrated, inpatient and community rehabilitation services.</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6" name="Rectangle 56"/>
                        <wps:cNvSpPr/>
                        <wps:spPr>
                          <a:xfrm>
                            <a:off x="2431915" y="4068445"/>
                            <a:ext cx="1296000" cy="1155600"/>
                          </a:xfrm>
                          <a:prstGeom prst="rect">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C390F1" w14:textId="77777777" w:rsidR="00265889" w:rsidRPr="009C59C1" w:rsidRDefault="00265889" w:rsidP="00A72E31">
                              <w:pPr>
                                <w:spacing w:after="0" w:line="240" w:lineRule="auto"/>
                                <w:jc w:val="both"/>
                                <w:rPr>
                                  <w:color w:val="1F4E79" w:themeColor="accent1" w:themeShade="80"/>
                                  <w:sz w:val="24"/>
                                  <w:szCs w:val="24"/>
                                </w:rPr>
                              </w:pPr>
                              <w:r w:rsidRPr="009C59C1">
                                <w:rPr>
                                  <w:color w:val="1F4E79" w:themeColor="accent1" w:themeShade="80"/>
                                  <w:sz w:val="13"/>
                                  <w:szCs w:val="13"/>
                                </w:rPr>
                                <w:t>Strengthened emergency departments, delivering improved access to services in line with the Welsh access model, including a ‘contact first’ system, a ‘streaming hub’ and ‘waiting &amp; care’, leading to more efficient navigation of patients.</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7" name="Rectangle 57"/>
                        <wps:cNvSpPr/>
                        <wps:spPr>
                          <a:xfrm>
                            <a:off x="3780790" y="4068445"/>
                            <a:ext cx="1303200" cy="1155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435ACF" w14:textId="77777777" w:rsidR="00265889" w:rsidRPr="004B5327" w:rsidRDefault="00265889" w:rsidP="00A72E31">
                              <w:pPr>
                                <w:spacing w:after="0" w:line="240" w:lineRule="auto"/>
                                <w:jc w:val="both"/>
                                <w:rPr>
                                  <w:sz w:val="13"/>
                                  <w:szCs w:val="13"/>
                                </w:rPr>
                              </w:pPr>
                              <w:r w:rsidRPr="004B5327">
                                <w:rPr>
                                  <w:sz w:val="13"/>
                                  <w:szCs w:val="13"/>
                                </w:rPr>
                                <w:t>Recovery programme for planned care, supporting improved access to diagnostic and treatment services for patients.</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8" name="Rectangle 58"/>
                        <wps:cNvSpPr/>
                        <wps:spPr>
                          <a:xfrm>
                            <a:off x="5141595" y="4068445"/>
                            <a:ext cx="1296000" cy="1155600"/>
                          </a:xfrm>
                          <a:prstGeom prst="rect">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405DCA"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 xml:space="preserve">Development of cancer services and implementation of the new single cancer pathway, ensuring more timely care, in line with national standards.  </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59" name="Rectangle 59"/>
                        <wps:cNvSpPr/>
                        <wps:spPr>
                          <a:xfrm>
                            <a:off x="0" y="1620520"/>
                            <a:ext cx="1029600" cy="882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211DA7" w14:textId="77777777" w:rsidR="00265889" w:rsidRDefault="00265889" w:rsidP="00185DD6">
                              <w:pPr>
                                <w:jc w:val="center"/>
                              </w:pPr>
                              <w:r>
                                <w:t>Improve population health and well-being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angle 60"/>
                        <wps:cNvSpPr/>
                        <wps:spPr>
                          <a:xfrm>
                            <a:off x="0" y="2538919"/>
                            <a:ext cx="1030605" cy="86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DB9742" w14:textId="77777777" w:rsidR="00265889" w:rsidRDefault="00265889" w:rsidP="005B32C0">
                              <w:pPr>
                                <w:jc w:val="center"/>
                              </w:pPr>
                              <w:r>
                                <w:t>Better health and social care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61"/>
                        <wps:cNvSpPr/>
                        <wps:spPr>
                          <a:xfrm>
                            <a:off x="0" y="3433864"/>
                            <a:ext cx="1030605" cy="8676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9264E9" w14:textId="77777777" w:rsidR="00265889" w:rsidRDefault="00265889" w:rsidP="005B32C0">
                              <w:pPr>
                                <w:jc w:val="center"/>
                              </w:pPr>
                              <w:r>
                                <w:t>Health and social care workforce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Rectangle 62"/>
                        <wps:cNvSpPr/>
                        <wps:spPr>
                          <a:xfrm>
                            <a:off x="0" y="4338536"/>
                            <a:ext cx="1030605" cy="8784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C3B0D4" w14:textId="77777777" w:rsidR="00265889" w:rsidRDefault="00265889" w:rsidP="005B32C0">
                              <w:pPr>
                                <w:jc w:val="center"/>
                              </w:pPr>
                              <w:r>
                                <w:t>Higher value health and social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ectangle 63"/>
                        <wps:cNvSpPr/>
                        <wps:spPr>
                          <a:xfrm>
                            <a:off x="0" y="5292725"/>
                            <a:ext cx="10296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D4B9A3" w14:textId="77777777" w:rsidR="00265889" w:rsidRDefault="00265889" w:rsidP="00CB6005">
                              <w:pPr>
                                <w:spacing w:after="0"/>
                                <w:jc w:val="center"/>
                              </w:pPr>
                              <w:r>
                                <w:t>Enablers</w:t>
                              </w:r>
                            </w:p>
                          </w:txbxContent>
                        </wps:txbx>
                        <wps:bodyPr rot="0" spcFirstLastPara="0" vertOverflow="overflow" horzOverflow="overflow" vert="horz" wrap="square" lIns="91440" tIns="72000" rIns="91440" bIns="72000" numCol="1" spcCol="0" rtlCol="0" fromWordArt="0" anchor="ctr" anchorCtr="0" forceAA="0" compatLnSpc="1">
                          <a:prstTxWarp prst="textNoShape">
                            <a:avLst/>
                          </a:prstTxWarp>
                          <a:noAutofit/>
                        </wps:bodyPr>
                      </wps:wsp>
                      <wps:wsp>
                        <wps:cNvPr id="64" name="Rectangle 64"/>
                        <wps:cNvSpPr/>
                        <wps:spPr>
                          <a:xfrm>
                            <a:off x="1080135" y="5292725"/>
                            <a:ext cx="8460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C718E6" w14:textId="77777777" w:rsidR="00265889" w:rsidRPr="005E7A40" w:rsidRDefault="00265889" w:rsidP="00172B08">
                              <w:pPr>
                                <w:spacing w:after="0"/>
                                <w:jc w:val="center"/>
                                <w:rPr>
                                  <w:sz w:val="18"/>
                                  <w:szCs w:val="18"/>
                                </w:rPr>
                              </w:pPr>
                              <w:r w:rsidRPr="005E7A40">
                                <w:rPr>
                                  <w:sz w:val="18"/>
                                  <w:szCs w:val="18"/>
                                </w:rPr>
                                <w:t>Finance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Rectangle 65"/>
                        <wps:cNvSpPr/>
                        <wps:spPr>
                          <a:xfrm>
                            <a:off x="1974715" y="5292725"/>
                            <a:ext cx="8460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5BE259" w14:textId="77777777" w:rsidR="00265889" w:rsidRPr="005E7A40" w:rsidRDefault="00265889" w:rsidP="00172B08">
                              <w:pPr>
                                <w:spacing w:after="0" w:line="240" w:lineRule="auto"/>
                                <w:jc w:val="center"/>
                                <w:rPr>
                                  <w:sz w:val="18"/>
                                  <w:szCs w:val="18"/>
                                </w:rPr>
                              </w:pPr>
                              <w:r w:rsidRPr="005E7A40">
                                <w:rPr>
                                  <w:sz w:val="18"/>
                                  <w:szCs w:val="18"/>
                                </w:rPr>
                                <w:t>Workforce</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66" name="Rectangle 66"/>
                        <wps:cNvSpPr/>
                        <wps:spPr>
                          <a:xfrm>
                            <a:off x="3787775" y="5292725"/>
                            <a:ext cx="8460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3216AB" w14:textId="77777777" w:rsidR="00265889" w:rsidRPr="005E7A40" w:rsidRDefault="00265889" w:rsidP="00172B08">
                              <w:pPr>
                                <w:spacing w:after="0" w:line="240" w:lineRule="auto"/>
                                <w:jc w:val="center"/>
                                <w:rPr>
                                  <w:sz w:val="18"/>
                                  <w:szCs w:val="18"/>
                                </w:rPr>
                              </w:pPr>
                              <w:r w:rsidRPr="005E7A40">
                                <w:rPr>
                                  <w:sz w:val="18"/>
                                  <w:szCs w:val="18"/>
                                </w:rPr>
                                <w:t>Estates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Rectangle 67"/>
                        <wps:cNvSpPr/>
                        <wps:spPr>
                          <a:xfrm>
                            <a:off x="4688732" y="5292725"/>
                            <a:ext cx="8460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A258DA" w14:textId="77777777" w:rsidR="00265889" w:rsidRPr="005E7A40" w:rsidRDefault="00265889" w:rsidP="00172B08">
                              <w:pPr>
                                <w:spacing w:after="0" w:line="240" w:lineRule="auto"/>
                                <w:jc w:val="center"/>
                                <w:rPr>
                                  <w:sz w:val="18"/>
                                  <w:szCs w:val="18"/>
                                </w:rPr>
                              </w:pPr>
                              <w:r w:rsidRPr="005E7A40">
                                <w:rPr>
                                  <w:sz w:val="18"/>
                                  <w:szCs w:val="18"/>
                                </w:rPr>
                                <w:t>Governance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Rectangle 68"/>
                        <wps:cNvSpPr/>
                        <wps:spPr>
                          <a:xfrm>
                            <a:off x="2869565" y="5292725"/>
                            <a:ext cx="8640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CC5A13" w14:textId="77777777" w:rsidR="00265889" w:rsidRPr="005E7A40" w:rsidRDefault="00265889" w:rsidP="00172B08">
                              <w:pPr>
                                <w:spacing w:after="0" w:line="240" w:lineRule="auto"/>
                                <w:jc w:val="center"/>
                                <w:rPr>
                                  <w:sz w:val="18"/>
                                  <w:szCs w:val="18"/>
                                </w:rPr>
                              </w:pPr>
                              <w:r w:rsidRPr="005E7A40">
                                <w:rPr>
                                  <w:sz w:val="18"/>
                                  <w:szCs w:val="18"/>
                                </w:rPr>
                                <w:t>New ways of working</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69" name="Rectangle 69"/>
                        <wps:cNvSpPr/>
                        <wps:spPr>
                          <a:xfrm>
                            <a:off x="5583676" y="5292725"/>
                            <a:ext cx="856800" cy="50400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2F7982" w14:textId="77777777" w:rsidR="00265889" w:rsidRPr="005E7A40" w:rsidRDefault="00265889" w:rsidP="00CA30F4">
                              <w:pPr>
                                <w:spacing w:after="0" w:line="240" w:lineRule="auto"/>
                                <w:jc w:val="center"/>
                                <w:rPr>
                                  <w:sz w:val="18"/>
                                  <w:szCs w:val="18"/>
                                </w:rPr>
                              </w:pPr>
                              <w:r w:rsidRPr="005E7A40">
                                <w:rPr>
                                  <w:sz w:val="18"/>
                                  <w:szCs w:val="18"/>
                                </w:rPr>
                                <w:t>Organisational development</w:t>
                              </w:r>
                            </w:p>
                          </w:txbxContent>
                        </wps:txbx>
                        <wps:bodyPr rot="0" spcFirstLastPara="0" vertOverflow="overflow" horzOverflow="overflow" vert="horz" wrap="square" lIns="72000" tIns="45720" rIns="72000" bIns="45720" numCol="1" spcCol="0" rtlCol="0" fromWordArt="0" anchor="ctr" anchorCtr="0" forceAA="0" compatLnSpc="1">
                          <a:prstTxWarp prst="textNoShape">
                            <a:avLst/>
                          </a:prstTxWarp>
                          <a:noAutofit/>
                        </wps:bodyPr>
                      </wps:wsp>
                      <wps:wsp>
                        <wps:cNvPr id="70" name="Rectangle 70"/>
                        <wps:cNvSpPr/>
                        <wps:spPr>
                          <a:xfrm>
                            <a:off x="-1" y="5862934"/>
                            <a:ext cx="6440400" cy="381600"/>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4156CB" w14:textId="77777777" w:rsidR="00265889" w:rsidRPr="008E661A" w:rsidRDefault="00265889" w:rsidP="008E661A">
                              <w:pPr>
                                <w:jc w:val="center"/>
                                <w:rPr>
                                  <w:b/>
                                  <w:bCs/>
                                  <w:sz w:val="28"/>
                                  <w:szCs w:val="28"/>
                                </w:rPr>
                              </w:pPr>
                              <w:r w:rsidRPr="008E661A">
                                <w:rPr>
                                  <w:b/>
                                  <w:bCs/>
                                  <w:sz w:val="28"/>
                                  <w:szCs w:val="28"/>
                                </w:rPr>
                                <w:t>Consult and engage with patients, public, staff and stakeholders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85B94F2" id="Group 71" o:spid="_x0000_s1029" style="position:absolute;margin-left:-1.15pt;margin-top:13pt;width:507.35pt;height:491.7pt;z-index:251724855;mso-position-horizontal-relative:text;mso-position-vertical-relative:text;mso-width-relative:margin;mso-height-relative:margin" coordorigin="" coordsize="64431,624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">
                <v:rect id="Rectangle 31" o:spid="_x0000_s1030" style="position:absolute;left:194;width:10306;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" fillcolor="#5b9bd5 [3204]" strokecolor="#5b9bd5 [32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2" o:spid="_x0000_s1031" type="#_x0000_t75" alt="Text&#10;&#10;Description automatically generated with medium confidence" style="position:absolute;left:486;top:291;width:9652;height:2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">
                  <v:imagedata r:id="rId13" o:title="Text&#10;&#10;Description automatically generated with medium confidence"/>
                  <v:path arrowok="t"/>
                </v:shape>
                <v:rect id="Rectangle 33" o:spid="_x0000_s1032" style="position:absolute;left:10797;width:53634;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" fillcolor="#1f4d78 [1604]" strokecolor="#1f4d78 [1604]" strokeweight="1pt">
                  <v:textbox>
                    <w:txbxContent>
                      <w:p w14:paraId="3C3BE99E" w14:textId="77777777" w:rsidR="00265889" w:rsidRPr="00520286" w:rsidRDefault="00265889" w:rsidP="00520286">
                        <w:pPr>
                          <w:jc w:val="center"/>
                          <w:rPr>
                            <w:b/>
                            <w:bCs/>
                          </w:rPr>
                        </w:pPr>
                        <w:r w:rsidRPr="00520286">
                          <w:rPr>
                            <w:b/>
                            <w:bCs/>
                          </w:rPr>
                          <w:t>BCUHB Plan on a page for 2021/22</w:t>
                        </w:r>
                      </w:p>
                    </w:txbxContent>
                  </v:textbox>
                </v:rect>
                <v:rect id="Rectangle 34" o:spid="_x0000_s1033" style="position:absolute;left:10797;top:3696;width:53629;height:3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" fillcolor="#5b9bd5 [3204]" strokecolor="#5b9bd5 [3204]" strokeweight="1pt">
                  <v:textbox>
                    <w:txbxContent>
                      <w:p w14:paraId="3EED036C" w14:textId="77777777" w:rsidR="00265889" w:rsidRPr="00D55B75" w:rsidRDefault="00265889" w:rsidP="00D55B75">
                        <w:pPr>
                          <w:jc w:val="center"/>
                          <w:rPr>
                            <w:b/>
                            <w:bCs/>
                            <w:sz w:val="32"/>
                            <w:szCs w:val="32"/>
                          </w:rPr>
                        </w:pPr>
                        <w:r w:rsidRPr="00D55B75">
                          <w:rPr>
                            <w:b/>
                            <w:bCs/>
                            <w:sz w:val="32"/>
                            <w:szCs w:val="32"/>
                          </w:rPr>
                          <w:t>A Healthier Wales</w:t>
                        </w:r>
                      </w:p>
                    </w:txbxContent>
                  </v:textbox>
                </v:rect>
                <v:rect id="Rectangle 35" o:spid="_x0000_s1034" style="position:absolute;left:194;top:3696;width:10306;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" fillcolor="#1f4d78 [1604]" strokecolor="#1f4d78 [1604]" strokeweight="1pt">
                  <v:textbox>
                    <w:txbxContent>
                      <w:p w14:paraId="61F02537" w14:textId="77777777" w:rsidR="00265889" w:rsidRDefault="00265889" w:rsidP="00D55B75">
                        <w:pPr>
                          <w:jc w:val="center"/>
                        </w:pPr>
                        <w:r>
                          <w:t>NHS Vision</w:t>
                        </w:r>
                      </w:p>
                    </w:txbxContent>
                  </v:textbox>
                </v:rect>
                <v:rect id="Rectangle 36" o:spid="_x0000_s1035" style="position:absolute;left:194;top:7393;width:10306;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" fillcolor="#5b9bd5 [3204]" strokecolor="#5b9bd5 [3204]" strokeweight="1pt">
                  <v:textbox>
                    <w:txbxContent>
                      <w:p w14:paraId="5FCA2A33" w14:textId="77777777" w:rsidR="00265889" w:rsidRDefault="00265889" w:rsidP="00D55B75">
                        <w:pPr>
                          <w:jc w:val="center"/>
                        </w:pPr>
                        <w:r>
                          <w:t>Key Priorities</w:t>
                        </w:r>
                      </w:p>
                    </w:txbxContent>
                  </v:textbox>
                </v:rect>
                <v:rect id="Rectangle 37" o:spid="_x0000_s1036" style="position:absolute;left:10797;top:7393;width:10440;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" fillcolor="#1f4d78 [1604]" strokecolor="#1f4d78 [1604]" strokeweight="1pt">
                  <v:textbox>
                    <w:txbxContent>
                      <w:p w14:paraId="4C1CC3DE" w14:textId="77777777" w:rsidR="00265889" w:rsidRPr="00241445" w:rsidRDefault="00265889" w:rsidP="008669AC">
                        <w:pPr>
                          <w:spacing w:after="0"/>
                          <w:jc w:val="center"/>
                          <w:rPr>
                            <w:sz w:val="11"/>
                            <w:szCs w:val="11"/>
                          </w:rPr>
                        </w:pPr>
                        <w:r w:rsidRPr="00241445">
                          <w:rPr>
                            <w:sz w:val="11"/>
                            <w:szCs w:val="11"/>
                          </w:rPr>
                          <w:t>Covid-19 response</w:t>
                        </w:r>
                      </w:p>
                    </w:txbxContent>
                  </v:textbox>
                </v:rect>
                <v:rect id="Rectangle 41" o:spid="_x0000_s1037" style="position:absolute;left:21595;top:7393;width:10440;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" fillcolor="#1f4d78 [1604]" strokecolor="#1f4d78 [1604]" strokeweight="1pt">
                  <v:textbox inset="1mm,0,1mm,0">
                    <w:txbxContent>
                      <w:p w14:paraId="4F9885CE" w14:textId="77777777" w:rsidR="00265889" w:rsidRPr="00241445" w:rsidRDefault="00265889" w:rsidP="00354F63">
                        <w:pPr>
                          <w:spacing w:after="0" w:line="240" w:lineRule="auto"/>
                          <w:jc w:val="center"/>
                          <w:rPr>
                            <w:sz w:val="11"/>
                            <w:szCs w:val="11"/>
                          </w:rPr>
                        </w:pPr>
                        <w:r w:rsidRPr="00241445">
                          <w:rPr>
                            <w:sz w:val="11"/>
                            <w:szCs w:val="11"/>
                          </w:rPr>
                          <w:t>Improvement and involvement Mental Health Services</w:t>
                        </w:r>
                      </w:p>
                    </w:txbxContent>
                  </v:textbox>
                </v:rect>
                <v:rect id="Rectangle 43" o:spid="_x0000_s1038" style="position:absolute;left:43190;top:7393;width:10440;height:3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" fillcolor="#1f4d78 [1604]" strokecolor="#1f4d78 [1604]" strokeweight="1pt">
                  <v:textbox>
                    <w:txbxContent>
                      <w:p w14:paraId="4BF0BC05" w14:textId="77777777" w:rsidR="00265889" w:rsidRPr="00354F63" w:rsidRDefault="00265889" w:rsidP="00354F63">
                        <w:pPr>
                          <w:spacing w:after="0" w:line="240" w:lineRule="auto"/>
                          <w:jc w:val="center"/>
                          <w:rPr>
                            <w:sz w:val="11"/>
                            <w:szCs w:val="11"/>
                          </w:rPr>
                        </w:pPr>
                        <w:r>
                          <w:rPr>
                            <w:sz w:val="11"/>
                            <w:szCs w:val="11"/>
                          </w:rPr>
                          <w:t>Recovery of access to planned care pathways</w:t>
                        </w:r>
                      </w:p>
                    </w:txbxContent>
                  </v:textbox>
                </v:rect>
                <v:rect id="Rectangle 44" o:spid="_x0000_s1039" style="position:absolute;left:53988;top:7393;width:10440;height:3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" fillcolor="#1f4d78 [1604]" strokecolor="#1f4d78 [1604]" strokeweight="1pt">
                  <v:textbox>
                    <w:txbxContent>
                      <w:p w14:paraId="1137BFBE" w14:textId="77777777" w:rsidR="00265889" w:rsidRPr="00241445" w:rsidRDefault="00265889" w:rsidP="00241445">
                        <w:pPr>
                          <w:spacing w:after="0" w:line="240" w:lineRule="auto"/>
                          <w:jc w:val="center"/>
                          <w:rPr>
                            <w:sz w:val="11"/>
                            <w:szCs w:val="11"/>
                          </w:rPr>
                        </w:pPr>
                        <w:r>
                          <w:rPr>
                            <w:sz w:val="11"/>
                            <w:szCs w:val="11"/>
                          </w:rPr>
                          <w:t>Strengthen our wellbeing focus</w:t>
                        </w:r>
                      </w:p>
                    </w:txbxContent>
                  </v:textbox>
                </v:rect>
                <v:rect id="Rectangle 45" o:spid="_x0000_s1040" style="position:absolute;left:32393;top:7393;width:10440;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" fillcolor="#1f4d78 [1604]" strokecolor="#1f4d78 [1604]" strokeweight="1pt">
                  <v:textbox inset="1mm,0,1mm,0">
                    <w:txbxContent>
                      <w:p w14:paraId="4530DE7B" w14:textId="77777777" w:rsidR="00265889" w:rsidRPr="008669AC" w:rsidRDefault="00265889" w:rsidP="00354F63">
                        <w:pPr>
                          <w:spacing w:after="0" w:line="240" w:lineRule="auto"/>
                          <w:jc w:val="center"/>
                          <w:rPr>
                            <w:sz w:val="11"/>
                            <w:szCs w:val="11"/>
                          </w:rPr>
                        </w:pPr>
                        <w:r>
                          <w:rPr>
                            <w:sz w:val="11"/>
                            <w:szCs w:val="11"/>
                          </w:rPr>
                          <w:t>Unscheduled care pathways</w:t>
                        </w:r>
                      </w:p>
                    </w:txbxContent>
                  </v:textbox>
                </v:rect>
                <v:rect id="Rectangle 46" o:spid="_x0000_s1041" style="position:absolute;top:12548;width:64394;height:32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" fillcolor="#1f4d78 [1604]" strokecolor="#1f4d78 [1604]" strokeweight="1pt">
                  <v:textbox>
                    <w:txbxContent>
                      <w:p w14:paraId="224D298B" w14:textId="77777777" w:rsidR="00265889" w:rsidRPr="00520286" w:rsidRDefault="00265889" w:rsidP="00904073">
                        <w:pPr>
                          <w:jc w:val="center"/>
                          <w:rPr>
                            <w:b/>
                            <w:bCs/>
                          </w:rPr>
                        </w:pPr>
                        <w:r>
                          <w:rPr>
                            <w:b/>
                            <w:bCs/>
                          </w:rPr>
                          <w:t>What the people of north Wales can expect</w:t>
                        </w:r>
                      </w:p>
                    </w:txbxContent>
                  </v:textbox>
                </v:rect>
                <v:rect id="Rectangle 47" o:spid="_x0000_s1042" style="position:absolute;left:10797;top:16205;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" fillcolor="#1f4d78 [1604]" strokecolor="#1f4d78 [1604]" strokeweight="1pt">
                  <v:textbox inset="2mm,0,2mm,0">
                    <w:txbxContent>
                      <w:p w14:paraId="72B39F88" w14:textId="77777777" w:rsidR="00265889" w:rsidRPr="004B5327" w:rsidRDefault="00265889" w:rsidP="00A72E31">
                        <w:pPr>
                          <w:spacing w:after="0" w:line="240" w:lineRule="auto"/>
                          <w:jc w:val="both"/>
                          <w:rPr>
                            <w:sz w:val="13"/>
                            <w:szCs w:val="13"/>
                          </w:rPr>
                        </w:pPr>
                        <w:r>
                          <w:rPr>
                            <w:sz w:val="13"/>
                            <w:szCs w:val="13"/>
                          </w:rPr>
                          <w:t>H</w:t>
                        </w:r>
                        <w:r w:rsidRPr="004B5327">
                          <w:rPr>
                            <w:sz w:val="13"/>
                            <w:szCs w:val="13"/>
                          </w:rPr>
                          <w:t>ealth professionals working in primary care enabled to undertake remote consultations, share information with patients and to update the patients’ clinical records</w:t>
                        </w:r>
                        <w:r>
                          <w:rPr>
                            <w:sz w:val="13"/>
                            <w:szCs w:val="13"/>
                          </w:rPr>
                          <w:t xml:space="preserve">. </w:t>
                        </w:r>
                        <w:r w:rsidRPr="004B5327">
                          <w:rPr>
                            <w:sz w:val="13"/>
                            <w:szCs w:val="13"/>
                          </w:rPr>
                          <w:t>Improved patient access to services, whilst maintaining social distancing protocols and improving delivery of GMS standards.</w:t>
                        </w:r>
                      </w:p>
                    </w:txbxContent>
                  </v:textbox>
                </v:rect>
                <v:rect id="Rectangle 48" o:spid="_x0000_s1043" style="position:absolute;left:24319;top:16205;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" fillcolor="#bdd6ee [1300]" strokecolor="#bdd6ee [1300]" strokeweight="1pt">
                  <v:textbox inset="2mm,0,2mm,0">
                    <w:txbxContent>
                      <w:p w14:paraId="370F86AE"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Additional urgent primary care capacity in place to support practices and emergency department service delivery, through the implementation of Urgent Primary Care Centres.</w:t>
                        </w:r>
                      </w:p>
                      <w:p w14:paraId="69AE8385" w14:textId="77777777" w:rsidR="00265889" w:rsidRPr="009C59C1" w:rsidRDefault="00265889" w:rsidP="00A72E31">
                        <w:pPr>
                          <w:spacing w:after="0" w:line="240" w:lineRule="auto"/>
                          <w:jc w:val="both"/>
                          <w:rPr>
                            <w:color w:val="1F4E79" w:themeColor="accent1" w:themeShade="80"/>
                            <w:sz w:val="13"/>
                            <w:szCs w:val="13"/>
                          </w:rPr>
                        </w:pPr>
                      </w:p>
                    </w:txbxContent>
                  </v:textbox>
                </v:rect>
                <v:rect id="Rectangle 49" o:spid="_x0000_s1044" style="position:absolute;left:37807;top:16205;width:13032;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" fillcolor="#1f4d78 [1604]" strokecolor="#1f4d78 [1604]" strokeweight="1pt">
                  <v:textbox inset="2mm,0,2mm,0">
                    <w:txbxContent>
                      <w:p w14:paraId="65BA0169" w14:textId="77777777" w:rsidR="00265889" w:rsidRPr="004B5327" w:rsidRDefault="00265889" w:rsidP="00A72E31">
                        <w:pPr>
                          <w:spacing w:after="0" w:line="240" w:lineRule="auto"/>
                          <w:jc w:val="both"/>
                          <w:rPr>
                            <w:sz w:val="13"/>
                            <w:szCs w:val="13"/>
                          </w:rPr>
                        </w:pPr>
                        <w:r w:rsidRPr="004B5327">
                          <w:rPr>
                            <w:sz w:val="13"/>
                            <w:szCs w:val="13"/>
                          </w:rPr>
                          <w:t>Transformation of Community Services through development of the Home First Bureau to reduce unnecessary admissions into hospital, with pathway improvements to keep to delays to a minimum. More patients receiving care at home rather than in hospital.</w:t>
                        </w:r>
                      </w:p>
                    </w:txbxContent>
                  </v:textbox>
                </v:rect>
                <v:rect id="Rectangle 50" o:spid="_x0000_s1045" style="position:absolute;left:51415;top:16205;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" fillcolor="#bdd6ee [1300]" strokecolor="#bdd6ee [1300]" strokeweight="1pt">
                  <v:textbox inset="2mm,0,2mm,0">
                    <w:txbxContent>
                      <w:p w14:paraId="271AF573"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Increased capacity to improve access to care for children who require neuro-developmental assessments.</w:t>
                        </w:r>
                      </w:p>
                    </w:txbxContent>
                  </v:textbox>
                </v:rect>
                <v:rect id="Rectangle 51" o:spid="_x0000_s1046" style="position:absolute;left:10797;top:28441;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" fillcolor="#bdd6ee [1300]" strokecolor="#bdd6ee [1300]" strokeweight="1pt">
                  <v:textbox inset="2mm,0,2mm,0">
                    <w:txbxContent>
                      <w:p w14:paraId="4E280C04"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Delivery of planned care recovery schemes to reduce cohort 1 Covid-19 backlog for all over 52 week waiters by March 2022.</w:t>
                        </w:r>
                      </w:p>
                    </w:txbxContent>
                  </v:textbox>
                </v:rect>
                <v:rect id="Rectangle 52" o:spid="_x0000_s1047" style="position:absolute;left:24319;top:28441;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" fillcolor="#1f4d78 [1604]" strokecolor="#1f4d78 [1604]" strokeweight="1pt">
                  <v:textbox inset="2mm,0,2mm,0">
                    <w:txbxContent>
                      <w:p w14:paraId="50406315" w14:textId="77777777" w:rsidR="00265889" w:rsidRPr="004B5327" w:rsidRDefault="00265889" w:rsidP="00A72E31">
                        <w:pPr>
                          <w:spacing w:after="0" w:line="240" w:lineRule="auto"/>
                          <w:jc w:val="both"/>
                          <w:rPr>
                            <w:sz w:val="13"/>
                            <w:szCs w:val="13"/>
                          </w:rPr>
                        </w:pPr>
                        <w:r w:rsidRPr="004B5327">
                          <w:rPr>
                            <w:sz w:val="13"/>
                            <w:szCs w:val="13"/>
                          </w:rPr>
                          <w:t>Dedicated urological specialist teams supported by robotic assisted surgery facilities to improve patient outcomes, reduced complication rates, less pain and quicker return to normal activities.</w:t>
                        </w:r>
                      </w:p>
                    </w:txbxContent>
                  </v:textbox>
                </v:rect>
                <v:rect id="Rectangle 53" o:spid="_x0000_s1048" style="position:absolute;left:37807;top:28441;width:13032;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" fillcolor="#bdd6ee [1300]" strokecolor="#bdd6ee [1300]" strokeweight="1pt">
                  <v:textbox inset="2mm,0,2mm,0">
                    <w:txbxContent>
                      <w:p w14:paraId="382DEE1D"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Roll out of mental health practitioners into primary care settings, and introduction of community connector roles in localities to support patients struggling with their mental health.</w:t>
                        </w:r>
                      </w:p>
                    </w:txbxContent>
                  </v:textbox>
                </v:rect>
                <v:rect id="Rectangle 54" o:spid="_x0000_s1049" style="position:absolute;left:51415;top:28441;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" fillcolor="#1f4d78 [1604]" strokecolor="#1f4d78 [1604]" strokeweight="1pt">
                  <v:textbox inset="2mm,0,2mm,0">
                    <w:txbxContent>
                      <w:p w14:paraId="10D1E77C" w14:textId="77777777" w:rsidR="00265889" w:rsidRPr="004B5327" w:rsidRDefault="00265889" w:rsidP="00A72E31">
                        <w:pPr>
                          <w:spacing w:after="0" w:line="240" w:lineRule="auto"/>
                          <w:jc w:val="both"/>
                          <w:rPr>
                            <w:sz w:val="13"/>
                            <w:szCs w:val="13"/>
                          </w:rPr>
                        </w:pPr>
                        <w:r w:rsidRPr="004B5327">
                          <w:rPr>
                            <w:sz w:val="13"/>
                            <w:szCs w:val="13"/>
                          </w:rPr>
                          <w:t>Improve care closer to home opportunities in the eye care programme, improving the care of patients at risk of irreversible sight loss, and maximising eye health and sight retention for the north Wales population. Improved access and elimination of the current waiting list backlog.</w:t>
                        </w:r>
                      </w:p>
                    </w:txbxContent>
                  </v:textbox>
                </v:rect>
                <v:rect id="Rectangle 55" o:spid="_x0000_s1050" style="position:absolute;left:10801;top:40684;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" fillcolor="#1f4d78 [1604]" strokecolor="#1f4d78 [1604]" strokeweight="1pt">
                  <v:textbox inset="2mm,0,2mm,0">
                    <w:txbxContent>
                      <w:p w14:paraId="23478229" w14:textId="77777777" w:rsidR="00265889" w:rsidRPr="004B5327" w:rsidRDefault="00265889" w:rsidP="00A72E31">
                        <w:pPr>
                          <w:spacing w:after="0" w:line="240" w:lineRule="auto"/>
                          <w:jc w:val="both"/>
                          <w:rPr>
                            <w:sz w:val="13"/>
                            <w:szCs w:val="13"/>
                          </w:rPr>
                        </w:pPr>
                        <w:r w:rsidRPr="004B5327">
                          <w:rPr>
                            <w:sz w:val="13"/>
                            <w:szCs w:val="13"/>
                          </w:rPr>
                          <w:t>Consistently higher clinical outcomes in stroke care through early supported discharge and provision of specialist, integrated, inpatient and community rehabilitation services.</w:t>
                        </w:r>
                      </w:p>
                    </w:txbxContent>
                  </v:textbox>
                </v:rect>
                <v:rect id="Rectangle 56" o:spid="_x0000_s1051" style="position:absolute;left:24319;top:40684;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" fillcolor="#bdd6ee [1300]" strokecolor="#bdd6ee [1300]" strokeweight="1pt">
                  <v:textbox inset="2mm,0,2mm,0">
                    <w:txbxContent>
                      <w:p w14:paraId="39C390F1" w14:textId="77777777" w:rsidR="00265889" w:rsidRPr="009C59C1" w:rsidRDefault="00265889" w:rsidP="00A72E31">
                        <w:pPr>
                          <w:spacing w:after="0" w:line="240" w:lineRule="auto"/>
                          <w:jc w:val="both"/>
                          <w:rPr>
                            <w:color w:val="1F4E79" w:themeColor="accent1" w:themeShade="80"/>
                            <w:sz w:val="24"/>
                            <w:szCs w:val="24"/>
                          </w:rPr>
                        </w:pPr>
                        <w:r w:rsidRPr="009C59C1">
                          <w:rPr>
                            <w:color w:val="1F4E79" w:themeColor="accent1" w:themeShade="80"/>
                            <w:sz w:val="13"/>
                            <w:szCs w:val="13"/>
                          </w:rPr>
                          <w:t>Strengthened emergency departments, delivering improved access to services in line with the Welsh access model, including a ‘contact first’ system, a ‘streaming hub’ and ‘waiting &amp; care’, leading to more efficient navigation of patients.</w:t>
                        </w:r>
                      </w:p>
                    </w:txbxContent>
                  </v:textbox>
                </v:rect>
                <v:rect id="Rectangle 57" o:spid="_x0000_s1052" style="position:absolute;left:37807;top:40684;width:13032;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" fillcolor="#1f4d78 [1604]" strokecolor="#1f4d78 [1604]" strokeweight="1pt">
                  <v:textbox inset="2mm,0,2mm,0">
                    <w:txbxContent>
                      <w:p w14:paraId="6C435ACF" w14:textId="77777777" w:rsidR="00265889" w:rsidRPr="004B5327" w:rsidRDefault="00265889" w:rsidP="00A72E31">
                        <w:pPr>
                          <w:spacing w:after="0" w:line="240" w:lineRule="auto"/>
                          <w:jc w:val="both"/>
                          <w:rPr>
                            <w:sz w:val="13"/>
                            <w:szCs w:val="13"/>
                          </w:rPr>
                        </w:pPr>
                        <w:r w:rsidRPr="004B5327">
                          <w:rPr>
                            <w:sz w:val="13"/>
                            <w:szCs w:val="13"/>
                          </w:rPr>
                          <w:t>Recovery programme for planned care, supporting improved access to diagnostic and treatment services for patients.</w:t>
                        </w:r>
                      </w:p>
                    </w:txbxContent>
                  </v:textbox>
                </v:rect>
                <v:rect id="Rectangle 58" o:spid="_x0000_s1053" style="position:absolute;left:51415;top:40684;width:12960;height:11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" fillcolor="#bdd6ee [1300]" strokecolor="#bdd6ee [1300]" strokeweight="1pt">
                  <v:textbox inset="2mm,0,2mm,0">
                    <w:txbxContent>
                      <w:p w14:paraId="60405DCA" w14:textId="77777777" w:rsidR="00265889" w:rsidRPr="009C59C1" w:rsidRDefault="00265889" w:rsidP="00A72E31">
                        <w:pPr>
                          <w:spacing w:after="0" w:line="240" w:lineRule="auto"/>
                          <w:jc w:val="both"/>
                          <w:rPr>
                            <w:color w:val="1F4E79" w:themeColor="accent1" w:themeShade="80"/>
                            <w:sz w:val="13"/>
                            <w:szCs w:val="13"/>
                          </w:rPr>
                        </w:pPr>
                        <w:r w:rsidRPr="009C59C1">
                          <w:rPr>
                            <w:color w:val="1F4E79" w:themeColor="accent1" w:themeShade="80"/>
                            <w:sz w:val="13"/>
                            <w:szCs w:val="13"/>
                          </w:rPr>
                          <w:t xml:space="preserve">Development of cancer services and implementation of the new single cancer pathway, ensuring more timely care, in line with national standards.  </w:t>
                        </w:r>
                      </w:p>
                    </w:txbxContent>
                  </v:textbox>
                </v:rect>
                <v:rect id="Rectangle 59" o:spid="_x0000_s1054" style="position:absolute;top:16205;width:10296;height:8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" fillcolor="#5b9bd5 [3204]" strokecolor="#5b9bd5 [3204]" strokeweight="1pt">
                  <v:textbox>
                    <w:txbxContent>
                      <w:p w14:paraId="5B211DA7" w14:textId="77777777" w:rsidR="00265889" w:rsidRDefault="00265889" w:rsidP="00185DD6">
                        <w:pPr>
                          <w:jc w:val="center"/>
                        </w:pPr>
                        <w:r>
                          <w:t>Improve population health and well-being</w:t>
                        </w:r>
                      </w:p>
                    </w:txbxContent>
                  </v:textbox>
                </v:rect>
                <v:rect id="Rectangle 60" o:spid="_x0000_s1055" style="position:absolute;top:25389;width:10306;height:8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" fillcolor="#5b9bd5 [3204]" strokecolor="#5b9bd5 [3204]" strokeweight="1pt">
                  <v:textbox>
                    <w:txbxContent>
                      <w:p w14:paraId="3BDB9742" w14:textId="77777777" w:rsidR="00265889" w:rsidRDefault="00265889" w:rsidP="005B32C0">
                        <w:pPr>
                          <w:jc w:val="center"/>
                        </w:pPr>
                        <w:r>
                          <w:t>Better health and social care services</w:t>
                        </w:r>
                      </w:p>
                    </w:txbxContent>
                  </v:textbox>
                </v:rect>
                <v:rect id="Rectangle 61" o:spid="_x0000_s1056" style="position:absolute;top:34338;width:10306;height:8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" fillcolor="#5b9bd5 [3204]" strokecolor="#5b9bd5 [3204]" strokeweight="1pt">
                  <v:textbox>
                    <w:txbxContent>
                      <w:p w14:paraId="189264E9" w14:textId="77777777" w:rsidR="00265889" w:rsidRDefault="00265889" w:rsidP="005B32C0">
                        <w:pPr>
                          <w:jc w:val="center"/>
                        </w:pPr>
                        <w:r>
                          <w:t>Health and social care workforce</w:t>
                        </w:r>
                      </w:p>
                    </w:txbxContent>
                  </v:textbox>
                </v:rect>
                <v:rect id="Rectangle 62" o:spid="_x0000_s1057" style="position:absolute;top:43385;width:10306;height:8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" fillcolor="#5b9bd5 [3204]" strokecolor="#5b9bd5 [3204]" strokeweight="1pt">
                  <v:textbox>
                    <w:txbxContent>
                      <w:p w14:paraId="0BC3B0D4" w14:textId="77777777" w:rsidR="00265889" w:rsidRDefault="00265889" w:rsidP="005B32C0">
                        <w:pPr>
                          <w:jc w:val="center"/>
                        </w:pPr>
                        <w:r>
                          <w:t>Higher value health and social care</w:t>
                        </w:r>
                      </w:p>
                    </w:txbxContent>
                  </v:textbox>
                </v:rect>
                <v:rect id="Rectangle 63" o:spid="_x0000_s1058" style="position:absolute;top:52927;width:10296;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" fillcolor="#5b9bd5 [3204]" strokecolor="#5b9bd5 [3204]" strokeweight="1pt">
                  <v:textbox inset=",2mm,,2mm">
                    <w:txbxContent>
                      <w:p w14:paraId="19D4B9A3" w14:textId="77777777" w:rsidR="00265889" w:rsidRDefault="00265889" w:rsidP="00CB6005">
                        <w:pPr>
                          <w:spacing w:after="0"/>
                          <w:jc w:val="center"/>
                        </w:pPr>
                        <w:r>
                          <w:t>Enablers</w:t>
                        </w:r>
                      </w:p>
                    </w:txbxContent>
                  </v:textbox>
                </v:rect>
                <v:rect id="Rectangle 64" o:spid="_x0000_s1059" style="position:absolute;left:10801;top:52927;width:846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" fillcolor="#5b9bd5 [3204]" strokecolor="#5b9bd5 [3204]" strokeweight="1pt">
                  <v:textbox>
                    <w:txbxContent>
                      <w:p w14:paraId="58C718E6" w14:textId="77777777" w:rsidR="00265889" w:rsidRPr="005E7A40" w:rsidRDefault="00265889" w:rsidP="00172B08">
                        <w:pPr>
                          <w:spacing w:after="0"/>
                          <w:jc w:val="center"/>
                          <w:rPr>
                            <w:sz w:val="18"/>
                            <w:szCs w:val="18"/>
                          </w:rPr>
                        </w:pPr>
                        <w:r w:rsidRPr="005E7A40">
                          <w:rPr>
                            <w:sz w:val="18"/>
                            <w:szCs w:val="18"/>
                          </w:rPr>
                          <w:t>Finance</w:t>
                        </w:r>
                      </w:p>
                    </w:txbxContent>
                  </v:textbox>
                </v:rect>
                <v:rect id="Rectangle 65" o:spid="_x0000_s1060" style="position:absolute;left:19747;top:52927;width:846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" fillcolor="#5b9bd5 [3204]" strokecolor="#5b9bd5 [3204]" strokeweight="1pt">
                  <v:textbox inset="1mm,0,1mm,0">
                    <w:txbxContent>
                      <w:p w14:paraId="1C5BE259" w14:textId="77777777" w:rsidR="00265889" w:rsidRPr="005E7A40" w:rsidRDefault="00265889" w:rsidP="00172B08">
                        <w:pPr>
                          <w:spacing w:after="0" w:line="240" w:lineRule="auto"/>
                          <w:jc w:val="center"/>
                          <w:rPr>
                            <w:sz w:val="18"/>
                            <w:szCs w:val="18"/>
                          </w:rPr>
                        </w:pPr>
                        <w:r w:rsidRPr="005E7A40">
                          <w:rPr>
                            <w:sz w:val="18"/>
                            <w:szCs w:val="18"/>
                          </w:rPr>
                          <w:t>Workforce</w:t>
                        </w:r>
                      </w:p>
                    </w:txbxContent>
                  </v:textbox>
                </v:rect>
                <v:rect id="Rectangle 66" o:spid="_x0000_s1061" style="position:absolute;left:37877;top:52927;width:846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" fillcolor="#5b9bd5 [3204]" strokecolor="#5b9bd5 [3204]" strokeweight="1pt">
                  <v:textbox>
                    <w:txbxContent>
                      <w:p w14:paraId="083216AB" w14:textId="77777777" w:rsidR="00265889" w:rsidRPr="005E7A40" w:rsidRDefault="00265889" w:rsidP="00172B08">
                        <w:pPr>
                          <w:spacing w:after="0" w:line="240" w:lineRule="auto"/>
                          <w:jc w:val="center"/>
                          <w:rPr>
                            <w:sz w:val="18"/>
                            <w:szCs w:val="18"/>
                          </w:rPr>
                        </w:pPr>
                        <w:r w:rsidRPr="005E7A40">
                          <w:rPr>
                            <w:sz w:val="18"/>
                            <w:szCs w:val="18"/>
                          </w:rPr>
                          <w:t>Estates</w:t>
                        </w:r>
                      </w:p>
                    </w:txbxContent>
                  </v:textbox>
                </v:rect>
                <v:rect id="Rectangle 67" o:spid="_x0000_s1062" style="position:absolute;left:46887;top:52927;width:846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" fillcolor="#5b9bd5 [3204]" strokecolor="#5b9bd5 [3204]" strokeweight="1pt">
                  <v:textbox>
                    <w:txbxContent>
                      <w:p w14:paraId="7DA258DA" w14:textId="77777777" w:rsidR="00265889" w:rsidRPr="005E7A40" w:rsidRDefault="00265889" w:rsidP="00172B08">
                        <w:pPr>
                          <w:spacing w:after="0" w:line="240" w:lineRule="auto"/>
                          <w:jc w:val="center"/>
                          <w:rPr>
                            <w:sz w:val="18"/>
                            <w:szCs w:val="18"/>
                          </w:rPr>
                        </w:pPr>
                        <w:r w:rsidRPr="005E7A40">
                          <w:rPr>
                            <w:sz w:val="18"/>
                            <w:szCs w:val="18"/>
                          </w:rPr>
                          <w:t>Governance</w:t>
                        </w:r>
                      </w:p>
                    </w:txbxContent>
                  </v:textbox>
                </v:rect>
                <v:rect id="Rectangle 68" o:spid="_x0000_s1063" style="position:absolute;left:28695;top:52927;width:864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" fillcolor="#5b9bd5 [3204]" strokecolor="#5b9bd5 [3204]" strokeweight="1pt">
                  <v:textbox inset="1mm,0,1mm,0">
                    <w:txbxContent>
                      <w:p w14:paraId="68CC5A13" w14:textId="77777777" w:rsidR="00265889" w:rsidRPr="005E7A40" w:rsidRDefault="00265889" w:rsidP="00172B08">
                        <w:pPr>
                          <w:spacing w:after="0" w:line="240" w:lineRule="auto"/>
                          <w:jc w:val="center"/>
                          <w:rPr>
                            <w:sz w:val="18"/>
                            <w:szCs w:val="18"/>
                          </w:rPr>
                        </w:pPr>
                        <w:r w:rsidRPr="005E7A40">
                          <w:rPr>
                            <w:sz w:val="18"/>
                            <w:szCs w:val="18"/>
                          </w:rPr>
                          <w:t>New ways of working</w:t>
                        </w:r>
                      </w:p>
                    </w:txbxContent>
                  </v:textbox>
                </v:rect>
                <v:rect id="Rectangle 69" o:spid="_x0000_s1064" style="position:absolute;left:55836;top:52927;width:8568;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" fillcolor="#5b9bd5 [3204]" strokecolor="#5b9bd5 [3204]" strokeweight="1pt">
                  <v:textbox inset="2mm,,2mm">
                    <w:txbxContent>
                      <w:p w14:paraId="172F7982" w14:textId="77777777" w:rsidR="00265889" w:rsidRPr="005E7A40" w:rsidRDefault="00265889" w:rsidP="00CA30F4">
                        <w:pPr>
                          <w:spacing w:after="0" w:line="240" w:lineRule="auto"/>
                          <w:jc w:val="center"/>
                          <w:rPr>
                            <w:sz w:val="18"/>
                            <w:szCs w:val="18"/>
                          </w:rPr>
                        </w:pPr>
                        <w:r w:rsidRPr="005E7A40">
                          <w:rPr>
                            <w:sz w:val="18"/>
                            <w:szCs w:val="18"/>
                          </w:rPr>
                          <w:t>Organisational development</w:t>
                        </w:r>
                      </w:p>
                    </w:txbxContent>
                  </v:textbox>
                </v:rect>
                <v:rect id="Rectangle 70" o:spid="_x0000_s1065" style="position:absolute;top:58629;width:64403;height:3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" fillcolor="#1f4d78 [1604]" strokecolor="#1f4d78 [1604]" strokeweight="1pt">
                  <v:textbox>
                    <w:txbxContent>
                      <w:p w14:paraId="474156CB" w14:textId="77777777" w:rsidR="00265889" w:rsidRPr="008E661A" w:rsidRDefault="00265889" w:rsidP="008E661A">
                        <w:pPr>
                          <w:jc w:val="center"/>
                          <w:rPr>
                            <w:b/>
                            <w:bCs/>
                            <w:sz w:val="28"/>
                            <w:szCs w:val="28"/>
                          </w:rPr>
                        </w:pPr>
                        <w:r w:rsidRPr="008E661A">
                          <w:rPr>
                            <w:b/>
                            <w:bCs/>
                            <w:sz w:val="28"/>
                            <w:szCs w:val="28"/>
                          </w:rPr>
                          <w:t>Consult and engage with patients, public, staff and stakeholders</w:t>
                        </w:r>
                      </w:p>
                    </w:txbxContent>
                  </v:textbox>
                </v:rect>
              </v:group>
            </w:pict>
          </mc:Fallback>
        </mc:AlternateContent>
      </w:r>
    </w:p>
    <w:p w14:paraId="1E71E05D" w14:textId="77777777" w:rsidR="00947862" w:rsidRDefault="00947862" w:rsidP="00947862"/>
    <w:p w14:paraId="11B9249B" w14:textId="77777777" w:rsidR="00947862" w:rsidRDefault="00947862" w:rsidP="00947862"/>
    <w:p w14:paraId="06BE1977" w14:textId="77777777" w:rsidR="00947862" w:rsidRDefault="00947862" w:rsidP="00947862"/>
    <w:p w14:paraId="45E3A4D3" w14:textId="77777777" w:rsidR="00947862" w:rsidRDefault="00947862" w:rsidP="00947862"/>
    <w:p w14:paraId="49370E24" w14:textId="77777777" w:rsidR="00947862" w:rsidRDefault="00947862" w:rsidP="00947862"/>
    <w:p w14:paraId="60264C99" w14:textId="77777777" w:rsidR="00C76ABF" w:rsidRDefault="00C76ABF" w:rsidP="00947862"/>
    <w:p w14:paraId="38557B66" w14:textId="77777777" w:rsidR="00C76ABF" w:rsidRDefault="00C76ABF" w:rsidP="00947862"/>
    <w:p w14:paraId="426BCE86" w14:textId="77777777" w:rsidR="00C76ABF" w:rsidRDefault="00C76ABF" w:rsidP="00947862"/>
    <w:p w14:paraId="3CDEB5AF" w14:textId="77777777" w:rsidR="00C76ABF" w:rsidRDefault="00C76ABF" w:rsidP="00947862"/>
    <w:p w14:paraId="46ECCD98" w14:textId="77777777" w:rsidR="00C76ABF" w:rsidRDefault="00C76ABF" w:rsidP="00947862"/>
    <w:p w14:paraId="059823F4" w14:textId="77777777" w:rsidR="00C76ABF" w:rsidRDefault="00C76ABF" w:rsidP="00947862"/>
    <w:p w14:paraId="38A7F20D" w14:textId="77777777" w:rsidR="00C76ABF" w:rsidRDefault="00C76ABF" w:rsidP="00947862"/>
    <w:p w14:paraId="1DFDAF39" w14:textId="77777777" w:rsidR="00C76ABF" w:rsidRDefault="00C76ABF" w:rsidP="00947862"/>
    <w:p w14:paraId="2837D0A9" w14:textId="77777777" w:rsidR="00C76ABF" w:rsidRDefault="00C76ABF" w:rsidP="00947862"/>
    <w:p w14:paraId="004CAAA8" w14:textId="77777777" w:rsidR="00C76ABF" w:rsidRDefault="00C76ABF" w:rsidP="00947862"/>
    <w:p w14:paraId="183B988B" w14:textId="77777777" w:rsidR="00C76ABF" w:rsidRDefault="00C76ABF" w:rsidP="00947862"/>
    <w:p w14:paraId="4157D81A" w14:textId="77777777" w:rsidR="00C76ABF" w:rsidRDefault="00C76ABF" w:rsidP="00947862"/>
    <w:p w14:paraId="620A29DA" w14:textId="77777777" w:rsidR="00C76ABF" w:rsidRDefault="00C76ABF" w:rsidP="00947862"/>
    <w:p w14:paraId="3AF47C64" w14:textId="77777777" w:rsidR="00C76ABF" w:rsidRDefault="00C76ABF" w:rsidP="00947862"/>
    <w:p w14:paraId="5054ED42" w14:textId="77777777" w:rsidR="00C76ABF" w:rsidRDefault="00C76ABF" w:rsidP="00947862"/>
    <w:p w14:paraId="651ECA27" w14:textId="77777777" w:rsidR="00C76ABF" w:rsidRDefault="00C76ABF" w:rsidP="00947862"/>
    <w:p w14:paraId="693E1774" w14:textId="77777777" w:rsidR="00C76ABF" w:rsidRDefault="00C76ABF" w:rsidP="00947862"/>
    <w:p w14:paraId="0E169C74" w14:textId="77777777" w:rsidR="00DC32FC" w:rsidRPr="00667D70" w:rsidRDefault="00DC32FC" w:rsidP="00671D27">
      <w:pPr>
        <w:autoSpaceDE w:val="0"/>
        <w:autoSpaceDN w:val="0"/>
        <w:adjustRightInd w:val="0"/>
        <w:spacing w:after="240"/>
        <w:jc w:val="both"/>
        <w:rPr>
          <w:rFonts w:asciiTheme="majorHAnsi" w:hAnsiTheme="majorHAnsi" w:cstheme="majorHAnsi"/>
          <w:sz w:val="24"/>
          <w:szCs w:val="24"/>
        </w:rPr>
      </w:pPr>
      <w:r w:rsidRPr="00667D70">
        <w:rPr>
          <w:rFonts w:asciiTheme="majorHAnsi" w:hAnsiTheme="majorHAnsi" w:cstheme="majorHAnsi"/>
          <w:sz w:val="24"/>
          <w:szCs w:val="24"/>
        </w:rPr>
        <w:t>The principal role of the Health Board is to ensure the effective planning and delivery of healthcare for people for whom it is responsible, within a robust governance framework</w:t>
      </w:r>
      <w:r w:rsidR="00956361" w:rsidRPr="00667D70">
        <w:rPr>
          <w:rFonts w:asciiTheme="majorHAnsi" w:hAnsiTheme="majorHAnsi" w:cstheme="majorHAnsi"/>
          <w:sz w:val="24"/>
          <w:szCs w:val="24"/>
        </w:rPr>
        <w:t>. This will allow us</w:t>
      </w:r>
      <w:r w:rsidRPr="00667D70">
        <w:rPr>
          <w:rFonts w:asciiTheme="majorHAnsi" w:hAnsiTheme="majorHAnsi" w:cstheme="majorHAnsi"/>
          <w:sz w:val="24"/>
          <w:szCs w:val="24"/>
        </w:rPr>
        <w:t xml:space="preserve"> to achieve the highest standards of patient safety and public service delivery, improve health, reduce inequalities and achieve the best possible outcomes for its citizens, in a manner that promotes human rights.</w:t>
      </w:r>
    </w:p>
    <w:p w14:paraId="147CC36B" w14:textId="77777777" w:rsidR="00DC32FC" w:rsidRPr="00667D70" w:rsidRDefault="00DC32FC" w:rsidP="00671D27">
      <w:pPr>
        <w:autoSpaceDE w:val="0"/>
        <w:autoSpaceDN w:val="0"/>
        <w:adjustRightInd w:val="0"/>
        <w:spacing w:after="240"/>
        <w:jc w:val="both"/>
        <w:rPr>
          <w:rFonts w:asciiTheme="majorHAnsi" w:hAnsiTheme="majorHAnsi" w:cstheme="majorHAnsi"/>
          <w:sz w:val="24"/>
          <w:szCs w:val="24"/>
        </w:rPr>
      </w:pPr>
      <w:r w:rsidRPr="00667D70">
        <w:rPr>
          <w:rFonts w:asciiTheme="majorHAnsi" w:hAnsiTheme="majorHAnsi" w:cstheme="majorHAnsi"/>
          <w:sz w:val="24"/>
          <w:szCs w:val="24"/>
        </w:rPr>
        <w:t>Th</w:t>
      </w:r>
      <w:r w:rsidR="00956361" w:rsidRPr="00667D70">
        <w:rPr>
          <w:rFonts w:asciiTheme="majorHAnsi" w:hAnsiTheme="majorHAnsi" w:cstheme="majorHAnsi"/>
          <w:sz w:val="24"/>
          <w:szCs w:val="24"/>
        </w:rPr>
        <w:t>is</w:t>
      </w:r>
      <w:r w:rsidRPr="00667D70">
        <w:rPr>
          <w:rFonts w:asciiTheme="majorHAnsi" w:hAnsiTheme="majorHAnsi" w:cstheme="majorHAnsi"/>
          <w:sz w:val="24"/>
          <w:szCs w:val="24"/>
        </w:rPr>
        <w:t xml:space="preserve"> </w:t>
      </w:r>
      <w:r w:rsidR="00C36C16" w:rsidRPr="00667D70">
        <w:rPr>
          <w:rFonts w:asciiTheme="majorHAnsi" w:hAnsiTheme="majorHAnsi" w:cstheme="majorHAnsi"/>
          <w:sz w:val="24"/>
          <w:szCs w:val="24"/>
        </w:rPr>
        <w:t>p</w:t>
      </w:r>
      <w:r w:rsidRPr="00667D70">
        <w:rPr>
          <w:rFonts w:asciiTheme="majorHAnsi" w:hAnsiTheme="majorHAnsi" w:cstheme="majorHAnsi"/>
          <w:sz w:val="24"/>
          <w:szCs w:val="24"/>
        </w:rPr>
        <w:t>lan has been developed in the context of the unique challenges</w:t>
      </w:r>
      <w:r w:rsidR="00956361" w:rsidRPr="00667D70">
        <w:rPr>
          <w:rFonts w:asciiTheme="majorHAnsi" w:hAnsiTheme="majorHAnsi" w:cstheme="majorHAnsi"/>
          <w:sz w:val="24"/>
          <w:szCs w:val="24"/>
        </w:rPr>
        <w:t xml:space="preserve"> arising from the pandemic, which face all</w:t>
      </w:r>
      <w:r w:rsidRPr="00667D70">
        <w:rPr>
          <w:rFonts w:asciiTheme="majorHAnsi" w:hAnsiTheme="majorHAnsi" w:cstheme="majorHAnsi"/>
          <w:sz w:val="24"/>
          <w:szCs w:val="24"/>
        </w:rPr>
        <w:t xml:space="preserve"> public services and society at large</w:t>
      </w:r>
      <w:r w:rsidR="00956361" w:rsidRPr="00667D70">
        <w:rPr>
          <w:rFonts w:asciiTheme="majorHAnsi" w:hAnsiTheme="majorHAnsi" w:cstheme="majorHAnsi"/>
          <w:sz w:val="24"/>
          <w:szCs w:val="24"/>
        </w:rPr>
        <w:t>.</w:t>
      </w:r>
      <w:r w:rsidRPr="00667D70">
        <w:rPr>
          <w:rFonts w:asciiTheme="majorHAnsi" w:hAnsiTheme="majorHAnsi" w:cstheme="majorHAnsi"/>
          <w:sz w:val="24"/>
          <w:szCs w:val="24"/>
        </w:rPr>
        <w:t xml:space="preserve"> It reflects the challenges the Health Board has to address in delivering health services, whilst supporting and protecting staff. </w:t>
      </w:r>
    </w:p>
    <w:p w14:paraId="116198F8" w14:textId="77777777" w:rsidR="00DC32FC" w:rsidRPr="00AA3941" w:rsidRDefault="00DC32FC" w:rsidP="00671D27">
      <w:pPr>
        <w:autoSpaceDE w:val="0"/>
        <w:autoSpaceDN w:val="0"/>
        <w:adjustRightInd w:val="0"/>
        <w:spacing w:after="240"/>
        <w:jc w:val="both"/>
        <w:rPr>
          <w:rFonts w:asciiTheme="majorHAnsi" w:hAnsiTheme="majorHAnsi" w:cstheme="majorHAnsi"/>
          <w:sz w:val="24"/>
          <w:szCs w:val="24"/>
        </w:rPr>
      </w:pPr>
      <w:r w:rsidRPr="00AA3941">
        <w:rPr>
          <w:rFonts w:asciiTheme="majorHAnsi" w:hAnsiTheme="majorHAnsi" w:cstheme="majorHAnsi"/>
          <w:sz w:val="24"/>
          <w:szCs w:val="24"/>
        </w:rPr>
        <w:lastRenderedPageBreak/>
        <w:t xml:space="preserve">Alongside the delivery of our immediate priorities, we are building on relationships and existing partnership structures and </w:t>
      </w:r>
      <w:r w:rsidR="00956361" w:rsidRPr="00AA3941">
        <w:rPr>
          <w:rFonts w:asciiTheme="majorHAnsi" w:hAnsiTheme="majorHAnsi" w:cstheme="majorHAnsi"/>
          <w:sz w:val="24"/>
          <w:szCs w:val="24"/>
        </w:rPr>
        <w:t xml:space="preserve">we will be </w:t>
      </w:r>
      <w:r w:rsidRPr="00AA3941">
        <w:rPr>
          <w:rFonts w:asciiTheme="majorHAnsi" w:hAnsiTheme="majorHAnsi" w:cstheme="majorHAnsi"/>
          <w:sz w:val="24"/>
          <w:szCs w:val="24"/>
        </w:rPr>
        <w:t xml:space="preserve">fully engaging and involving the public, staff, trade unions and partners </w:t>
      </w:r>
      <w:r w:rsidR="00956361" w:rsidRPr="00AA3941">
        <w:rPr>
          <w:rFonts w:asciiTheme="majorHAnsi" w:hAnsiTheme="majorHAnsi" w:cstheme="majorHAnsi"/>
          <w:sz w:val="24"/>
          <w:szCs w:val="24"/>
        </w:rPr>
        <w:t>in</w:t>
      </w:r>
      <w:r w:rsidRPr="00AA3941">
        <w:rPr>
          <w:rFonts w:asciiTheme="majorHAnsi" w:hAnsiTheme="majorHAnsi" w:cstheme="majorHAnsi"/>
          <w:sz w:val="24"/>
          <w:szCs w:val="24"/>
        </w:rPr>
        <w:t xml:space="preserve"> the transformation and reshaping of services. </w:t>
      </w:r>
    </w:p>
    <w:p w14:paraId="6836254D" w14:textId="77777777" w:rsidR="00DC32FC" w:rsidRPr="00AA3941" w:rsidRDefault="00DC32FC" w:rsidP="00671D27">
      <w:pPr>
        <w:autoSpaceDE w:val="0"/>
        <w:autoSpaceDN w:val="0"/>
        <w:adjustRightInd w:val="0"/>
        <w:spacing w:after="240"/>
        <w:jc w:val="both"/>
        <w:rPr>
          <w:rFonts w:asciiTheme="majorHAnsi" w:hAnsiTheme="majorHAnsi" w:cstheme="majorHAnsi"/>
          <w:sz w:val="24"/>
          <w:szCs w:val="24"/>
        </w:rPr>
      </w:pPr>
      <w:r w:rsidRPr="00AA3941">
        <w:rPr>
          <w:rFonts w:asciiTheme="majorHAnsi" w:hAnsiTheme="majorHAnsi" w:cstheme="majorHAnsi"/>
          <w:sz w:val="24"/>
          <w:szCs w:val="24"/>
        </w:rPr>
        <w:t>The essential first step will be to work in partnership to build a sustainable vision for the future.  This will lead to a</w:t>
      </w:r>
      <w:r w:rsidR="004F6625" w:rsidRPr="00AA3941">
        <w:rPr>
          <w:rFonts w:asciiTheme="majorHAnsi" w:hAnsiTheme="majorHAnsi" w:cstheme="majorHAnsi"/>
          <w:sz w:val="24"/>
          <w:szCs w:val="24"/>
        </w:rPr>
        <w:t>n integrated</w:t>
      </w:r>
      <w:r w:rsidRPr="00AA3941">
        <w:rPr>
          <w:rFonts w:asciiTheme="majorHAnsi" w:hAnsiTheme="majorHAnsi" w:cstheme="majorHAnsi"/>
          <w:sz w:val="24"/>
          <w:szCs w:val="24"/>
        </w:rPr>
        <w:t xml:space="preserve"> medium term plan</w:t>
      </w:r>
      <w:r w:rsidR="00956361" w:rsidRPr="00AA3941">
        <w:rPr>
          <w:rFonts w:asciiTheme="majorHAnsi" w:hAnsiTheme="majorHAnsi" w:cstheme="majorHAnsi"/>
          <w:sz w:val="24"/>
          <w:szCs w:val="24"/>
        </w:rPr>
        <w:t xml:space="preserve"> being developed in readiness for 2022/23</w:t>
      </w:r>
      <w:r w:rsidRPr="00AA3941">
        <w:rPr>
          <w:rFonts w:asciiTheme="majorHAnsi" w:hAnsiTheme="majorHAnsi" w:cstheme="majorHAnsi"/>
          <w:sz w:val="24"/>
          <w:szCs w:val="24"/>
        </w:rPr>
        <w:t>,</w:t>
      </w:r>
      <w:r w:rsidR="00956361" w:rsidRPr="00AA3941">
        <w:rPr>
          <w:rFonts w:asciiTheme="majorHAnsi" w:hAnsiTheme="majorHAnsi" w:cstheme="majorHAnsi"/>
          <w:sz w:val="24"/>
          <w:szCs w:val="24"/>
        </w:rPr>
        <w:t xml:space="preserve"> with a</w:t>
      </w:r>
      <w:r w:rsidRPr="00AA3941">
        <w:rPr>
          <w:rFonts w:asciiTheme="majorHAnsi" w:hAnsiTheme="majorHAnsi" w:cstheme="majorHAnsi"/>
          <w:sz w:val="24"/>
          <w:szCs w:val="24"/>
        </w:rPr>
        <w:t xml:space="preserve"> focus on prevention, physical and mental well-being, population health</w:t>
      </w:r>
      <w:r w:rsidR="00956361" w:rsidRPr="00AA3941">
        <w:rPr>
          <w:rFonts w:asciiTheme="majorHAnsi" w:hAnsiTheme="majorHAnsi" w:cstheme="majorHAnsi"/>
          <w:sz w:val="24"/>
          <w:szCs w:val="24"/>
        </w:rPr>
        <w:t>, p</w:t>
      </w:r>
      <w:r w:rsidRPr="00AA3941">
        <w:rPr>
          <w:rFonts w:asciiTheme="majorHAnsi" w:hAnsiTheme="majorHAnsi" w:cstheme="majorHAnsi"/>
          <w:sz w:val="24"/>
          <w:szCs w:val="24"/>
        </w:rPr>
        <w:t>rimary</w:t>
      </w:r>
      <w:r w:rsidR="00956361" w:rsidRPr="00AA3941">
        <w:rPr>
          <w:rFonts w:asciiTheme="majorHAnsi" w:hAnsiTheme="majorHAnsi" w:cstheme="majorHAnsi"/>
          <w:sz w:val="24"/>
          <w:szCs w:val="24"/>
        </w:rPr>
        <w:t xml:space="preserve"> care</w:t>
      </w:r>
      <w:r w:rsidRPr="00AA3941">
        <w:rPr>
          <w:rFonts w:asciiTheme="majorHAnsi" w:hAnsiTheme="majorHAnsi" w:cstheme="majorHAnsi"/>
          <w:sz w:val="24"/>
          <w:szCs w:val="24"/>
        </w:rPr>
        <w:t xml:space="preserve"> and </w:t>
      </w:r>
      <w:r w:rsidR="00956361" w:rsidRPr="00AA3941">
        <w:rPr>
          <w:rFonts w:asciiTheme="majorHAnsi" w:hAnsiTheme="majorHAnsi" w:cstheme="majorHAnsi"/>
          <w:sz w:val="24"/>
          <w:szCs w:val="24"/>
        </w:rPr>
        <w:t>hospital services. Effective p</w:t>
      </w:r>
      <w:r w:rsidRPr="00AA3941">
        <w:rPr>
          <w:rFonts w:asciiTheme="majorHAnsi" w:hAnsiTheme="majorHAnsi" w:cstheme="majorHAnsi"/>
          <w:sz w:val="24"/>
          <w:szCs w:val="24"/>
        </w:rPr>
        <w:t xml:space="preserve">artnership working </w:t>
      </w:r>
      <w:r w:rsidR="00956361" w:rsidRPr="00AA3941">
        <w:rPr>
          <w:rFonts w:asciiTheme="majorHAnsi" w:hAnsiTheme="majorHAnsi" w:cstheme="majorHAnsi"/>
          <w:sz w:val="24"/>
          <w:szCs w:val="24"/>
        </w:rPr>
        <w:t>will be</w:t>
      </w:r>
      <w:r w:rsidRPr="00AA3941">
        <w:rPr>
          <w:rFonts w:asciiTheme="majorHAnsi" w:hAnsiTheme="majorHAnsi" w:cstheme="majorHAnsi"/>
          <w:sz w:val="24"/>
          <w:szCs w:val="24"/>
        </w:rPr>
        <w:t xml:space="preserve"> essential to improving the delivery of services we provide to the </w:t>
      </w:r>
      <w:r w:rsidR="00956361" w:rsidRPr="00AA3941">
        <w:rPr>
          <w:rFonts w:asciiTheme="majorHAnsi" w:hAnsiTheme="majorHAnsi" w:cstheme="majorHAnsi"/>
          <w:sz w:val="24"/>
          <w:szCs w:val="24"/>
        </w:rPr>
        <w:t xml:space="preserve">population of </w:t>
      </w:r>
      <w:r w:rsidRPr="00AA3941">
        <w:rPr>
          <w:rFonts w:asciiTheme="majorHAnsi" w:hAnsiTheme="majorHAnsi" w:cstheme="majorHAnsi"/>
          <w:sz w:val="24"/>
          <w:szCs w:val="24"/>
        </w:rPr>
        <w:t>North Wales</w:t>
      </w:r>
      <w:r w:rsidR="00956361" w:rsidRPr="00AA3941">
        <w:rPr>
          <w:rFonts w:asciiTheme="majorHAnsi" w:hAnsiTheme="majorHAnsi" w:cstheme="majorHAnsi"/>
          <w:sz w:val="24"/>
          <w:szCs w:val="24"/>
        </w:rPr>
        <w:t>.</w:t>
      </w:r>
      <w:r w:rsidRPr="00AA3941">
        <w:rPr>
          <w:rFonts w:asciiTheme="majorHAnsi" w:hAnsiTheme="majorHAnsi" w:cstheme="majorHAnsi"/>
          <w:sz w:val="24"/>
          <w:szCs w:val="24"/>
        </w:rPr>
        <w:t xml:space="preserve"> </w:t>
      </w:r>
    </w:p>
    <w:p w14:paraId="0041F88F" w14:textId="77777777" w:rsidR="00DC32FC" w:rsidRPr="00AA3941" w:rsidRDefault="00DC32FC" w:rsidP="00671D27">
      <w:pPr>
        <w:autoSpaceDE w:val="0"/>
        <w:autoSpaceDN w:val="0"/>
        <w:adjustRightInd w:val="0"/>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Work to tackle </w:t>
      </w:r>
      <w:r w:rsidR="00B240A9" w:rsidRPr="00AA3941">
        <w:rPr>
          <w:rFonts w:asciiTheme="majorHAnsi" w:hAnsiTheme="majorHAnsi" w:cstheme="majorHAnsi"/>
          <w:sz w:val="24"/>
          <w:szCs w:val="24"/>
        </w:rPr>
        <w:t xml:space="preserve">the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pandemic has served to f</w:t>
      </w:r>
      <w:r w:rsidR="00B77CAE" w:rsidRPr="00AA3941">
        <w:rPr>
          <w:rFonts w:asciiTheme="majorHAnsi" w:hAnsiTheme="majorHAnsi" w:cstheme="majorHAnsi"/>
          <w:sz w:val="24"/>
          <w:szCs w:val="24"/>
        </w:rPr>
        <w:t xml:space="preserve">urther </w:t>
      </w:r>
      <w:r w:rsidRPr="00AA3941">
        <w:rPr>
          <w:rFonts w:asciiTheme="majorHAnsi" w:hAnsiTheme="majorHAnsi" w:cstheme="majorHAnsi"/>
          <w:sz w:val="24"/>
          <w:szCs w:val="24"/>
        </w:rPr>
        <w:t xml:space="preserve">galvanise partnership working at a local, regional and national level where we are actively engaged in a number of </w:t>
      </w:r>
      <w:r w:rsidR="00F02815" w:rsidRPr="00AA3941">
        <w:rPr>
          <w:rFonts w:asciiTheme="majorHAnsi" w:hAnsiTheme="majorHAnsi" w:cstheme="majorHAnsi"/>
          <w:sz w:val="24"/>
          <w:szCs w:val="24"/>
        </w:rPr>
        <w:t>a</w:t>
      </w:r>
      <w:r w:rsidRPr="00AA3941">
        <w:rPr>
          <w:rFonts w:asciiTheme="majorHAnsi" w:hAnsiTheme="majorHAnsi" w:cstheme="majorHAnsi"/>
          <w:sz w:val="24"/>
          <w:szCs w:val="24"/>
        </w:rPr>
        <w:t>ll Wales programmes. Our Plan recognises the work that is required in partnership to support vulnerable communities and protect the health and wellbeing of the population to support the principles of ‘</w:t>
      </w:r>
      <w:r w:rsidR="003D2A1E" w:rsidRPr="00AA3941">
        <w:rPr>
          <w:rFonts w:asciiTheme="majorHAnsi" w:hAnsiTheme="majorHAnsi" w:cstheme="majorHAnsi"/>
          <w:sz w:val="24"/>
          <w:szCs w:val="24"/>
        </w:rPr>
        <w:t>A Healthier Wales</w:t>
      </w:r>
      <w:r w:rsidRPr="00AA3941">
        <w:rPr>
          <w:rFonts w:asciiTheme="majorHAnsi" w:hAnsiTheme="majorHAnsi" w:cstheme="majorHAnsi"/>
          <w:sz w:val="24"/>
          <w:szCs w:val="24"/>
        </w:rPr>
        <w:t xml:space="preserve">’. </w:t>
      </w:r>
    </w:p>
    <w:p w14:paraId="7DE9238B" w14:textId="77777777" w:rsidR="00DC32FC" w:rsidRPr="00AA3941" w:rsidRDefault="00DC32FC" w:rsidP="00671D27">
      <w:pPr>
        <w:autoSpaceDE w:val="0"/>
        <w:autoSpaceDN w:val="0"/>
        <w:adjustRightInd w:val="0"/>
        <w:spacing w:after="240"/>
        <w:jc w:val="both"/>
        <w:rPr>
          <w:rFonts w:asciiTheme="majorHAnsi" w:hAnsiTheme="majorHAnsi" w:cstheme="majorHAnsi"/>
          <w:sz w:val="24"/>
          <w:szCs w:val="24"/>
        </w:rPr>
      </w:pPr>
      <w:r w:rsidRPr="00AA3941">
        <w:rPr>
          <w:rFonts w:asciiTheme="majorHAnsi" w:hAnsiTheme="majorHAnsi" w:cstheme="majorHAnsi"/>
          <w:sz w:val="24"/>
          <w:szCs w:val="24"/>
        </w:rPr>
        <w:t>We will continue to build upon existing local, regional and national partnerships, for example, working as part of the North Wales Regional Partnership Board on the transformation and reshaping of services.</w:t>
      </w:r>
    </w:p>
    <w:p w14:paraId="74058208" w14:textId="77777777" w:rsidR="00CC1034" w:rsidRPr="00AA3941" w:rsidRDefault="004E4850" w:rsidP="00671D27">
      <w:pPr>
        <w:autoSpaceDE w:val="0"/>
        <w:autoSpaceDN w:val="0"/>
        <w:adjustRightInd w:val="0"/>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The Health Board will work to deliver transformation and innovation, aiming to deliver improved outcomes, </w:t>
      </w:r>
      <w:r w:rsidR="00956361" w:rsidRPr="00AA3941">
        <w:rPr>
          <w:rFonts w:asciiTheme="majorHAnsi" w:hAnsiTheme="majorHAnsi" w:cstheme="majorHAnsi"/>
          <w:sz w:val="24"/>
          <w:szCs w:val="24"/>
        </w:rPr>
        <w:t xml:space="preserve">performance, </w:t>
      </w:r>
      <w:r w:rsidRPr="00AA3941">
        <w:rPr>
          <w:rFonts w:asciiTheme="majorHAnsi" w:hAnsiTheme="majorHAnsi" w:cstheme="majorHAnsi"/>
          <w:sz w:val="24"/>
          <w:szCs w:val="24"/>
        </w:rPr>
        <w:t xml:space="preserve">patient experience and financial performance year on year.  </w:t>
      </w:r>
      <w:r w:rsidR="00956361" w:rsidRPr="00AA3941">
        <w:rPr>
          <w:rFonts w:asciiTheme="majorHAnsi" w:hAnsiTheme="majorHAnsi" w:cstheme="majorHAnsi"/>
          <w:sz w:val="24"/>
          <w:szCs w:val="24"/>
        </w:rPr>
        <w:t xml:space="preserve">These improvements will contribute to the actions required to demonstrate progress against the Targeted Intervention </w:t>
      </w:r>
      <w:r w:rsidR="00F02815" w:rsidRPr="00AA3941">
        <w:rPr>
          <w:rFonts w:asciiTheme="majorHAnsi" w:hAnsiTheme="majorHAnsi" w:cstheme="majorHAnsi"/>
          <w:sz w:val="24"/>
          <w:szCs w:val="24"/>
        </w:rPr>
        <w:t>F</w:t>
      </w:r>
      <w:r w:rsidR="00956361" w:rsidRPr="00AA3941">
        <w:rPr>
          <w:rFonts w:asciiTheme="majorHAnsi" w:hAnsiTheme="majorHAnsi" w:cstheme="majorHAnsi"/>
          <w:sz w:val="24"/>
          <w:szCs w:val="24"/>
        </w:rPr>
        <w:t>ramework published by Welsh Government.</w:t>
      </w:r>
    </w:p>
    <w:p w14:paraId="125A62C6" w14:textId="77777777" w:rsidR="00363272" w:rsidRPr="004632B5" w:rsidRDefault="00363272" w:rsidP="00920CFD">
      <w:pPr>
        <w:pStyle w:val="Heading1"/>
        <w:numPr>
          <w:ilvl w:val="1"/>
          <w:numId w:val="5"/>
        </w:numPr>
        <w:rPr>
          <w:rFonts w:asciiTheme="minorHAnsi" w:hAnsiTheme="minorHAnsi"/>
          <w:b/>
          <w:bCs/>
        </w:rPr>
      </w:pPr>
      <w:bookmarkStart w:id="16" w:name="_Toc66625065"/>
      <w:bookmarkStart w:id="17" w:name="_Toc66688218"/>
      <w:bookmarkStart w:id="18" w:name="_Toc66716765"/>
      <w:bookmarkStart w:id="19" w:name="_Toc66964442"/>
      <w:bookmarkStart w:id="20" w:name="_Toc67044697"/>
      <w:bookmarkStart w:id="21" w:name="_Toc67049606"/>
      <w:bookmarkStart w:id="22" w:name="_Toc67051979"/>
      <w:bookmarkStart w:id="23" w:name="_Toc67053697"/>
      <w:bookmarkStart w:id="24" w:name="_Toc67054136"/>
      <w:bookmarkStart w:id="25" w:name="_Toc67061156"/>
      <w:bookmarkStart w:id="26" w:name="_Toc67061614"/>
      <w:bookmarkStart w:id="27" w:name="_Toc67579489"/>
      <w:bookmarkStart w:id="28" w:name="_Toc67579634"/>
      <w:bookmarkStart w:id="29" w:name="_Toc67579694"/>
      <w:bookmarkStart w:id="30" w:name="_Toc75869178"/>
      <w:r w:rsidRPr="004632B5">
        <w:rPr>
          <w:rFonts w:asciiTheme="minorHAnsi" w:hAnsiTheme="minorHAnsi"/>
          <w:b/>
          <w:bCs/>
        </w:rPr>
        <w:t xml:space="preserve">Achievements </w:t>
      </w:r>
      <w:r w:rsidR="00360C43" w:rsidRPr="004632B5">
        <w:rPr>
          <w:rFonts w:asciiTheme="minorHAnsi" w:hAnsiTheme="minorHAnsi"/>
          <w:b/>
          <w:bCs/>
        </w:rPr>
        <w:t>2020/21</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308BEEC4" w14:textId="77777777" w:rsidR="00BA3F9E" w:rsidRPr="00671D27" w:rsidRDefault="00BA3F9E" w:rsidP="00671D27">
      <w:pPr>
        <w:spacing w:after="120"/>
        <w:rPr>
          <w:rFonts w:asciiTheme="majorHAnsi" w:hAnsiTheme="majorHAnsi" w:cstheme="majorHAnsi"/>
          <w:sz w:val="21"/>
          <w:szCs w:val="21"/>
        </w:rPr>
      </w:pPr>
    </w:p>
    <w:p w14:paraId="0353AED2" w14:textId="77777777" w:rsidR="00956361" w:rsidRPr="00AA3941" w:rsidRDefault="00956361" w:rsidP="00671D27">
      <w:pPr>
        <w:spacing w:after="120"/>
        <w:jc w:val="both"/>
        <w:rPr>
          <w:rFonts w:asciiTheme="majorHAnsi" w:eastAsia="Calibri" w:hAnsiTheme="majorHAnsi" w:cstheme="majorHAnsi"/>
          <w:sz w:val="24"/>
          <w:szCs w:val="24"/>
        </w:rPr>
      </w:pPr>
      <w:r w:rsidRPr="00AA3941">
        <w:rPr>
          <w:rFonts w:asciiTheme="majorHAnsi" w:eastAsia="Calibri" w:hAnsiTheme="majorHAnsi" w:cstheme="majorHAnsi"/>
          <w:sz w:val="24"/>
          <w:szCs w:val="24"/>
        </w:rPr>
        <w:t xml:space="preserve">The Health Board faced unprecedented challenges during 2020/21 as a result of the pandemic. The response of our staff, partners and the many volunteers who came forward to support us enabled </w:t>
      </w:r>
      <w:r w:rsidR="000742DC" w:rsidRPr="00AA3941">
        <w:rPr>
          <w:rFonts w:asciiTheme="majorHAnsi" w:eastAsia="Calibri" w:hAnsiTheme="majorHAnsi" w:cstheme="majorHAnsi"/>
          <w:sz w:val="24"/>
          <w:szCs w:val="24"/>
        </w:rPr>
        <w:t xml:space="preserve">significant </w:t>
      </w:r>
      <w:r w:rsidR="00AC2C4A" w:rsidRPr="00AA3941">
        <w:rPr>
          <w:rFonts w:asciiTheme="majorHAnsi" w:eastAsia="Calibri" w:hAnsiTheme="majorHAnsi" w:cstheme="majorHAnsi"/>
          <w:sz w:val="24"/>
          <w:szCs w:val="24"/>
        </w:rPr>
        <w:t>achievements, as set out below:</w:t>
      </w:r>
    </w:p>
    <w:p w14:paraId="3C666B0E" w14:textId="77777777" w:rsidR="00D907BA" w:rsidRPr="00AA3941" w:rsidRDefault="00FC73C5"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Maintaining </w:t>
      </w:r>
      <w:r w:rsidR="00D907BA" w:rsidRPr="00AA3941">
        <w:rPr>
          <w:rFonts w:asciiTheme="majorHAnsi" w:eastAsia="Arial" w:hAnsiTheme="majorHAnsi" w:cstheme="majorHAnsi"/>
          <w:sz w:val="24"/>
          <w:szCs w:val="24"/>
        </w:rPr>
        <w:t>essential services</w:t>
      </w:r>
      <w:r w:rsidR="72AFFD41" w:rsidRPr="00AA3941">
        <w:rPr>
          <w:rFonts w:asciiTheme="majorHAnsi" w:eastAsia="Arial" w:hAnsiTheme="majorHAnsi" w:cstheme="majorHAnsi"/>
          <w:sz w:val="24"/>
          <w:szCs w:val="24"/>
        </w:rPr>
        <w:t xml:space="preserve"> for our patients</w:t>
      </w:r>
      <w:r w:rsidR="00D907BA" w:rsidRPr="00AA3941">
        <w:rPr>
          <w:rFonts w:asciiTheme="majorHAnsi" w:eastAsia="Arial" w:hAnsiTheme="majorHAnsi" w:cstheme="majorHAnsi"/>
          <w:sz w:val="24"/>
          <w:szCs w:val="24"/>
        </w:rPr>
        <w:t>;</w:t>
      </w:r>
    </w:p>
    <w:p w14:paraId="4025DDD7" w14:textId="77777777" w:rsidR="000742DC" w:rsidRPr="00AA3941" w:rsidRDefault="000742DC"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Rapid establishment of the </w:t>
      </w:r>
      <w:r w:rsidR="00C6138E" w:rsidRPr="00AA3941">
        <w:rPr>
          <w:rFonts w:asciiTheme="majorHAnsi" w:eastAsia="Arial" w:hAnsiTheme="majorHAnsi" w:cstheme="majorHAnsi"/>
          <w:sz w:val="24"/>
          <w:szCs w:val="24"/>
        </w:rPr>
        <w:t>Test, Trace, Protect</w:t>
      </w:r>
      <w:r w:rsidRPr="00AA3941">
        <w:rPr>
          <w:rFonts w:asciiTheme="majorHAnsi" w:eastAsia="Arial" w:hAnsiTheme="majorHAnsi" w:cstheme="majorHAnsi"/>
          <w:sz w:val="24"/>
          <w:szCs w:val="24"/>
        </w:rPr>
        <w:t xml:space="preserve"> service</w:t>
      </w:r>
      <w:r w:rsidR="00D907BA" w:rsidRPr="00AA3941">
        <w:rPr>
          <w:rFonts w:asciiTheme="majorHAnsi" w:eastAsia="Arial" w:hAnsiTheme="majorHAnsi" w:cstheme="majorHAnsi"/>
          <w:sz w:val="24"/>
          <w:szCs w:val="24"/>
        </w:rPr>
        <w:t>;</w:t>
      </w:r>
    </w:p>
    <w:p w14:paraId="07BC6537" w14:textId="77777777" w:rsidR="00C6138E" w:rsidRPr="00AA3941" w:rsidRDefault="000742DC"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Delivering</w:t>
      </w:r>
      <w:r w:rsidR="00F54417" w:rsidRPr="00AA3941">
        <w:rPr>
          <w:rFonts w:asciiTheme="majorHAnsi" w:eastAsia="Arial" w:hAnsiTheme="majorHAnsi" w:cstheme="majorHAnsi"/>
          <w:sz w:val="24"/>
          <w:szCs w:val="24"/>
        </w:rPr>
        <w:t xml:space="preserve"> ‘</w:t>
      </w:r>
      <w:r w:rsidRPr="00AA3941">
        <w:rPr>
          <w:rFonts w:asciiTheme="majorHAnsi" w:eastAsia="Arial" w:hAnsiTheme="majorHAnsi" w:cstheme="majorHAnsi"/>
          <w:sz w:val="24"/>
          <w:szCs w:val="24"/>
        </w:rPr>
        <w:t>h</w:t>
      </w:r>
      <w:r w:rsidR="00F54417" w:rsidRPr="00AA3941">
        <w:rPr>
          <w:rFonts w:asciiTheme="majorHAnsi" w:eastAsia="Arial" w:hAnsiTheme="majorHAnsi" w:cstheme="majorHAnsi"/>
          <w:sz w:val="24"/>
          <w:szCs w:val="24"/>
        </w:rPr>
        <w:t>ome first’</w:t>
      </w:r>
      <w:r w:rsidRPr="00AA3941">
        <w:rPr>
          <w:rFonts w:asciiTheme="majorHAnsi" w:eastAsia="Arial" w:hAnsiTheme="majorHAnsi" w:cstheme="majorHAnsi"/>
          <w:sz w:val="24"/>
          <w:szCs w:val="24"/>
        </w:rPr>
        <w:t xml:space="preserve"> services</w:t>
      </w:r>
      <w:r w:rsidR="00F54417" w:rsidRPr="00AA3941">
        <w:rPr>
          <w:rFonts w:asciiTheme="majorHAnsi" w:eastAsia="Arial" w:hAnsiTheme="majorHAnsi" w:cstheme="majorHAnsi"/>
          <w:sz w:val="24"/>
          <w:szCs w:val="24"/>
        </w:rPr>
        <w:t xml:space="preserve">, </w:t>
      </w:r>
      <w:r w:rsidRPr="00AA3941">
        <w:rPr>
          <w:rFonts w:asciiTheme="majorHAnsi" w:eastAsia="Arial" w:hAnsiTheme="majorHAnsi" w:cstheme="majorHAnsi"/>
          <w:sz w:val="24"/>
          <w:szCs w:val="24"/>
        </w:rPr>
        <w:t>d</w:t>
      </w:r>
      <w:r w:rsidR="00F54417" w:rsidRPr="00AA3941">
        <w:rPr>
          <w:rFonts w:asciiTheme="majorHAnsi" w:eastAsia="Arial" w:hAnsiTheme="majorHAnsi" w:cstheme="majorHAnsi"/>
          <w:sz w:val="24"/>
          <w:szCs w:val="24"/>
        </w:rPr>
        <w:t xml:space="preserve">ischarge to </w:t>
      </w:r>
      <w:r w:rsidRPr="00AA3941">
        <w:rPr>
          <w:rFonts w:asciiTheme="majorHAnsi" w:eastAsia="Arial" w:hAnsiTheme="majorHAnsi" w:cstheme="majorHAnsi"/>
          <w:sz w:val="24"/>
          <w:szCs w:val="24"/>
        </w:rPr>
        <w:t>a</w:t>
      </w:r>
      <w:r w:rsidR="00C6138E" w:rsidRPr="00AA3941">
        <w:rPr>
          <w:rFonts w:asciiTheme="majorHAnsi" w:eastAsia="Arial" w:hAnsiTheme="majorHAnsi" w:cstheme="majorHAnsi"/>
          <w:sz w:val="24"/>
          <w:szCs w:val="24"/>
        </w:rPr>
        <w:t>ssess</w:t>
      </w:r>
      <w:r w:rsidRPr="00AA3941">
        <w:rPr>
          <w:rFonts w:asciiTheme="majorHAnsi" w:eastAsia="Arial" w:hAnsiTheme="majorHAnsi" w:cstheme="majorHAnsi"/>
          <w:sz w:val="24"/>
          <w:szCs w:val="24"/>
        </w:rPr>
        <w:t xml:space="preserve"> pathways</w:t>
      </w:r>
      <w:r w:rsidR="00C6138E" w:rsidRPr="00AA3941">
        <w:rPr>
          <w:rFonts w:asciiTheme="majorHAnsi" w:eastAsia="Arial" w:hAnsiTheme="majorHAnsi" w:cstheme="majorHAnsi"/>
          <w:sz w:val="24"/>
          <w:szCs w:val="24"/>
        </w:rPr>
        <w:t xml:space="preserve"> and support to care homes in partnership with </w:t>
      </w:r>
      <w:r w:rsidRPr="00AA3941">
        <w:rPr>
          <w:rFonts w:asciiTheme="majorHAnsi" w:eastAsia="Arial" w:hAnsiTheme="majorHAnsi" w:cstheme="majorHAnsi"/>
          <w:sz w:val="24"/>
          <w:szCs w:val="24"/>
        </w:rPr>
        <w:t>l</w:t>
      </w:r>
      <w:r w:rsidR="00C6138E" w:rsidRPr="00AA3941">
        <w:rPr>
          <w:rFonts w:asciiTheme="majorHAnsi" w:eastAsia="Arial" w:hAnsiTheme="majorHAnsi" w:cstheme="majorHAnsi"/>
          <w:sz w:val="24"/>
          <w:szCs w:val="24"/>
        </w:rPr>
        <w:t xml:space="preserve">ocal </w:t>
      </w:r>
      <w:r w:rsidRPr="00AA3941">
        <w:rPr>
          <w:rFonts w:asciiTheme="majorHAnsi" w:eastAsia="Arial" w:hAnsiTheme="majorHAnsi" w:cstheme="majorHAnsi"/>
          <w:sz w:val="24"/>
          <w:szCs w:val="24"/>
        </w:rPr>
        <w:t>a</w:t>
      </w:r>
      <w:r w:rsidR="00C6138E" w:rsidRPr="00AA3941">
        <w:rPr>
          <w:rFonts w:asciiTheme="majorHAnsi" w:eastAsia="Arial" w:hAnsiTheme="majorHAnsi" w:cstheme="majorHAnsi"/>
          <w:sz w:val="24"/>
          <w:szCs w:val="24"/>
        </w:rPr>
        <w:t xml:space="preserve">uthorities and </w:t>
      </w:r>
      <w:r w:rsidRPr="00AA3941">
        <w:rPr>
          <w:rFonts w:asciiTheme="majorHAnsi" w:eastAsia="Arial" w:hAnsiTheme="majorHAnsi" w:cstheme="majorHAnsi"/>
          <w:sz w:val="24"/>
          <w:szCs w:val="24"/>
        </w:rPr>
        <w:t>t</w:t>
      </w:r>
      <w:r w:rsidR="00C6138E" w:rsidRPr="00AA3941">
        <w:rPr>
          <w:rFonts w:asciiTheme="majorHAnsi" w:eastAsia="Arial" w:hAnsiTheme="majorHAnsi" w:cstheme="majorHAnsi"/>
          <w:sz w:val="24"/>
          <w:szCs w:val="24"/>
        </w:rPr>
        <w:t xml:space="preserve">hird </w:t>
      </w:r>
      <w:r w:rsidRPr="00AA3941">
        <w:rPr>
          <w:rFonts w:asciiTheme="majorHAnsi" w:eastAsia="Arial" w:hAnsiTheme="majorHAnsi" w:cstheme="majorHAnsi"/>
          <w:sz w:val="24"/>
          <w:szCs w:val="24"/>
        </w:rPr>
        <w:t>s</w:t>
      </w:r>
      <w:r w:rsidR="00C6138E" w:rsidRPr="00AA3941">
        <w:rPr>
          <w:rFonts w:asciiTheme="majorHAnsi" w:eastAsia="Arial" w:hAnsiTheme="majorHAnsi" w:cstheme="majorHAnsi"/>
          <w:sz w:val="24"/>
          <w:szCs w:val="24"/>
        </w:rPr>
        <w:t>ector organisations</w:t>
      </w:r>
      <w:r w:rsidR="00D907BA" w:rsidRPr="00AA3941">
        <w:rPr>
          <w:rFonts w:asciiTheme="majorHAnsi" w:eastAsia="Arial" w:hAnsiTheme="majorHAnsi" w:cstheme="majorHAnsi"/>
          <w:sz w:val="24"/>
          <w:szCs w:val="24"/>
        </w:rPr>
        <w:t>;</w:t>
      </w:r>
    </w:p>
    <w:p w14:paraId="618395DE" w14:textId="77777777" w:rsidR="00C6138E" w:rsidRPr="00AA3941" w:rsidRDefault="00C6138E"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Supporting</w:t>
      </w:r>
      <w:r w:rsidR="000742DC" w:rsidRPr="00AA3941">
        <w:rPr>
          <w:rFonts w:asciiTheme="majorHAnsi" w:eastAsia="Arial" w:hAnsiTheme="majorHAnsi" w:cstheme="majorHAnsi"/>
          <w:sz w:val="24"/>
          <w:szCs w:val="24"/>
        </w:rPr>
        <w:t xml:space="preserve"> and protecting</w:t>
      </w:r>
      <w:r w:rsidRPr="00AA3941">
        <w:rPr>
          <w:rFonts w:asciiTheme="majorHAnsi" w:eastAsia="Arial" w:hAnsiTheme="majorHAnsi" w:cstheme="majorHAnsi"/>
          <w:sz w:val="24"/>
          <w:szCs w:val="24"/>
        </w:rPr>
        <w:t xml:space="preserve"> our staff</w:t>
      </w:r>
      <w:r w:rsidR="000742DC" w:rsidRPr="00AA3941">
        <w:rPr>
          <w:rFonts w:asciiTheme="majorHAnsi" w:eastAsia="Arial" w:hAnsiTheme="majorHAnsi" w:cstheme="majorHAnsi"/>
          <w:sz w:val="24"/>
          <w:szCs w:val="24"/>
        </w:rPr>
        <w:t>, including the establishment of</w:t>
      </w:r>
      <w:r w:rsidR="009F71D2" w:rsidRPr="00AA3941">
        <w:rPr>
          <w:rFonts w:asciiTheme="majorHAnsi" w:eastAsia="Arial" w:hAnsiTheme="majorHAnsi" w:cstheme="majorHAnsi"/>
          <w:sz w:val="24"/>
          <w:szCs w:val="24"/>
        </w:rPr>
        <w:t xml:space="preserve"> </w:t>
      </w:r>
      <w:r w:rsidR="000742DC" w:rsidRPr="00AA3941">
        <w:rPr>
          <w:rFonts w:asciiTheme="majorHAnsi" w:eastAsia="Arial" w:hAnsiTheme="majorHAnsi" w:cstheme="majorHAnsi"/>
          <w:sz w:val="24"/>
          <w:szCs w:val="24"/>
        </w:rPr>
        <w:t>s</w:t>
      </w:r>
      <w:r w:rsidRPr="00AA3941">
        <w:rPr>
          <w:rFonts w:asciiTheme="majorHAnsi" w:eastAsia="Arial" w:hAnsiTheme="majorHAnsi" w:cstheme="majorHAnsi"/>
          <w:sz w:val="24"/>
          <w:szCs w:val="24"/>
        </w:rPr>
        <w:t xml:space="preserve">taff </w:t>
      </w:r>
      <w:r w:rsidR="000742DC" w:rsidRPr="00AA3941">
        <w:rPr>
          <w:rFonts w:asciiTheme="majorHAnsi" w:eastAsia="Arial" w:hAnsiTheme="majorHAnsi" w:cstheme="majorHAnsi"/>
          <w:sz w:val="24"/>
          <w:szCs w:val="24"/>
        </w:rPr>
        <w:t>s</w:t>
      </w:r>
      <w:r w:rsidRPr="00AA3941">
        <w:rPr>
          <w:rFonts w:asciiTheme="majorHAnsi" w:eastAsia="Arial" w:hAnsiTheme="majorHAnsi" w:cstheme="majorHAnsi"/>
          <w:sz w:val="24"/>
          <w:szCs w:val="24"/>
        </w:rPr>
        <w:t xml:space="preserve">upport and </w:t>
      </w:r>
      <w:r w:rsidR="000742DC" w:rsidRPr="00AA3941">
        <w:rPr>
          <w:rFonts w:asciiTheme="majorHAnsi" w:eastAsia="Arial" w:hAnsiTheme="majorHAnsi" w:cstheme="majorHAnsi"/>
          <w:sz w:val="24"/>
          <w:szCs w:val="24"/>
        </w:rPr>
        <w:t>w</w:t>
      </w:r>
      <w:r w:rsidRPr="00AA3941">
        <w:rPr>
          <w:rFonts w:asciiTheme="majorHAnsi" w:eastAsia="Arial" w:hAnsiTheme="majorHAnsi" w:cstheme="majorHAnsi"/>
          <w:sz w:val="24"/>
          <w:szCs w:val="24"/>
        </w:rPr>
        <w:t xml:space="preserve">ellbeing </w:t>
      </w:r>
      <w:r w:rsidR="000742DC" w:rsidRPr="00AA3941">
        <w:rPr>
          <w:rFonts w:asciiTheme="majorHAnsi" w:eastAsia="Arial" w:hAnsiTheme="majorHAnsi" w:cstheme="majorHAnsi"/>
          <w:sz w:val="24"/>
          <w:szCs w:val="24"/>
        </w:rPr>
        <w:t>h</w:t>
      </w:r>
      <w:r w:rsidRPr="00AA3941">
        <w:rPr>
          <w:rFonts w:asciiTheme="majorHAnsi" w:eastAsia="Arial" w:hAnsiTheme="majorHAnsi" w:cstheme="majorHAnsi"/>
          <w:sz w:val="24"/>
          <w:szCs w:val="24"/>
        </w:rPr>
        <w:t>ubs</w:t>
      </w:r>
      <w:r w:rsidR="00D907BA" w:rsidRPr="00AA3941">
        <w:rPr>
          <w:rFonts w:asciiTheme="majorHAnsi" w:eastAsia="Arial" w:hAnsiTheme="majorHAnsi" w:cstheme="majorHAnsi"/>
          <w:sz w:val="24"/>
          <w:szCs w:val="24"/>
        </w:rPr>
        <w:t>;</w:t>
      </w:r>
    </w:p>
    <w:p w14:paraId="101949E8" w14:textId="77777777" w:rsidR="00102D34" w:rsidRPr="00AA3941" w:rsidRDefault="00102D34"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Development of ‘red hubs’ to ensure patients had access to</w:t>
      </w:r>
      <w:r w:rsidR="00537E5F" w:rsidRPr="00AA3941">
        <w:rPr>
          <w:rFonts w:asciiTheme="majorHAnsi" w:eastAsia="Arial" w:hAnsiTheme="majorHAnsi" w:cstheme="majorHAnsi"/>
          <w:sz w:val="24"/>
          <w:szCs w:val="24"/>
        </w:rPr>
        <w:t xml:space="preserve"> primary care services, including</w:t>
      </w:r>
      <w:r w:rsidRPr="00AA3941">
        <w:rPr>
          <w:rFonts w:asciiTheme="majorHAnsi" w:eastAsia="Arial" w:hAnsiTheme="majorHAnsi" w:cstheme="majorHAnsi"/>
          <w:sz w:val="24"/>
          <w:szCs w:val="24"/>
        </w:rPr>
        <w:t xml:space="preserve"> urgent dental care, eye care and </w:t>
      </w:r>
      <w:r w:rsidR="00537E5F" w:rsidRPr="00AA3941">
        <w:rPr>
          <w:rFonts w:asciiTheme="majorHAnsi" w:eastAsia="Arial" w:hAnsiTheme="majorHAnsi" w:cstheme="majorHAnsi"/>
          <w:sz w:val="24"/>
          <w:szCs w:val="24"/>
        </w:rPr>
        <w:t>general medical services;</w:t>
      </w:r>
    </w:p>
    <w:p w14:paraId="3534FE1B" w14:textId="77777777" w:rsidR="009264FD" w:rsidRPr="00AA3941" w:rsidRDefault="000742DC"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Ensuring an e</w:t>
      </w:r>
      <w:r w:rsidR="009264FD" w:rsidRPr="00AA3941">
        <w:rPr>
          <w:rFonts w:asciiTheme="majorHAnsi" w:eastAsia="Arial" w:hAnsiTheme="majorHAnsi" w:cstheme="majorHAnsi"/>
          <w:sz w:val="24"/>
          <w:szCs w:val="24"/>
        </w:rPr>
        <w:t xml:space="preserve">ffective response to </w:t>
      </w:r>
      <w:r w:rsidR="00CE2BB8" w:rsidRPr="00AA3941">
        <w:rPr>
          <w:rFonts w:asciiTheme="majorHAnsi" w:eastAsia="Arial" w:hAnsiTheme="majorHAnsi" w:cstheme="majorHAnsi"/>
          <w:sz w:val="24"/>
          <w:szCs w:val="24"/>
        </w:rPr>
        <w:t>COVID-19</w:t>
      </w:r>
      <w:r w:rsidR="009264FD" w:rsidRPr="00AA3941">
        <w:rPr>
          <w:rFonts w:asciiTheme="majorHAnsi" w:eastAsia="Arial" w:hAnsiTheme="majorHAnsi" w:cstheme="majorHAnsi"/>
          <w:sz w:val="24"/>
          <w:szCs w:val="24"/>
        </w:rPr>
        <w:t xml:space="preserve"> demand on hospitals including</w:t>
      </w:r>
      <w:r w:rsidRPr="00AA3941">
        <w:rPr>
          <w:rFonts w:asciiTheme="majorHAnsi" w:eastAsia="Arial" w:hAnsiTheme="majorHAnsi" w:cstheme="majorHAnsi"/>
          <w:sz w:val="24"/>
          <w:szCs w:val="24"/>
        </w:rPr>
        <w:t xml:space="preserve"> the</w:t>
      </w:r>
      <w:r w:rsidR="009264FD" w:rsidRPr="00AA3941">
        <w:rPr>
          <w:rFonts w:asciiTheme="majorHAnsi" w:eastAsia="Arial" w:hAnsiTheme="majorHAnsi" w:cstheme="majorHAnsi"/>
          <w:sz w:val="24"/>
          <w:szCs w:val="24"/>
        </w:rPr>
        <w:t xml:space="preserve"> second peak </w:t>
      </w:r>
      <w:r w:rsidRPr="00AA3941">
        <w:rPr>
          <w:rFonts w:asciiTheme="majorHAnsi" w:eastAsia="Arial" w:hAnsiTheme="majorHAnsi" w:cstheme="majorHAnsi"/>
          <w:sz w:val="24"/>
          <w:szCs w:val="24"/>
        </w:rPr>
        <w:t xml:space="preserve">of activity </w:t>
      </w:r>
      <w:r w:rsidR="00C6138E" w:rsidRPr="00AA3941">
        <w:rPr>
          <w:rFonts w:asciiTheme="majorHAnsi" w:eastAsia="Arial" w:hAnsiTheme="majorHAnsi" w:cstheme="majorHAnsi"/>
          <w:sz w:val="24"/>
          <w:szCs w:val="24"/>
        </w:rPr>
        <w:t xml:space="preserve">and managing local </w:t>
      </w:r>
      <w:r w:rsidR="009264FD" w:rsidRPr="00AA3941">
        <w:rPr>
          <w:rFonts w:asciiTheme="majorHAnsi" w:eastAsia="Arial" w:hAnsiTheme="majorHAnsi" w:cstheme="majorHAnsi"/>
          <w:sz w:val="24"/>
          <w:szCs w:val="24"/>
        </w:rPr>
        <w:t xml:space="preserve">outbreaks </w:t>
      </w:r>
      <w:r w:rsidR="00C6138E" w:rsidRPr="00AA3941">
        <w:rPr>
          <w:rFonts w:asciiTheme="majorHAnsi" w:eastAsia="Arial" w:hAnsiTheme="majorHAnsi" w:cstheme="majorHAnsi"/>
          <w:sz w:val="24"/>
          <w:szCs w:val="24"/>
        </w:rPr>
        <w:t>with our partners</w:t>
      </w:r>
      <w:r w:rsidR="00D907BA" w:rsidRPr="00AA3941">
        <w:rPr>
          <w:rFonts w:asciiTheme="majorHAnsi" w:eastAsia="Arial" w:hAnsiTheme="majorHAnsi" w:cstheme="majorHAnsi"/>
          <w:sz w:val="24"/>
          <w:szCs w:val="24"/>
        </w:rPr>
        <w:t>;</w:t>
      </w:r>
    </w:p>
    <w:p w14:paraId="4D052DD2" w14:textId="77777777" w:rsidR="009264FD" w:rsidRPr="00AA3941" w:rsidRDefault="009264FD"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Commissionin</w:t>
      </w:r>
      <w:r w:rsidR="000A78A3" w:rsidRPr="00AA3941">
        <w:rPr>
          <w:rFonts w:asciiTheme="majorHAnsi" w:eastAsia="Arial" w:hAnsiTheme="majorHAnsi" w:cstheme="majorHAnsi"/>
          <w:sz w:val="24"/>
          <w:szCs w:val="24"/>
        </w:rPr>
        <w:t xml:space="preserve">g of 3 temporary Enfys </w:t>
      </w:r>
      <w:r w:rsidR="00290B27" w:rsidRPr="00AA3941">
        <w:rPr>
          <w:rFonts w:asciiTheme="majorHAnsi" w:eastAsia="Arial" w:hAnsiTheme="majorHAnsi" w:cstheme="majorHAnsi"/>
          <w:sz w:val="24"/>
          <w:szCs w:val="24"/>
        </w:rPr>
        <w:t>Hospitals</w:t>
      </w:r>
      <w:r w:rsidR="000A78A3" w:rsidRPr="00AA3941">
        <w:rPr>
          <w:rFonts w:asciiTheme="majorHAnsi" w:eastAsia="Arial" w:hAnsiTheme="majorHAnsi" w:cstheme="majorHAnsi"/>
          <w:sz w:val="24"/>
          <w:szCs w:val="24"/>
        </w:rPr>
        <w:t xml:space="preserve"> </w:t>
      </w:r>
      <w:r w:rsidR="00290B27" w:rsidRPr="00AA3941">
        <w:rPr>
          <w:rFonts w:asciiTheme="majorHAnsi" w:eastAsia="Arial" w:hAnsiTheme="majorHAnsi" w:cstheme="majorHAnsi"/>
          <w:sz w:val="24"/>
          <w:szCs w:val="24"/>
        </w:rPr>
        <w:t>in Ll</w:t>
      </w:r>
      <w:r w:rsidR="00FA06AA" w:rsidRPr="00AA3941">
        <w:rPr>
          <w:rFonts w:asciiTheme="majorHAnsi" w:eastAsia="Arial" w:hAnsiTheme="majorHAnsi" w:cstheme="majorHAnsi"/>
          <w:sz w:val="24"/>
          <w:szCs w:val="24"/>
        </w:rPr>
        <w:t>andudno</w:t>
      </w:r>
      <w:r w:rsidR="00290B27" w:rsidRPr="00AA3941">
        <w:rPr>
          <w:rFonts w:asciiTheme="majorHAnsi" w:eastAsia="Arial" w:hAnsiTheme="majorHAnsi" w:cstheme="majorHAnsi"/>
          <w:sz w:val="24"/>
          <w:szCs w:val="24"/>
        </w:rPr>
        <w:t>,</w:t>
      </w:r>
      <w:r w:rsidRPr="00AA3941">
        <w:rPr>
          <w:rFonts w:asciiTheme="majorHAnsi" w:eastAsia="Arial" w:hAnsiTheme="majorHAnsi" w:cstheme="majorHAnsi"/>
          <w:sz w:val="24"/>
          <w:szCs w:val="24"/>
        </w:rPr>
        <w:t xml:space="preserve"> D</w:t>
      </w:r>
      <w:r w:rsidR="00FA06AA" w:rsidRPr="00AA3941">
        <w:rPr>
          <w:rFonts w:asciiTheme="majorHAnsi" w:eastAsia="Arial" w:hAnsiTheme="majorHAnsi" w:cstheme="majorHAnsi"/>
          <w:sz w:val="24"/>
          <w:szCs w:val="24"/>
        </w:rPr>
        <w:t>e</w:t>
      </w:r>
      <w:r w:rsidRPr="00AA3941">
        <w:rPr>
          <w:rFonts w:asciiTheme="majorHAnsi" w:eastAsia="Arial" w:hAnsiTheme="majorHAnsi" w:cstheme="majorHAnsi"/>
          <w:sz w:val="24"/>
          <w:szCs w:val="24"/>
        </w:rPr>
        <w:t>e</w:t>
      </w:r>
      <w:r w:rsidR="00FA06AA" w:rsidRPr="00AA3941">
        <w:rPr>
          <w:rFonts w:asciiTheme="majorHAnsi" w:eastAsia="Arial" w:hAnsiTheme="majorHAnsi" w:cstheme="majorHAnsi"/>
          <w:sz w:val="24"/>
          <w:szCs w:val="24"/>
        </w:rPr>
        <w:t>side</w:t>
      </w:r>
      <w:r w:rsidRPr="00AA3941">
        <w:rPr>
          <w:rFonts w:asciiTheme="majorHAnsi" w:eastAsia="Arial" w:hAnsiTheme="majorHAnsi" w:cstheme="majorHAnsi"/>
          <w:sz w:val="24"/>
          <w:szCs w:val="24"/>
        </w:rPr>
        <w:t xml:space="preserve"> </w:t>
      </w:r>
      <w:r w:rsidR="000742DC" w:rsidRPr="00AA3941">
        <w:rPr>
          <w:rFonts w:asciiTheme="majorHAnsi" w:eastAsia="Arial" w:hAnsiTheme="majorHAnsi" w:cstheme="majorHAnsi"/>
          <w:sz w:val="24"/>
          <w:szCs w:val="24"/>
        </w:rPr>
        <w:t>and</w:t>
      </w:r>
      <w:r w:rsidR="00290B27" w:rsidRPr="00AA3941">
        <w:rPr>
          <w:rFonts w:asciiTheme="majorHAnsi" w:eastAsia="Arial" w:hAnsiTheme="majorHAnsi" w:cstheme="majorHAnsi"/>
          <w:sz w:val="24"/>
          <w:szCs w:val="24"/>
        </w:rPr>
        <w:t xml:space="preserve"> </w:t>
      </w:r>
      <w:r w:rsidRPr="00AA3941">
        <w:rPr>
          <w:rFonts w:asciiTheme="majorHAnsi" w:eastAsia="Arial" w:hAnsiTheme="majorHAnsi" w:cstheme="majorHAnsi"/>
          <w:sz w:val="24"/>
          <w:szCs w:val="24"/>
        </w:rPr>
        <w:t>Ba</w:t>
      </w:r>
      <w:r w:rsidR="00FA06AA" w:rsidRPr="00AA3941">
        <w:rPr>
          <w:rFonts w:asciiTheme="majorHAnsi" w:eastAsia="Arial" w:hAnsiTheme="majorHAnsi" w:cstheme="majorHAnsi"/>
          <w:sz w:val="24"/>
          <w:szCs w:val="24"/>
        </w:rPr>
        <w:t>ngor</w:t>
      </w:r>
      <w:r w:rsidRPr="00AA3941">
        <w:rPr>
          <w:rFonts w:asciiTheme="majorHAnsi" w:eastAsia="Arial" w:hAnsiTheme="majorHAnsi" w:cstheme="majorHAnsi"/>
          <w:sz w:val="24"/>
          <w:szCs w:val="24"/>
        </w:rPr>
        <w:t xml:space="preserve">, delivered high quality clinical facilities at speed and in conjunction with </w:t>
      </w:r>
      <w:r w:rsidR="000742DC" w:rsidRPr="00AA3941">
        <w:rPr>
          <w:rFonts w:asciiTheme="majorHAnsi" w:eastAsia="Arial" w:hAnsiTheme="majorHAnsi" w:cstheme="majorHAnsi"/>
          <w:sz w:val="24"/>
          <w:szCs w:val="24"/>
        </w:rPr>
        <w:t>local authority</w:t>
      </w:r>
      <w:r w:rsidR="009F71D2" w:rsidRPr="00AA3941">
        <w:rPr>
          <w:rFonts w:asciiTheme="majorHAnsi" w:eastAsia="Arial" w:hAnsiTheme="majorHAnsi" w:cstheme="majorHAnsi"/>
          <w:sz w:val="24"/>
          <w:szCs w:val="24"/>
        </w:rPr>
        <w:t xml:space="preserve"> </w:t>
      </w:r>
      <w:r w:rsidR="00D907BA" w:rsidRPr="00AA3941">
        <w:rPr>
          <w:rFonts w:asciiTheme="majorHAnsi" w:eastAsia="Arial" w:hAnsiTheme="majorHAnsi" w:cstheme="majorHAnsi"/>
          <w:sz w:val="24"/>
          <w:szCs w:val="24"/>
        </w:rPr>
        <w:t>and education partners;</w:t>
      </w:r>
    </w:p>
    <w:p w14:paraId="5ABBAD3A" w14:textId="77777777" w:rsidR="009D3136" w:rsidRPr="00AA3941" w:rsidRDefault="00AC2C4A"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Establishment of a clinical advisory group facilitating r</w:t>
      </w:r>
      <w:r w:rsidR="00F54417" w:rsidRPr="00AA3941">
        <w:rPr>
          <w:rFonts w:asciiTheme="majorHAnsi" w:eastAsia="Arial" w:hAnsiTheme="majorHAnsi" w:cstheme="majorHAnsi"/>
          <w:sz w:val="24"/>
          <w:szCs w:val="24"/>
        </w:rPr>
        <w:t xml:space="preserve">apid roll out of new </w:t>
      </w:r>
      <w:r w:rsidR="00A7319D" w:rsidRPr="00AA3941">
        <w:rPr>
          <w:rFonts w:asciiTheme="majorHAnsi" w:eastAsia="Arial" w:hAnsiTheme="majorHAnsi" w:cstheme="majorHAnsi"/>
          <w:sz w:val="24"/>
          <w:szCs w:val="24"/>
        </w:rPr>
        <w:t xml:space="preserve">digital </w:t>
      </w:r>
      <w:r w:rsidR="00F54417" w:rsidRPr="00AA3941">
        <w:rPr>
          <w:rFonts w:asciiTheme="majorHAnsi" w:eastAsia="Arial" w:hAnsiTheme="majorHAnsi" w:cstheme="majorHAnsi"/>
          <w:sz w:val="24"/>
          <w:szCs w:val="24"/>
        </w:rPr>
        <w:t>technology and pathways of care</w:t>
      </w:r>
      <w:r w:rsidR="00D907BA" w:rsidRPr="00AA3941">
        <w:rPr>
          <w:rFonts w:asciiTheme="majorHAnsi" w:eastAsia="Arial" w:hAnsiTheme="majorHAnsi" w:cstheme="majorHAnsi"/>
          <w:sz w:val="24"/>
          <w:szCs w:val="24"/>
        </w:rPr>
        <w:t>;</w:t>
      </w:r>
      <w:r w:rsidR="00F54417" w:rsidRPr="00AA3941">
        <w:rPr>
          <w:rFonts w:asciiTheme="majorHAnsi" w:eastAsia="Arial" w:hAnsiTheme="majorHAnsi" w:cstheme="majorHAnsi"/>
          <w:sz w:val="24"/>
          <w:szCs w:val="24"/>
        </w:rPr>
        <w:t xml:space="preserve"> </w:t>
      </w:r>
    </w:p>
    <w:p w14:paraId="6CF15F09" w14:textId="77777777" w:rsidR="371D9F6D" w:rsidRPr="00AA3941" w:rsidRDefault="000742DC"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Rapid establishment </w:t>
      </w:r>
      <w:r w:rsidR="6EF33575" w:rsidRPr="00AA3941">
        <w:rPr>
          <w:rFonts w:asciiTheme="majorHAnsi" w:eastAsia="Arial" w:hAnsiTheme="majorHAnsi" w:cstheme="majorHAnsi"/>
          <w:sz w:val="24"/>
          <w:szCs w:val="24"/>
        </w:rPr>
        <w:t>of</w:t>
      </w:r>
      <w:r w:rsidRPr="00AA3941">
        <w:rPr>
          <w:rFonts w:asciiTheme="majorHAnsi" w:eastAsia="Arial" w:hAnsiTheme="majorHAnsi" w:cstheme="majorHAnsi"/>
          <w:sz w:val="24"/>
          <w:szCs w:val="24"/>
        </w:rPr>
        <w:t xml:space="preserve"> the mass</w:t>
      </w:r>
      <w:r w:rsidR="6EF33575" w:rsidRPr="00AA3941">
        <w:rPr>
          <w:rFonts w:asciiTheme="majorHAnsi" w:eastAsia="Arial" w:hAnsiTheme="majorHAnsi" w:cstheme="majorHAnsi"/>
          <w:sz w:val="24"/>
          <w:szCs w:val="24"/>
        </w:rPr>
        <w:t xml:space="preserve"> </w:t>
      </w:r>
      <w:r w:rsidR="00CE2BB8" w:rsidRPr="00AA3941">
        <w:rPr>
          <w:rFonts w:asciiTheme="majorHAnsi" w:eastAsia="Arial" w:hAnsiTheme="majorHAnsi" w:cstheme="majorHAnsi"/>
          <w:sz w:val="24"/>
          <w:szCs w:val="24"/>
        </w:rPr>
        <w:t>COVID-19</w:t>
      </w:r>
      <w:r w:rsidR="009F7D80" w:rsidRPr="00AA3941">
        <w:rPr>
          <w:rFonts w:asciiTheme="majorHAnsi" w:eastAsia="Arial" w:hAnsiTheme="majorHAnsi" w:cstheme="majorHAnsi"/>
          <w:sz w:val="24"/>
          <w:szCs w:val="24"/>
        </w:rPr>
        <w:t xml:space="preserve"> </w:t>
      </w:r>
      <w:r w:rsidR="6EF33575" w:rsidRPr="00AA3941">
        <w:rPr>
          <w:rFonts w:asciiTheme="majorHAnsi" w:eastAsia="Arial" w:hAnsiTheme="majorHAnsi" w:cstheme="majorHAnsi"/>
          <w:sz w:val="24"/>
          <w:szCs w:val="24"/>
        </w:rPr>
        <w:t>vaccination programme</w:t>
      </w:r>
      <w:r w:rsidR="00290B27" w:rsidRPr="00AA3941">
        <w:rPr>
          <w:rFonts w:asciiTheme="majorHAnsi" w:eastAsia="Arial" w:hAnsiTheme="majorHAnsi" w:cstheme="majorHAnsi"/>
          <w:sz w:val="24"/>
          <w:szCs w:val="24"/>
        </w:rPr>
        <w:t xml:space="preserve"> across North Wales</w:t>
      </w:r>
      <w:r w:rsidR="00D907BA" w:rsidRPr="00AA3941">
        <w:rPr>
          <w:rFonts w:asciiTheme="majorHAnsi" w:eastAsia="Arial" w:hAnsiTheme="majorHAnsi" w:cstheme="majorHAnsi"/>
          <w:sz w:val="24"/>
          <w:szCs w:val="24"/>
        </w:rPr>
        <w:t>;</w:t>
      </w:r>
      <w:r w:rsidR="00401C73" w:rsidRPr="00AA3941">
        <w:rPr>
          <w:rFonts w:asciiTheme="majorHAnsi" w:eastAsia="Arial" w:hAnsiTheme="majorHAnsi" w:cstheme="majorHAnsi"/>
          <w:sz w:val="24"/>
          <w:szCs w:val="24"/>
        </w:rPr>
        <w:t xml:space="preserve"> and</w:t>
      </w:r>
    </w:p>
    <w:p w14:paraId="02D7DBBA" w14:textId="77777777" w:rsidR="00CC1034" w:rsidRPr="00AA3941" w:rsidRDefault="6EF33575" w:rsidP="00920CFD">
      <w:pPr>
        <w:pStyle w:val="ListParagraph"/>
        <w:numPr>
          <w:ilvl w:val="0"/>
          <w:numId w:val="15"/>
        </w:numPr>
        <w:spacing w:after="12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Removal from </w:t>
      </w:r>
      <w:r w:rsidR="000742DC" w:rsidRPr="00AA3941">
        <w:rPr>
          <w:rFonts w:asciiTheme="majorHAnsi" w:eastAsia="Arial" w:hAnsiTheme="majorHAnsi" w:cstheme="majorHAnsi"/>
          <w:sz w:val="24"/>
          <w:szCs w:val="24"/>
        </w:rPr>
        <w:t>S</w:t>
      </w:r>
      <w:r w:rsidRPr="00AA3941">
        <w:rPr>
          <w:rFonts w:asciiTheme="majorHAnsi" w:eastAsia="Arial" w:hAnsiTheme="majorHAnsi" w:cstheme="majorHAnsi"/>
          <w:sz w:val="24"/>
          <w:szCs w:val="24"/>
        </w:rPr>
        <w:t xml:space="preserve">pecial </w:t>
      </w:r>
      <w:r w:rsidR="000742DC" w:rsidRPr="00AA3941">
        <w:rPr>
          <w:rFonts w:asciiTheme="majorHAnsi" w:eastAsia="Arial" w:hAnsiTheme="majorHAnsi" w:cstheme="majorHAnsi"/>
          <w:sz w:val="24"/>
          <w:szCs w:val="24"/>
        </w:rPr>
        <w:t>M</w:t>
      </w:r>
      <w:r w:rsidRPr="00AA3941">
        <w:rPr>
          <w:rFonts w:asciiTheme="majorHAnsi" w:eastAsia="Arial" w:hAnsiTheme="majorHAnsi" w:cstheme="majorHAnsi"/>
          <w:sz w:val="24"/>
          <w:szCs w:val="24"/>
        </w:rPr>
        <w:t>easures</w:t>
      </w:r>
      <w:r w:rsidR="000742DC" w:rsidRPr="00AA3941">
        <w:rPr>
          <w:rFonts w:asciiTheme="majorHAnsi" w:eastAsia="Arial" w:hAnsiTheme="majorHAnsi" w:cstheme="majorHAnsi"/>
          <w:sz w:val="24"/>
          <w:szCs w:val="24"/>
        </w:rPr>
        <w:t xml:space="preserve"> and progression to Targeted Intervention escalation status</w:t>
      </w:r>
      <w:r w:rsidR="00B240A9" w:rsidRPr="00AA3941">
        <w:rPr>
          <w:rFonts w:asciiTheme="majorHAnsi" w:eastAsia="Arial" w:hAnsiTheme="majorHAnsi" w:cstheme="majorHAnsi"/>
          <w:sz w:val="24"/>
          <w:szCs w:val="24"/>
        </w:rPr>
        <w:t>, and a</w:t>
      </w:r>
      <w:r w:rsidR="000742DC" w:rsidRPr="00AA3941">
        <w:rPr>
          <w:rFonts w:asciiTheme="majorHAnsi" w:eastAsia="Arial" w:hAnsiTheme="majorHAnsi" w:cstheme="majorHAnsi"/>
          <w:sz w:val="24"/>
          <w:szCs w:val="24"/>
        </w:rPr>
        <w:t xml:space="preserve">chieving financial balance within the resources allocated by Welsh </w:t>
      </w:r>
      <w:r w:rsidR="00B240A9" w:rsidRPr="00AA3941">
        <w:rPr>
          <w:rFonts w:asciiTheme="majorHAnsi" w:eastAsia="Arial" w:hAnsiTheme="majorHAnsi" w:cstheme="majorHAnsi"/>
          <w:sz w:val="24"/>
          <w:szCs w:val="24"/>
        </w:rPr>
        <w:t>Government.</w:t>
      </w:r>
    </w:p>
    <w:p w14:paraId="2E152100" w14:textId="77777777" w:rsidR="008E3075" w:rsidRPr="00DA0786" w:rsidRDefault="00314F58" w:rsidP="00920CFD">
      <w:pPr>
        <w:pStyle w:val="Heading1"/>
        <w:numPr>
          <w:ilvl w:val="1"/>
          <w:numId w:val="5"/>
        </w:numPr>
        <w:rPr>
          <w:rFonts w:asciiTheme="minorHAnsi" w:hAnsiTheme="minorHAnsi"/>
          <w:b/>
          <w:bCs/>
        </w:rPr>
      </w:pPr>
      <w:bookmarkStart w:id="31" w:name="_Toc67051980"/>
      <w:bookmarkStart w:id="32" w:name="_Toc67049607"/>
      <w:bookmarkStart w:id="33" w:name="_Toc67053698"/>
      <w:bookmarkStart w:id="34" w:name="_Toc67054137"/>
      <w:bookmarkStart w:id="35" w:name="_Toc67061157"/>
      <w:bookmarkStart w:id="36" w:name="_Toc67061615"/>
      <w:bookmarkStart w:id="37" w:name="_Toc67579490"/>
      <w:bookmarkStart w:id="38" w:name="_Toc67579635"/>
      <w:bookmarkStart w:id="39" w:name="_Toc67579695"/>
      <w:bookmarkStart w:id="40" w:name="_Toc75869179"/>
      <w:r w:rsidRPr="00DA0786">
        <w:rPr>
          <w:rFonts w:asciiTheme="minorHAnsi" w:hAnsiTheme="minorHAnsi"/>
          <w:b/>
          <w:bCs/>
        </w:rPr>
        <w:lastRenderedPageBreak/>
        <w:t>W</w:t>
      </w:r>
      <w:bookmarkEnd w:id="31"/>
      <w:r w:rsidRPr="00DA0786">
        <w:rPr>
          <w:rFonts w:asciiTheme="minorHAnsi" w:hAnsiTheme="minorHAnsi"/>
          <w:b/>
          <w:bCs/>
        </w:rPr>
        <w:t xml:space="preserve">hat </w:t>
      </w:r>
      <w:r w:rsidR="0029257D" w:rsidRPr="00DA0786">
        <w:rPr>
          <w:rFonts w:asciiTheme="minorHAnsi" w:hAnsiTheme="minorHAnsi"/>
          <w:b/>
          <w:bCs/>
        </w:rPr>
        <w:t>the people of North Wales</w:t>
      </w:r>
      <w:r w:rsidRPr="00DA0786">
        <w:rPr>
          <w:rFonts w:asciiTheme="minorHAnsi" w:hAnsiTheme="minorHAnsi"/>
          <w:b/>
          <w:bCs/>
        </w:rPr>
        <w:t xml:space="preserve"> can expect</w:t>
      </w:r>
      <w:bookmarkEnd w:id="32"/>
      <w:bookmarkEnd w:id="33"/>
      <w:bookmarkEnd w:id="34"/>
      <w:bookmarkEnd w:id="35"/>
      <w:bookmarkEnd w:id="36"/>
      <w:bookmarkEnd w:id="37"/>
      <w:bookmarkEnd w:id="38"/>
      <w:bookmarkEnd w:id="39"/>
      <w:bookmarkEnd w:id="40"/>
      <w:r w:rsidR="00C742EF" w:rsidRPr="00DA0786">
        <w:rPr>
          <w:rFonts w:asciiTheme="minorHAnsi" w:hAnsiTheme="minorHAnsi"/>
          <w:b/>
          <w:bCs/>
        </w:rPr>
        <w:t xml:space="preserve"> </w:t>
      </w:r>
    </w:p>
    <w:p w14:paraId="7B9FB9D7" w14:textId="77777777" w:rsidR="00AC4666" w:rsidRPr="008342D0" w:rsidRDefault="00AC4666" w:rsidP="00AC4666">
      <w:pPr>
        <w:rPr>
          <w:rFonts w:asciiTheme="majorHAnsi" w:hAnsiTheme="majorHAnsi" w:cstheme="majorHAnsi"/>
          <w:sz w:val="21"/>
          <w:szCs w:val="21"/>
        </w:rPr>
      </w:pPr>
    </w:p>
    <w:p w14:paraId="39A970D5" w14:textId="77777777" w:rsidR="0029257D" w:rsidRPr="00AA3941" w:rsidRDefault="00314F58" w:rsidP="00671D27">
      <w:pPr>
        <w:spacing w:after="240"/>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A number of </w:t>
      </w:r>
      <w:r w:rsidR="00355517" w:rsidRPr="00AA3941">
        <w:rPr>
          <w:rFonts w:asciiTheme="majorHAnsi" w:eastAsia="Arial" w:hAnsiTheme="majorHAnsi" w:cstheme="majorHAnsi"/>
          <w:sz w:val="24"/>
          <w:szCs w:val="24"/>
        </w:rPr>
        <w:t xml:space="preserve">significant </w:t>
      </w:r>
      <w:r w:rsidR="008E3075" w:rsidRPr="00AA3941">
        <w:rPr>
          <w:rFonts w:asciiTheme="majorHAnsi" w:eastAsia="Arial" w:hAnsiTheme="majorHAnsi" w:cstheme="majorHAnsi"/>
          <w:sz w:val="24"/>
          <w:szCs w:val="24"/>
        </w:rPr>
        <w:t xml:space="preserve">developments within our plan </w:t>
      </w:r>
      <w:r w:rsidRPr="00AA3941">
        <w:rPr>
          <w:rFonts w:asciiTheme="majorHAnsi" w:eastAsia="Arial" w:hAnsiTheme="majorHAnsi" w:cstheme="majorHAnsi"/>
          <w:sz w:val="24"/>
          <w:szCs w:val="24"/>
        </w:rPr>
        <w:t xml:space="preserve">are </w:t>
      </w:r>
      <w:r w:rsidR="00BF127C" w:rsidRPr="00AA3941">
        <w:rPr>
          <w:rFonts w:asciiTheme="majorHAnsi" w:eastAsia="Arial" w:hAnsiTheme="majorHAnsi" w:cstheme="majorHAnsi"/>
          <w:sz w:val="24"/>
          <w:szCs w:val="24"/>
        </w:rPr>
        <w:t>set out</w:t>
      </w:r>
      <w:r w:rsidRPr="00AA3941">
        <w:rPr>
          <w:rFonts w:asciiTheme="majorHAnsi" w:eastAsia="Arial" w:hAnsiTheme="majorHAnsi" w:cstheme="majorHAnsi"/>
          <w:sz w:val="24"/>
          <w:szCs w:val="24"/>
        </w:rPr>
        <w:t xml:space="preserve"> below to illustrate what our plan is seeking to deliver fo</w:t>
      </w:r>
      <w:r w:rsidR="00864C8F" w:rsidRPr="00AA3941">
        <w:rPr>
          <w:rFonts w:asciiTheme="majorHAnsi" w:eastAsia="Arial" w:hAnsiTheme="majorHAnsi" w:cstheme="majorHAnsi"/>
          <w:sz w:val="24"/>
          <w:szCs w:val="24"/>
        </w:rPr>
        <w:t>r our population in North Wales:</w:t>
      </w:r>
    </w:p>
    <w:p w14:paraId="345A5B72" w14:textId="77777777" w:rsidR="004F3C8E" w:rsidRPr="00AA3941" w:rsidRDefault="000B38E6"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Further roll out of digital technology with m</w:t>
      </w:r>
      <w:r w:rsidR="007C23F4" w:rsidRPr="00AA3941">
        <w:rPr>
          <w:rFonts w:asciiTheme="majorHAnsi" w:eastAsia="Arial" w:hAnsiTheme="majorHAnsi" w:cstheme="majorHAnsi"/>
          <w:sz w:val="24"/>
          <w:szCs w:val="24"/>
        </w:rPr>
        <w:t xml:space="preserve">ore virtual appointments provided in primary care and within our hospitals. Access to appointments improved due to having more options for timely consultations. This will also reduce patients having to travel for services and reduce the risk of </w:t>
      </w:r>
      <w:r w:rsidR="00CE2BB8" w:rsidRPr="00AA3941">
        <w:rPr>
          <w:rFonts w:asciiTheme="majorHAnsi" w:eastAsia="Arial" w:hAnsiTheme="majorHAnsi" w:cstheme="majorHAnsi"/>
          <w:sz w:val="24"/>
          <w:szCs w:val="24"/>
        </w:rPr>
        <w:t>COVID-19</w:t>
      </w:r>
      <w:r w:rsidR="007C23F4" w:rsidRPr="00AA3941">
        <w:rPr>
          <w:rFonts w:asciiTheme="majorHAnsi" w:eastAsia="Arial" w:hAnsiTheme="majorHAnsi" w:cstheme="majorHAnsi"/>
          <w:sz w:val="24"/>
          <w:szCs w:val="24"/>
        </w:rPr>
        <w:t xml:space="preserve"> spread and will </w:t>
      </w:r>
      <w:r w:rsidR="00D907BA" w:rsidRPr="00AA3941">
        <w:rPr>
          <w:rFonts w:asciiTheme="majorHAnsi" w:eastAsia="Arial" w:hAnsiTheme="majorHAnsi" w:cstheme="majorHAnsi"/>
          <w:sz w:val="24"/>
          <w:szCs w:val="24"/>
        </w:rPr>
        <w:t>be safer for staff and patients;</w:t>
      </w:r>
    </w:p>
    <w:p w14:paraId="0972E382" w14:textId="77777777" w:rsidR="004F3C8E"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hAnsiTheme="majorHAnsi" w:cstheme="majorHAnsi"/>
          <w:color w:val="000000"/>
          <w:sz w:val="24"/>
          <w:szCs w:val="24"/>
        </w:rPr>
        <w:t xml:space="preserve">Improved care for children and young people in crisis so they are treated in the right place at the right time and as close to home as possible; </w:t>
      </w:r>
    </w:p>
    <w:p w14:paraId="178EA375" w14:textId="77777777" w:rsidR="004F3C8E"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Increased capacity will support improved access to care for children who require neuro-developmental assessments;</w:t>
      </w:r>
    </w:p>
    <w:p w14:paraId="56217FF1" w14:textId="77777777" w:rsidR="003E29B2" w:rsidRPr="00AA3941" w:rsidRDefault="003E29B2"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Roll out of the mental health practitioner model and community connector role to localities to improve support to patients within primary care; </w:t>
      </w:r>
    </w:p>
    <w:p w14:paraId="5E36227B" w14:textId="77777777" w:rsidR="007C23F4" w:rsidRPr="00AA3941" w:rsidRDefault="00A15BE3"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The </w:t>
      </w:r>
      <w:r w:rsidR="00E75A18" w:rsidRPr="00AA3941">
        <w:rPr>
          <w:rFonts w:asciiTheme="majorHAnsi" w:eastAsia="Arial" w:hAnsiTheme="majorHAnsi" w:cstheme="majorHAnsi"/>
          <w:sz w:val="24"/>
          <w:szCs w:val="24"/>
        </w:rPr>
        <w:t xml:space="preserve">development </w:t>
      </w:r>
      <w:r w:rsidRPr="00AA3941">
        <w:rPr>
          <w:rFonts w:asciiTheme="majorHAnsi" w:eastAsia="Arial" w:hAnsiTheme="majorHAnsi" w:cstheme="majorHAnsi"/>
          <w:sz w:val="24"/>
          <w:szCs w:val="24"/>
        </w:rPr>
        <w:t xml:space="preserve">of </w:t>
      </w:r>
      <w:r w:rsidR="00E75A18" w:rsidRPr="00AA3941">
        <w:rPr>
          <w:rFonts w:asciiTheme="majorHAnsi" w:eastAsia="Arial" w:hAnsiTheme="majorHAnsi" w:cstheme="majorHAnsi"/>
          <w:sz w:val="24"/>
          <w:szCs w:val="24"/>
        </w:rPr>
        <w:t xml:space="preserve">pathfinder </w:t>
      </w:r>
      <w:r w:rsidRPr="00AA3941">
        <w:rPr>
          <w:rFonts w:asciiTheme="majorHAnsi" w:eastAsia="Arial" w:hAnsiTheme="majorHAnsi" w:cstheme="majorHAnsi"/>
          <w:sz w:val="24"/>
          <w:szCs w:val="24"/>
        </w:rPr>
        <w:t>u</w:t>
      </w:r>
      <w:r w:rsidR="007C23F4" w:rsidRPr="00AA3941">
        <w:rPr>
          <w:rFonts w:asciiTheme="majorHAnsi" w:eastAsia="Arial" w:hAnsiTheme="majorHAnsi" w:cstheme="majorHAnsi"/>
          <w:sz w:val="24"/>
          <w:szCs w:val="24"/>
        </w:rPr>
        <w:t>rgent</w:t>
      </w:r>
      <w:r w:rsidRPr="00AA3941">
        <w:rPr>
          <w:rFonts w:asciiTheme="majorHAnsi" w:eastAsia="Arial" w:hAnsiTheme="majorHAnsi" w:cstheme="majorHAnsi"/>
          <w:sz w:val="24"/>
          <w:szCs w:val="24"/>
        </w:rPr>
        <w:t xml:space="preserve"> p</w:t>
      </w:r>
      <w:r w:rsidR="00864C8F" w:rsidRPr="00AA3941">
        <w:rPr>
          <w:rFonts w:asciiTheme="majorHAnsi" w:eastAsia="Arial" w:hAnsiTheme="majorHAnsi" w:cstheme="majorHAnsi"/>
          <w:sz w:val="24"/>
          <w:szCs w:val="24"/>
        </w:rPr>
        <w:t>rimary</w:t>
      </w:r>
      <w:r w:rsidRPr="00AA3941">
        <w:rPr>
          <w:rFonts w:asciiTheme="majorHAnsi" w:eastAsia="Arial" w:hAnsiTheme="majorHAnsi" w:cstheme="majorHAnsi"/>
          <w:sz w:val="24"/>
          <w:szCs w:val="24"/>
        </w:rPr>
        <w:t xml:space="preserve"> c</w:t>
      </w:r>
      <w:r w:rsidR="007C23F4" w:rsidRPr="00AA3941">
        <w:rPr>
          <w:rFonts w:asciiTheme="majorHAnsi" w:eastAsia="Arial" w:hAnsiTheme="majorHAnsi" w:cstheme="majorHAnsi"/>
          <w:sz w:val="24"/>
          <w:szCs w:val="24"/>
        </w:rPr>
        <w:t xml:space="preserve">are </w:t>
      </w:r>
      <w:r w:rsidRPr="00AA3941">
        <w:rPr>
          <w:rFonts w:asciiTheme="majorHAnsi" w:eastAsia="Arial" w:hAnsiTheme="majorHAnsi" w:cstheme="majorHAnsi"/>
          <w:sz w:val="24"/>
          <w:szCs w:val="24"/>
        </w:rPr>
        <w:t>c</w:t>
      </w:r>
      <w:r w:rsidR="007C23F4" w:rsidRPr="00AA3941">
        <w:rPr>
          <w:rFonts w:asciiTheme="majorHAnsi" w:eastAsia="Arial" w:hAnsiTheme="majorHAnsi" w:cstheme="majorHAnsi"/>
          <w:sz w:val="24"/>
          <w:szCs w:val="24"/>
        </w:rPr>
        <w:t xml:space="preserve">entres </w:t>
      </w:r>
      <w:r w:rsidR="00E75A18" w:rsidRPr="00AA3941">
        <w:rPr>
          <w:rFonts w:asciiTheme="majorHAnsi" w:eastAsia="Arial" w:hAnsiTheme="majorHAnsi" w:cstheme="majorHAnsi"/>
          <w:sz w:val="24"/>
          <w:szCs w:val="24"/>
        </w:rPr>
        <w:t>to</w:t>
      </w:r>
      <w:r w:rsidR="007C23F4" w:rsidRPr="00AA3941">
        <w:rPr>
          <w:rFonts w:asciiTheme="majorHAnsi" w:eastAsia="Arial" w:hAnsiTheme="majorHAnsi" w:cstheme="majorHAnsi"/>
          <w:sz w:val="24"/>
          <w:szCs w:val="24"/>
        </w:rPr>
        <w:t xml:space="preserve"> ensure timely, efficient care for patients with urgent </w:t>
      </w:r>
      <w:r w:rsidR="00864C8F" w:rsidRPr="00AA3941">
        <w:rPr>
          <w:rFonts w:asciiTheme="majorHAnsi" w:eastAsia="Arial" w:hAnsiTheme="majorHAnsi" w:cstheme="majorHAnsi"/>
          <w:sz w:val="24"/>
          <w:szCs w:val="24"/>
        </w:rPr>
        <w:t>primary c</w:t>
      </w:r>
      <w:r w:rsidR="007C23F4" w:rsidRPr="00AA3941">
        <w:rPr>
          <w:rFonts w:asciiTheme="majorHAnsi" w:eastAsia="Arial" w:hAnsiTheme="majorHAnsi" w:cstheme="majorHAnsi"/>
          <w:sz w:val="24"/>
          <w:szCs w:val="24"/>
        </w:rPr>
        <w:t>are needs and reduce demand for minor illness / injuries on our Emergency Departments. The service will create more capacity for GP practices to better manage patien</w:t>
      </w:r>
      <w:r w:rsidR="00D907BA" w:rsidRPr="00AA3941">
        <w:rPr>
          <w:rFonts w:asciiTheme="majorHAnsi" w:eastAsia="Arial" w:hAnsiTheme="majorHAnsi" w:cstheme="majorHAnsi"/>
          <w:sz w:val="24"/>
          <w:szCs w:val="24"/>
        </w:rPr>
        <w:t>ts with more complex conditions;</w:t>
      </w:r>
    </w:p>
    <w:p w14:paraId="5DD5B208" w14:textId="77777777" w:rsidR="00E812F7"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By strengthening our emergency departments, we will deliver improved access to services in line with the Welsh access model including a ‘contact first’ system, ‘streaming hub’, and ‘wait &amp; care system’, leading to more efficient navigation of patients;</w:t>
      </w:r>
    </w:p>
    <w:p w14:paraId="6A1BC594" w14:textId="77777777" w:rsidR="00E812F7"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Developments in cancer services and implementation of the new single cancer pathway will ensure more timely care for our patients in line with expected national standards;</w:t>
      </w:r>
    </w:p>
    <w:p w14:paraId="4677B574" w14:textId="77777777" w:rsidR="00E812F7"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Patients will receive consistently higher clinical outcomes in stroke care through early supported discharge and provision of specialist integrated community in-patient rehabilitation services;</w:t>
      </w:r>
    </w:p>
    <w:p w14:paraId="7978F230" w14:textId="77777777" w:rsidR="00E812F7"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The planned care recovery programme will support improved access to diagnostic and treatment services for patients; </w:t>
      </w:r>
    </w:p>
    <w:p w14:paraId="2FF00D7B" w14:textId="77777777" w:rsidR="00E812F7" w:rsidRPr="00AA3941" w:rsidRDefault="00E812F7"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The eye care programme will optimise care closer to home and improve the care for patients at risk of irreversible sight loss, maximise eye health and sight retention for the North Wales population including improved access and elimination of existing waiting list backlog;</w:t>
      </w:r>
    </w:p>
    <w:p w14:paraId="2741ECD8" w14:textId="77777777" w:rsidR="007C23F4" w:rsidRPr="00AA3941" w:rsidRDefault="007C23F4"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The </w:t>
      </w:r>
      <w:r w:rsidR="00864C8F" w:rsidRPr="00AA3941">
        <w:rPr>
          <w:rFonts w:asciiTheme="majorHAnsi" w:eastAsia="Arial" w:hAnsiTheme="majorHAnsi" w:cstheme="majorHAnsi"/>
          <w:sz w:val="24"/>
          <w:szCs w:val="24"/>
        </w:rPr>
        <w:t>p</w:t>
      </w:r>
      <w:r w:rsidRPr="00AA3941">
        <w:rPr>
          <w:rFonts w:asciiTheme="majorHAnsi" w:eastAsia="Arial" w:hAnsiTheme="majorHAnsi" w:cstheme="majorHAnsi"/>
          <w:sz w:val="24"/>
          <w:szCs w:val="24"/>
        </w:rPr>
        <w:t>rehabilitation programme, including for example, conservative management for early onset osteoarthritis, will maximise patient fitness prior to treatment and avoid or shorten hospital stays</w:t>
      </w:r>
      <w:r w:rsidR="00D907BA" w:rsidRPr="00AA3941">
        <w:rPr>
          <w:rFonts w:asciiTheme="majorHAnsi" w:eastAsia="Arial" w:hAnsiTheme="majorHAnsi" w:cstheme="majorHAnsi"/>
          <w:sz w:val="24"/>
          <w:szCs w:val="24"/>
        </w:rPr>
        <w:t xml:space="preserve"> wherever possible;</w:t>
      </w:r>
    </w:p>
    <w:p w14:paraId="2727E70C" w14:textId="77777777" w:rsidR="007C23F4" w:rsidRPr="00AA3941" w:rsidRDefault="00DC2F90"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Building capacity within to retain and sustain improvement throug</w:t>
      </w:r>
      <w:r w:rsidR="00A15BE3" w:rsidRPr="00AA3941">
        <w:rPr>
          <w:rFonts w:asciiTheme="majorHAnsi" w:eastAsia="Arial" w:hAnsiTheme="majorHAnsi" w:cstheme="majorHAnsi"/>
          <w:sz w:val="24"/>
          <w:szCs w:val="24"/>
        </w:rPr>
        <w:t>h a network of 1800 champions, connectors and i</w:t>
      </w:r>
      <w:r w:rsidRPr="00AA3941">
        <w:rPr>
          <w:rFonts w:asciiTheme="majorHAnsi" w:eastAsia="Arial" w:hAnsiTheme="majorHAnsi" w:cstheme="majorHAnsi"/>
          <w:sz w:val="24"/>
          <w:szCs w:val="24"/>
        </w:rPr>
        <w:t>nfluencers in order to grow a BCUHB social movement of change;</w:t>
      </w:r>
    </w:p>
    <w:p w14:paraId="40D78343" w14:textId="77777777" w:rsidR="007C23F4" w:rsidRPr="00AA3941" w:rsidRDefault="007C23F4"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Dedicated urological specialist teams supported by robotic assisted surgery will improve patient outcomes, reduce </w:t>
      </w:r>
      <w:r w:rsidR="00864C8F" w:rsidRPr="00AA3941">
        <w:rPr>
          <w:rFonts w:asciiTheme="majorHAnsi" w:eastAsia="Arial" w:hAnsiTheme="majorHAnsi" w:cstheme="majorHAnsi"/>
          <w:sz w:val="24"/>
          <w:szCs w:val="24"/>
        </w:rPr>
        <w:t>complication rates and deliver i</w:t>
      </w:r>
      <w:r w:rsidRPr="00AA3941">
        <w:rPr>
          <w:rFonts w:asciiTheme="majorHAnsi" w:eastAsia="Arial" w:hAnsiTheme="majorHAnsi" w:cstheme="majorHAnsi"/>
          <w:sz w:val="24"/>
          <w:szCs w:val="24"/>
        </w:rPr>
        <w:t>mproved access for patients with less pain and quicker return to normal activities</w:t>
      </w:r>
      <w:r w:rsidR="00D907BA" w:rsidRPr="00AA3941">
        <w:rPr>
          <w:rFonts w:asciiTheme="majorHAnsi" w:eastAsia="Arial" w:hAnsiTheme="majorHAnsi" w:cstheme="majorHAnsi"/>
          <w:sz w:val="24"/>
          <w:szCs w:val="24"/>
        </w:rPr>
        <w:t>;</w:t>
      </w:r>
    </w:p>
    <w:p w14:paraId="26D37B41" w14:textId="77777777" w:rsidR="007C23F4" w:rsidRPr="00AA3941" w:rsidRDefault="000A7B7B"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The Home F</w:t>
      </w:r>
      <w:r w:rsidR="00A15BE3" w:rsidRPr="00AA3941">
        <w:rPr>
          <w:rFonts w:asciiTheme="majorHAnsi" w:eastAsia="Arial" w:hAnsiTheme="majorHAnsi" w:cstheme="majorHAnsi"/>
          <w:sz w:val="24"/>
          <w:szCs w:val="24"/>
        </w:rPr>
        <w:t>irst b</w:t>
      </w:r>
      <w:r w:rsidR="007C23F4" w:rsidRPr="00AA3941">
        <w:rPr>
          <w:rFonts w:asciiTheme="majorHAnsi" w:eastAsia="Arial" w:hAnsiTheme="majorHAnsi" w:cstheme="majorHAnsi"/>
          <w:sz w:val="24"/>
          <w:szCs w:val="24"/>
        </w:rPr>
        <w:t xml:space="preserve">ureau </w:t>
      </w:r>
      <w:r w:rsidRPr="00AA3941">
        <w:rPr>
          <w:rFonts w:asciiTheme="majorHAnsi" w:eastAsia="Arial" w:hAnsiTheme="majorHAnsi" w:cstheme="majorHAnsi"/>
          <w:sz w:val="24"/>
          <w:szCs w:val="24"/>
        </w:rPr>
        <w:t>(</w:t>
      </w:r>
      <w:r w:rsidR="007C23F4" w:rsidRPr="00AA3941">
        <w:rPr>
          <w:rFonts w:asciiTheme="majorHAnsi" w:eastAsia="Arial" w:hAnsiTheme="majorHAnsi" w:cstheme="majorHAnsi"/>
          <w:sz w:val="24"/>
          <w:szCs w:val="24"/>
        </w:rPr>
        <w:t>operating 08.00 – 20.00 daily</w:t>
      </w:r>
      <w:r w:rsidRPr="00AA3941">
        <w:rPr>
          <w:rFonts w:asciiTheme="majorHAnsi" w:eastAsia="Arial" w:hAnsiTheme="majorHAnsi" w:cstheme="majorHAnsi"/>
          <w:sz w:val="24"/>
          <w:szCs w:val="24"/>
        </w:rPr>
        <w:t>)</w:t>
      </w:r>
      <w:r w:rsidR="007C23F4" w:rsidRPr="00AA3941">
        <w:rPr>
          <w:rFonts w:asciiTheme="majorHAnsi" w:eastAsia="Arial" w:hAnsiTheme="majorHAnsi" w:cstheme="majorHAnsi"/>
          <w:sz w:val="24"/>
          <w:szCs w:val="24"/>
        </w:rPr>
        <w:t xml:space="preserve"> will support patients to return to the best life possible following their period of illness, through maximising the opportunity for active therapeutic input and support to patient discharge from hospital. This will reduce delay in transfers of care leading to shorter length of stays within hospitals and increase in patients returning home rather than having to b</w:t>
      </w:r>
      <w:r w:rsidR="00D907BA" w:rsidRPr="00AA3941">
        <w:rPr>
          <w:rFonts w:asciiTheme="majorHAnsi" w:eastAsia="Arial" w:hAnsiTheme="majorHAnsi" w:cstheme="majorHAnsi"/>
          <w:sz w:val="24"/>
          <w:szCs w:val="24"/>
        </w:rPr>
        <w:t>e cared for in a community bed;</w:t>
      </w:r>
    </w:p>
    <w:p w14:paraId="1A2C4542" w14:textId="77777777" w:rsidR="00CC1034" w:rsidRPr="00AA3941" w:rsidRDefault="007C23F4" w:rsidP="00920CFD">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lastRenderedPageBreak/>
        <w:t xml:space="preserve">Care </w:t>
      </w:r>
      <w:r w:rsidR="000A7B7B" w:rsidRPr="00AA3941">
        <w:rPr>
          <w:rFonts w:asciiTheme="majorHAnsi" w:eastAsia="Arial" w:hAnsiTheme="majorHAnsi" w:cstheme="majorHAnsi"/>
          <w:sz w:val="24"/>
          <w:szCs w:val="24"/>
        </w:rPr>
        <w:t>h</w:t>
      </w:r>
      <w:r w:rsidRPr="00AA3941">
        <w:rPr>
          <w:rFonts w:asciiTheme="majorHAnsi" w:eastAsia="Arial" w:hAnsiTheme="majorHAnsi" w:cstheme="majorHAnsi"/>
          <w:sz w:val="24"/>
          <w:szCs w:val="24"/>
        </w:rPr>
        <w:t xml:space="preserve">ome </w:t>
      </w:r>
      <w:r w:rsidR="000A7B7B" w:rsidRPr="00AA3941">
        <w:rPr>
          <w:rFonts w:asciiTheme="majorHAnsi" w:eastAsia="Arial" w:hAnsiTheme="majorHAnsi" w:cstheme="majorHAnsi"/>
          <w:sz w:val="24"/>
          <w:szCs w:val="24"/>
        </w:rPr>
        <w:t>q</w:t>
      </w:r>
      <w:r w:rsidRPr="00AA3941">
        <w:rPr>
          <w:rFonts w:asciiTheme="majorHAnsi" w:eastAsia="Arial" w:hAnsiTheme="majorHAnsi" w:cstheme="majorHAnsi"/>
          <w:sz w:val="24"/>
          <w:szCs w:val="24"/>
        </w:rPr>
        <w:t xml:space="preserve">uality nurses </w:t>
      </w:r>
      <w:r w:rsidR="000A7B7B" w:rsidRPr="00AA3941">
        <w:rPr>
          <w:rFonts w:asciiTheme="majorHAnsi" w:eastAsia="Arial" w:hAnsiTheme="majorHAnsi" w:cstheme="majorHAnsi"/>
          <w:sz w:val="24"/>
          <w:szCs w:val="24"/>
        </w:rPr>
        <w:t>will work</w:t>
      </w:r>
      <w:r w:rsidRPr="00AA3941">
        <w:rPr>
          <w:rFonts w:asciiTheme="majorHAnsi" w:eastAsia="Arial" w:hAnsiTheme="majorHAnsi" w:cstheme="majorHAnsi"/>
          <w:sz w:val="24"/>
          <w:szCs w:val="24"/>
        </w:rPr>
        <w:t xml:space="preserve"> with the care home sector to deliver safe effective care to the residents of North Wales. Quality of life </w:t>
      </w:r>
      <w:r w:rsidR="000A7B7B" w:rsidRPr="00AA3941">
        <w:rPr>
          <w:rFonts w:asciiTheme="majorHAnsi" w:eastAsia="Arial" w:hAnsiTheme="majorHAnsi" w:cstheme="majorHAnsi"/>
          <w:sz w:val="24"/>
          <w:szCs w:val="24"/>
        </w:rPr>
        <w:t xml:space="preserve">will be </w:t>
      </w:r>
      <w:r w:rsidRPr="00AA3941">
        <w:rPr>
          <w:rFonts w:asciiTheme="majorHAnsi" w:eastAsia="Arial" w:hAnsiTheme="majorHAnsi" w:cstheme="majorHAnsi"/>
          <w:sz w:val="24"/>
          <w:szCs w:val="24"/>
        </w:rPr>
        <w:t>enhanced by ensuring patients receive the care and support they need, have a positive experience of care and are safeguarded an</w:t>
      </w:r>
      <w:r w:rsidR="009F516D" w:rsidRPr="00AA3941">
        <w:rPr>
          <w:rFonts w:asciiTheme="majorHAnsi" w:eastAsia="Arial" w:hAnsiTheme="majorHAnsi" w:cstheme="majorHAnsi"/>
          <w:sz w:val="24"/>
          <w:szCs w:val="24"/>
        </w:rPr>
        <w:t>d protected from avoidable harm;</w:t>
      </w:r>
      <w:r w:rsidR="00401C73" w:rsidRPr="00AA3941">
        <w:rPr>
          <w:rFonts w:asciiTheme="majorHAnsi" w:eastAsia="Arial" w:hAnsiTheme="majorHAnsi" w:cstheme="majorHAnsi"/>
          <w:sz w:val="24"/>
          <w:szCs w:val="24"/>
        </w:rPr>
        <w:t xml:space="preserve"> and</w:t>
      </w:r>
    </w:p>
    <w:p w14:paraId="3CEC389F" w14:textId="462DEF4B" w:rsidR="00FC6BE1" w:rsidRDefault="00E812F7" w:rsidP="00667D70">
      <w:pPr>
        <w:pStyle w:val="ListParagraph"/>
        <w:numPr>
          <w:ilvl w:val="0"/>
          <w:numId w:val="15"/>
        </w:numPr>
        <w:spacing w:after="240"/>
        <w:jc w:val="both"/>
        <w:rPr>
          <w:rFonts w:asciiTheme="majorHAnsi" w:eastAsia="Arial" w:hAnsiTheme="majorHAnsi" w:cstheme="majorHAnsi"/>
          <w:sz w:val="24"/>
          <w:szCs w:val="24"/>
        </w:rPr>
      </w:pPr>
      <w:r w:rsidRPr="00AA3941">
        <w:rPr>
          <w:rFonts w:asciiTheme="majorHAnsi" w:eastAsia="Arial" w:hAnsiTheme="majorHAnsi" w:cstheme="majorHAnsi"/>
          <w:sz w:val="24"/>
          <w:szCs w:val="24"/>
        </w:rPr>
        <w:t xml:space="preserve">Implementation of an audiology led earwax management pathway will provide care closer to home, improve patient experience and reduce unnecessary onward referrals to secondary </w:t>
      </w:r>
      <w:r w:rsidR="00401C73" w:rsidRPr="00AA3941">
        <w:rPr>
          <w:rFonts w:asciiTheme="majorHAnsi" w:eastAsia="Arial" w:hAnsiTheme="majorHAnsi" w:cstheme="majorHAnsi"/>
          <w:sz w:val="24"/>
          <w:szCs w:val="24"/>
        </w:rPr>
        <w:t>care ENT and audiology services.</w:t>
      </w:r>
      <w:bookmarkStart w:id="41" w:name="_Toc67044698"/>
      <w:bookmarkStart w:id="42" w:name="_Toc67054138"/>
      <w:bookmarkStart w:id="43" w:name="_Toc67061158"/>
      <w:bookmarkStart w:id="44" w:name="_Toc67579636"/>
    </w:p>
    <w:p w14:paraId="6B41EBE2" w14:textId="77777777" w:rsidR="00667D70" w:rsidRPr="00667D70" w:rsidRDefault="00667D70" w:rsidP="00667D70">
      <w:pPr>
        <w:pStyle w:val="ListParagraph"/>
        <w:spacing w:after="240"/>
        <w:ind w:left="360"/>
        <w:jc w:val="both"/>
        <w:rPr>
          <w:rFonts w:asciiTheme="majorHAnsi" w:eastAsia="Arial" w:hAnsiTheme="majorHAnsi" w:cstheme="majorHAnsi"/>
          <w:sz w:val="24"/>
          <w:szCs w:val="24"/>
        </w:rPr>
      </w:pPr>
    </w:p>
    <w:p w14:paraId="4D450980" w14:textId="1A31D64D" w:rsidR="00DA1D60" w:rsidRPr="00DA0786" w:rsidRDefault="00F94212" w:rsidP="00920CFD">
      <w:pPr>
        <w:pStyle w:val="Heading1"/>
        <w:numPr>
          <w:ilvl w:val="0"/>
          <w:numId w:val="5"/>
        </w:numPr>
        <w:jc w:val="both"/>
        <w:rPr>
          <w:rFonts w:asciiTheme="minorHAnsi" w:hAnsiTheme="minorHAnsi"/>
          <w:b/>
          <w:bCs/>
        </w:rPr>
      </w:pPr>
      <w:bookmarkStart w:id="45" w:name="_Toc75869180"/>
      <w:r w:rsidRPr="00DA0786">
        <w:rPr>
          <w:rFonts w:asciiTheme="minorHAnsi" w:hAnsiTheme="minorHAnsi"/>
          <w:b/>
          <w:bCs/>
        </w:rPr>
        <w:t>Our vision for the f</w:t>
      </w:r>
      <w:r w:rsidR="00DA1D60" w:rsidRPr="00DA0786">
        <w:rPr>
          <w:rFonts w:asciiTheme="minorHAnsi" w:hAnsiTheme="minorHAnsi"/>
          <w:b/>
          <w:bCs/>
        </w:rPr>
        <w:t>uture</w:t>
      </w:r>
      <w:bookmarkEnd w:id="41"/>
      <w:bookmarkEnd w:id="42"/>
      <w:bookmarkEnd w:id="43"/>
      <w:bookmarkEnd w:id="44"/>
      <w:bookmarkEnd w:id="45"/>
    </w:p>
    <w:p w14:paraId="6C8A46E5" w14:textId="77777777" w:rsidR="00DA1D60" w:rsidRPr="008342D0" w:rsidRDefault="00DA1D60" w:rsidP="004F3C8E">
      <w:pPr>
        <w:pStyle w:val="Default"/>
        <w:spacing w:after="240" w:line="259" w:lineRule="auto"/>
        <w:rPr>
          <w:rFonts w:asciiTheme="majorHAnsi" w:hAnsiTheme="majorHAnsi" w:cstheme="majorHAnsi"/>
          <w:color w:val="5B9BD5" w:themeColor="accent1"/>
          <w:sz w:val="22"/>
          <w:szCs w:val="22"/>
        </w:rPr>
      </w:pPr>
      <w:r w:rsidRPr="00DA1D60">
        <w:rPr>
          <w:color w:val="5B9BD5" w:themeColor="accent1"/>
        </w:rPr>
        <w:softHyphen/>
      </w:r>
      <w:r w:rsidRPr="00DA1D60">
        <w:rPr>
          <w:color w:val="5B9BD5" w:themeColor="accent1"/>
        </w:rPr>
        <w:softHyphen/>
      </w:r>
    </w:p>
    <w:p w14:paraId="0FCE9F67" w14:textId="77777777" w:rsidR="00DA1D60" w:rsidRPr="00AA3941" w:rsidRDefault="000742DC" w:rsidP="004F3C8E">
      <w:pPr>
        <w:pStyle w:val="ListParagraph"/>
        <w:spacing w:after="240"/>
        <w:ind w:left="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lang w:eastAsia="en-GB"/>
        </w:rPr>
        <w:t xml:space="preserve">The Health Board’s </w:t>
      </w:r>
      <w:r w:rsidR="00DA1D60" w:rsidRPr="00AA3941">
        <w:rPr>
          <w:rFonts w:asciiTheme="majorHAnsi" w:hAnsiTheme="majorHAnsi" w:cstheme="majorHAnsi"/>
          <w:color w:val="000000" w:themeColor="text1"/>
          <w:sz w:val="24"/>
          <w:szCs w:val="24"/>
          <w:lang w:eastAsia="en-GB"/>
        </w:rPr>
        <w:t>vision</w:t>
      </w:r>
      <w:r w:rsidRPr="00AA3941">
        <w:rPr>
          <w:rFonts w:asciiTheme="majorHAnsi" w:hAnsiTheme="majorHAnsi" w:cstheme="majorHAnsi"/>
          <w:color w:val="000000" w:themeColor="text1"/>
          <w:sz w:val="24"/>
          <w:szCs w:val="24"/>
          <w:lang w:eastAsia="en-GB"/>
        </w:rPr>
        <w:t xml:space="preserve"> is</w:t>
      </w:r>
      <w:r w:rsidR="00DA1D60" w:rsidRPr="00AA3941">
        <w:rPr>
          <w:rFonts w:asciiTheme="majorHAnsi" w:hAnsiTheme="majorHAnsi" w:cstheme="majorHAnsi"/>
          <w:color w:val="000000" w:themeColor="text1"/>
          <w:sz w:val="24"/>
          <w:szCs w:val="24"/>
          <w:lang w:eastAsia="en-GB"/>
        </w:rPr>
        <w:t xml:space="preserve"> to </w:t>
      </w:r>
      <w:r w:rsidR="00DA1D60" w:rsidRPr="00AA3941">
        <w:rPr>
          <w:rFonts w:asciiTheme="majorHAnsi" w:hAnsiTheme="majorHAnsi" w:cstheme="majorHAnsi"/>
          <w:color w:val="000000" w:themeColor="text1"/>
          <w:sz w:val="24"/>
          <w:szCs w:val="24"/>
        </w:rPr>
        <w:t xml:space="preserve">create a healthier North Wales, that maximises opportunities for everyone to realise their full potential, reducing health inequalities. </w:t>
      </w:r>
      <w:r w:rsidRPr="00AA3941">
        <w:rPr>
          <w:rFonts w:asciiTheme="majorHAnsi" w:hAnsiTheme="majorHAnsi" w:cstheme="majorHAnsi"/>
          <w:color w:val="000000" w:themeColor="text1"/>
          <w:sz w:val="24"/>
          <w:szCs w:val="24"/>
        </w:rPr>
        <w:t>This means that,</w:t>
      </w:r>
      <w:r w:rsidR="00DA1D60" w:rsidRPr="00AA3941">
        <w:rPr>
          <w:rFonts w:asciiTheme="majorHAnsi" w:hAnsiTheme="majorHAnsi" w:cstheme="majorHAnsi"/>
          <w:color w:val="000000" w:themeColor="text1"/>
          <w:sz w:val="24"/>
          <w:szCs w:val="24"/>
        </w:rPr>
        <w:t xml:space="preserve"> over time, the</w:t>
      </w:r>
      <w:r w:rsidR="00086493" w:rsidRPr="00AA3941">
        <w:rPr>
          <w:rFonts w:asciiTheme="majorHAnsi" w:hAnsiTheme="majorHAnsi" w:cstheme="majorHAnsi"/>
          <w:color w:val="000000" w:themeColor="text1"/>
          <w:sz w:val="24"/>
          <w:szCs w:val="24"/>
        </w:rPr>
        <w:t xml:space="preserve"> people of North Wales should experience </w:t>
      </w:r>
      <w:r w:rsidR="00DA1D60" w:rsidRPr="00AA3941">
        <w:rPr>
          <w:rFonts w:asciiTheme="majorHAnsi" w:hAnsiTheme="majorHAnsi" w:cstheme="majorHAnsi"/>
          <w:color w:val="000000" w:themeColor="text1"/>
          <w:sz w:val="24"/>
          <w:szCs w:val="24"/>
        </w:rPr>
        <w:t>a better quality and length of life</w:t>
      </w:r>
      <w:r w:rsidR="00086493" w:rsidRPr="00AA3941">
        <w:rPr>
          <w:rFonts w:asciiTheme="majorHAnsi" w:hAnsiTheme="majorHAnsi" w:cstheme="majorHAnsi"/>
          <w:color w:val="000000" w:themeColor="text1"/>
          <w:sz w:val="24"/>
          <w:szCs w:val="24"/>
        </w:rPr>
        <w:t>.</w:t>
      </w:r>
    </w:p>
    <w:p w14:paraId="04C5EE97" w14:textId="77777777" w:rsidR="00B240A9" w:rsidRPr="00AA3941" w:rsidRDefault="00DA1D60" w:rsidP="004F3C8E">
      <w:pPr>
        <w:spacing w:after="240"/>
        <w:jc w:val="both"/>
        <w:rPr>
          <w:rFonts w:asciiTheme="majorHAnsi" w:hAnsiTheme="majorHAnsi" w:cstheme="majorHAnsi"/>
          <w:color w:val="000000" w:themeColor="text1"/>
          <w:sz w:val="24"/>
          <w:szCs w:val="24"/>
          <w:lang w:val="en" w:eastAsia="en-GB"/>
        </w:rPr>
      </w:pPr>
      <w:r w:rsidRPr="00AA3941">
        <w:rPr>
          <w:rFonts w:asciiTheme="majorHAnsi" w:hAnsiTheme="majorHAnsi" w:cstheme="majorHAnsi"/>
          <w:color w:val="000000" w:themeColor="text1"/>
          <w:sz w:val="24"/>
          <w:szCs w:val="24"/>
        </w:rPr>
        <w:t xml:space="preserve">We aim to provide excellent care, which means that our focus for the next three years will be on developing a network of high quality services, which deliver safe, compassionate and effective care based on what matters to our patients. We </w:t>
      </w:r>
      <w:r w:rsidR="00AC2C4A" w:rsidRPr="00AA3941">
        <w:rPr>
          <w:rFonts w:asciiTheme="majorHAnsi" w:hAnsiTheme="majorHAnsi" w:cstheme="majorHAnsi"/>
          <w:color w:val="000000" w:themeColor="text1"/>
          <w:sz w:val="24"/>
          <w:szCs w:val="24"/>
        </w:rPr>
        <w:t xml:space="preserve">will ensure our work is closely </w:t>
      </w:r>
      <w:r w:rsidRPr="00AA3941">
        <w:rPr>
          <w:rFonts w:asciiTheme="majorHAnsi" w:hAnsiTheme="majorHAnsi" w:cstheme="majorHAnsi"/>
          <w:color w:val="000000" w:themeColor="text1"/>
          <w:sz w:val="24"/>
          <w:szCs w:val="24"/>
          <w:lang w:val="en" w:eastAsia="en-GB"/>
        </w:rPr>
        <w:t>aligned with Welsh Government’s long-term vision for achieving a ‘whole system approach to health and social care’</w:t>
      </w:r>
      <w:r w:rsidR="00AC2C4A" w:rsidRPr="00AA3941">
        <w:rPr>
          <w:rFonts w:asciiTheme="majorHAnsi" w:hAnsiTheme="majorHAnsi" w:cstheme="majorHAnsi"/>
          <w:color w:val="000000" w:themeColor="text1"/>
          <w:sz w:val="24"/>
          <w:szCs w:val="24"/>
          <w:lang w:val="en" w:eastAsia="en-GB"/>
        </w:rPr>
        <w:t xml:space="preserve">. </w:t>
      </w:r>
    </w:p>
    <w:p w14:paraId="385EC4DD" w14:textId="77777777" w:rsidR="009D7FCC" w:rsidRPr="00AA3941" w:rsidRDefault="00AC2C4A" w:rsidP="004F3C8E">
      <w:pPr>
        <w:spacing w:after="240"/>
        <w:jc w:val="both"/>
        <w:rPr>
          <w:rFonts w:asciiTheme="majorHAnsi" w:hAnsiTheme="majorHAnsi" w:cstheme="majorHAnsi"/>
          <w:color w:val="000000" w:themeColor="text1"/>
          <w:sz w:val="24"/>
          <w:szCs w:val="24"/>
          <w:lang w:val="en" w:eastAsia="en-GB"/>
        </w:rPr>
      </w:pPr>
      <w:r w:rsidRPr="00AA3941">
        <w:rPr>
          <w:rFonts w:asciiTheme="majorHAnsi" w:hAnsiTheme="majorHAnsi" w:cstheme="majorHAnsi"/>
          <w:color w:val="000000" w:themeColor="text1"/>
          <w:sz w:val="24"/>
          <w:szCs w:val="24"/>
          <w:lang w:val="en" w:eastAsia="en-GB"/>
        </w:rPr>
        <w:t>To do this we will</w:t>
      </w:r>
      <w:r w:rsidR="00086493" w:rsidRPr="00AA3941">
        <w:rPr>
          <w:rFonts w:asciiTheme="majorHAnsi" w:hAnsiTheme="majorHAnsi" w:cstheme="majorHAnsi"/>
          <w:color w:val="000000" w:themeColor="text1"/>
          <w:sz w:val="24"/>
          <w:szCs w:val="24"/>
          <w:lang w:val="en" w:eastAsia="en-GB"/>
        </w:rPr>
        <w:t>:</w:t>
      </w:r>
    </w:p>
    <w:p w14:paraId="26B319FE" w14:textId="77777777" w:rsidR="00DA1D60" w:rsidRPr="00AA3941" w:rsidRDefault="00DA1D60" w:rsidP="00920CFD">
      <w:pPr>
        <w:pStyle w:val="ListParagraph"/>
        <w:numPr>
          <w:ilvl w:val="0"/>
          <w:numId w:val="16"/>
        </w:numPr>
        <w:tabs>
          <w:tab w:val="left" w:pos="6525"/>
        </w:tabs>
        <w:spacing w:after="240"/>
        <w:jc w:val="both"/>
        <w:rPr>
          <w:rFonts w:asciiTheme="majorHAnsi" w:eastAsia="Times New Roman" w:hAnsiTheme="majorHAnsi" w:cstheme="majorHAnsi"/>
          <w:color w:val="000000" w:themeColor="text1"/>
          <w:sz w:val="24"/>
          <w:szCs w:val="24"/>
          <w:lang w:val="en" w:eastAsia="en-GB"/>
        </w:rPr>
      </w:pPr>
      <w:r w:rsidRPr="00AA3941">
        <w:rPr>
          <w:rFonts w:asciiTheme="majorHAnsi" w:eastAsia="Times New Roman" w:hAnsiTheme="majorHAnsi" w:cstheme="majorHAnsi"/>
          <w:color w:val="000000" w:themeColor="text1"/>
          <w:sz w:val="24"/>
          <w:szCs w:val="24"/>
          <w:lang w:val="en" w:eastAsia="en-GB"/>
        </w:rPr>
        <w:t>Improve population health and well-being through a focus on prevention</w:t>
      </w:r>
      <w:r w:rsidR="00D77B51" w:rsidRPr="00AA3941">
        <w:rPr>
          <w:rFonts w:asciiTheme="majorHAnsi" w:eastAsia="Times New Roman" w:hAnsiTheme="majorHAnsi" w:cstheme="majorHAnsi"/>
          <w:color w:val="000000" w:themeColor="text1"/>
          <w:sz w:val="24"/>
          <w:szCs w:val="24"/>
          <w:lang w:val="en" w:eastAsia="en-GB"/>
        </w:rPr>
        <w:t>;</w:t>
      </w:r>
    </w:p>
    <w:p w14:paraId="3FF8F898" w14:textId="77777777" w:rsidR="00DA1D60" w:rsidRPr="00AA3941" w:rsidRDefault="00DA1D60" w:rsidP="00920CFD">
      <w:pPr>
        <w:pStyle w:val="ListParagraph"/>
        <w:numPr>
          <w:ilvl w:val="0"/>
          <w:numId w:val="16"/>
        </w:numPr>
        <w:tabs>
          <w:tab w:val="left" w:pos="6525"/>
        </w:tabs>
        <w:spacing w:after="240"/>
        <w:jc w:val="both"/>
        <w:rPr>
          <w:rFonts w:asciiTheme="majorHAnsi" w:eastAsia="Times New Roman" w:hAnsiTheme="majorHAnsi" w:cstheme="majorHAnsi"/>
          <w:color w:val="000000" w:themeColor="text1"/>
          <w:sz w:val="24"/>
          <w:szCs w:val="24"/>
          <w:lang w:val="en" w:eastAsia="en-GB"/>
        </w:rPr>
      </w:pPr>
      <w:r w:rsidRPr="00AA3941">
        <w:rPr>
          <w:rFonts w:asciiTheme="majorHAnsi" w:eastAsia="Times New Roman" w:hAnsiTheme="majorHAnsi" w:cstheme="majorHAnsi"/>
          <w:color w:val="000000" w:themeColor="text1"/>
          <w:sz w:val="24"/>
          <w:szCs w:val="24"/>
          <w:lang w:val="en" w:eastAsia="en-GB"/>
        </w:rPr>
        <w:t>Improve the experience and quality of care for individuals and families</w:t>
      </w:r>
      <w:r w:rsidR="00D77B51" w:rsidRPr="00AA3941">
        <w:rPr>
          <w:rFonts w:asciiTheme="majorHAnsi" w:eastAsia="Times New Roman" w:hAnsiTheme="majorHAnsi" w:cstheme="majorHAnsi"/>
          <w:color w:val="000000" w:themeColor="text1"/>
          <w:sz w:val="24"/>
          <w:szCs w:val="24"/>
          <w:lang w:val="en" w:eastAsia="en-GB"/>
        </w:rPr>
        <w:t>;</w:t>
      </w:r>
    </w:p>
    <w:p w14:paraId="4D65B875" w14:textId="77777777" w:rsidR="00DA1D60" w:rsidRPr="00AA3941" w:rsidRDefault="00DA1D60" w:rsidP="00920CFD">
      <w:pPr>
        <w:pStyle w:val="ListParagraph"/>
        <w:numPr>
          <w:ilvl w:val="0"/>
          <w:numId w:val="16"/>
        </w:numPr>
        <w:tabs>
          <w:tab w:val="left" w:pos="6525"/>
        </w:tabs>
        <w:spacing w:after="240"/>
        <w:jc w:val="both"/>
        <w:rPr>
          <w:rFonts w:asciiTheme="majorHAnsi" w:eastAsia="Times New Roman" w:hAnsiTheme="majorHAnsi" w:cstheme="majorHAnsi"/>
          <w:color w:val="000000" w:themeColor="text1"/>
          <w:sz w:val="24"/>
          <w:szCs w:val="24"/>
          <w:lang w:val="en" w:eastAsia="en-GB"/>
        </w:rPr>
      </w:pPr>
      <w:r w:rsidRPr="00AA3941">
        <w:rPr>
          <w:rFonts w:asciiTheme="majorHAnsi" w:eastAsia="Times New Roman" w:hAnsiTheme="majorHAnsi" w:cstheme="majorHAnsi"/>
          <w:color w:val="000000" w:themeColor="text1"/>
          <w:sz w:val="24"/>
          <w:szCs w:val="24"/>
          <w:lang w:val="en" w:eastAsia="en-GB"/>
        </w:rPr>
        <w:t>Enrich the well-being, capability and engagement of the health and social care workforce</w:t>
      </w:r>
      <w:r w:rsidR="00D77B51" w:rsidRPr="00AA3941">
        <w:rPr>
          <w:rFonts w:asciiTheme="majorHAnsi" w:eastAsia="Times New Roman" w:hAnsiTheme="majorHAnsi" w:cstheme="majorHAnsi"/>
          <w:color w:val="000000" w:themeColor="text1"/>
          <w:sz w:val="24"/>
          <w:szCs w:val="24"/>
          <w:lang w:val="en" w:eastAsia="en-GB"/>
        </w:rPr>
        <w:t>;</w:t>
      </w:r>
      <w:r w:rsidR="00A7319D" w:rsidRPr="00AA3941">
        <w:rPr>
          <w:rFonts w:asciiTheme="majorHAnsi" w:eastAsia="Times New Roman" w:hAnsiTheme="majorHAnsi" w:cstheme="majorHAnsi"/>
          <w:color w:val="000000" w:themeColor="text1"/>
          <w:sz w:val="24"/>
          <w:szCs w:val="24"/>
          <w:lang w:val="en" w:eastAsia="en-GB"/>
        </w:rPr>
        <w:t xml:space="preserve"> and</w:t>
      </w:r>
    </w:p>
    <w:p w14:paraId="52624728" w14:textId="77777777" w:rsidR="00CC1034" w:rsidRPr="00AA3941" w:rsidRDefault="00DA1D60" w:rsidP="00920CFD">
      <w:pPr>
        <w:pStyle w:val="ListParagraph"/>
        <w:numPr>
          <w:ilvl w:val="0"/>
          <w:numId w:val="16"/>
        </w:numPr>
        <w:tabs>
          <w:tab w:val="left" w:pos="6525"/>
        </w:tabs>
        <w:spacing w:after="240"/>
        <w:jc w:val="both"/>
        <w:rPr>
          <w:rFonts w:asciiTheme="majorHAnsi" w:eastAsia="Times New Roman" w:hAnsiTheme="majorHAnsi" w:cstheme="majorHAnsi"/>
          <w:color w:val="000000" w:themeColor="text1"/>
          <w:sz w:val="24"/>
          <w:szCs w:val="24"/>
          <w:lang w:val="en" w:eastAsia="en-GB"/>
        </w:rPr>
      </w:pPr>
      <w:r w:rsidRPr="00AA3941">
        <w:rPr>
          <w:rFonts w:asciiTheme="majorHAnsi" w:eastAsia="Times New Roman" w:hAnsiTheme="majorHAnsi" w:cstheme="majorHAnsi"/>
          <w:color w:val="000000" w:themeColor="text1"/>
          <w:sz w:val="24"/>
          <w:szCs w:val="24"/>
          <w:lang w:val="en" w:eastAsia="en-GB"/>
        </w:rPr>
        <w:t>Increase the value achieved from funding of health and care t</w:t>
      </w:r>
      <w:r w:rsidR="00A7319D" w:rsidRPr="00AA3941">
        <w:rPr>
          <w:rFonts w:asciiTheme="majorHAnsi" w:eastAsia="Times New Roman" w:hAnsiTheme="majorHAnsi" w:cstheme="majorHAnsi"/>
          <w:color w:val="000000" w:themeColor="text1"/>
          <w:sz w:val="24"/>
          <w:szCs w:val="24"/>
          <w:lang w:val="en" w:eastAsia="en-GB"/>
        </w:rPr>
        <w:t xml:space="preserve">hrough improvement, innovation, </w:t>
      </w:r>
      <w:r w:rsidRPr="00AA3941">
        <w:rPr>
          <w:rFonts w:asciiTheme="majorHAnsi" w:eastAsia="Times New Roman" w:hAnsiTheme="majorHAnsi" w:cstheme="majorHAnsi"/>
          <w:color w:val="000000" w:themeColor="text1"/>
          <w:sz w:val="24"/>
          <w:szCs w:val="24"/>
          <w:lang w:val="en" w:eastAsia="en-GB"/>
        </w:rPr>
        <w:t>use of best practice, and eliminating waste</w:t>
      </w:r>
      <w:r w:rsidR="00D77B51" w:rsidRPr="00AA3941">
        <w:rPr>
          <w:rFonts w:asciiTheme="majorHAnsi" w:eastAsia="Times New Roman" w:hAnsiTheme="majorHAnsi" w:cstheme="majorHAnsi"/>
          <w:color w:val="000000" w:themeColor="text1"/>
          <w:sz w:val="24"/>
          <w:szCs w:val="24"/>
          <w:lang w:val="en" w:eastAsia="en-GB"/>
        </w:rPr>
        <w:t>.</w:t>
      </w:r>
    </w:p>
    <w:p w14:paraId="1F509D87" w14:textId="77777777" w:rsidR="00DA1D60" w:rsidRPr="008342D0" w:rsidRDefault="00DA1D60" w:rsidP="00B240A9">
      <w:pPr>
        <w:tabs>
          <w:tab w:val="left" w:pos="6525"/>
        </w:tabs>
        <w:spacing w:after="0" w:line="240" w:lineRule="auto"/>
        <w:jc w:val="both"/>
        <w:rPr>
          <w:sz w:val="21"/>
          <w:szCs w:val="21"/>
          <w:lang w:val="en" w:eastAsia="en-GB"/>
        </w:rPr>
      </w:pPr>
    </w:p>
    <w:p w14:paraId="72B80F45" w14:textId="77777777" w:rsidR="00DA1D60" w:rsidRPr="004F3C8E" w:rsidRDefault="00DB53E7" w:rsidP="00920CFD">
      <w:pPr>
        <w:pStyle w:val="Heading2"/>
        <w:numPr>
          <w:ilvl w:val="1"/>
          <w:numId w:val="5"/>
        </w:numPr>
        <w:rPr>
          <w:rFonts w:asciiTheme="minorHAnsi" w:hAnsiTheme="minorHAnsi"/>
          <w:b/>
          <w:bCs/>
          <w:sz w:val="32"/>
          <w:szCs w:val="32"/>
        </w:rPr>
      </w:pPr>
      <w:bookmarkStart w:id="46" w:name="_Toc66964444"/>
      <w:bookmarkStart w:id="47" w:name="_Toc67044699"/>
      <w:bookmarkStart w:id="48" w:name="_Toc67049609"/>
      <w:bookmarkStart w:id="49" w:name="_Toc67051982"/>
      <w:bookmarkStart w:id="50" w:name="_Toc67053700"/>
      <w:bookmarkStart w:id="51" w:name="_Toc67054139"/>
      <w:bookmarkStart w:id="52" w:name="_Toc67061159"/>
      <w:bookmarkStart w:id="53" w:name="_Toc67061617"/>
      <w:bookmarkStart w:id="54" w:name="_Toc67579492"/>
      <w:bookmarkStart w:id="55" w:name="_Toc67579637"/>
      <w:bookmarkStart w:id="56" w:name="_Toc67579697"/>
      <w:bookmarkStart w:id="57" w:name="_Toc75869181"/>
      <w:r w:rsidRPr="00DA0786">
        <w:rPr>
          <w:rFonts w:asciiTheme="minorHAnsi" w:hAnsiTheme="minorHAnsi"/>
          <w:b/>
          <w:bCs/>
          <w:sz w:val="32"/>
          <w:szCs w:val="32"/>
        </w:rPr>
        <w:t>Our strategy: Living Healthier, S</w:t>
      </w:r>
      <w:r w:rsidR="002C3ED0" w:rsidRPr="00DA0786">
        <w:rPr>
          <w:rFonts w:asciiTheme="minorHAnsi" w:hAnsiTheme="minorHAnsi"/>
          <w:b/>
          <w:bCs/>
          <w:sz w:val="32"/>
          <w:szCs w:val="32"/>
        </w:rPr>
        <w:t>taying</w:t>
      </w:r>
      <w:r w:rsidRPr="00DA0786">
        <w:rPr>
          <w:rFonts w:asciiTheme="minorHAnsi" w:hAnsiTheme="minorHAnsi"/>
          <w:b/>
          <w:bCs/>
          <w:sz w:val="32"/>
          <w:szCs w:val="32"/>
        </w:rPr>
        <w:t xml:space="preserve"> W</w:t>
      </w:r>
      <w:r w:rsidR="00DA1D60" w:rsidRPr="00DA0786">
        <w:rPr>
          <w:rFonts w:asciiTheme="minorHAnsi" w:hAnsiTheme="minorHAnsi"/>
          <w:b/>
          <w:bCs/>
          <w:sz w:val="32"/>
          <w:szCs w:val="32"/>
        </w:rPr>
        <w:t>ell</w:t>
      </w:r>
      <w:bookmarkEnd w:id="46"/>
      <w:bookmarkEnd w:id="47"/>
      <w:bookmarkEnd w:id="48"/>
      <w:bookmarkEnd w:id="49"/>
      <w:bookmarkEnd w:id="50"/>
      <w:bookmarkEnd w:id="51"/>
      <w:bookmarkEnd w:id="52"/>
      <w:bookmarkEnd w:id="53"/>
      <w:bookmarkEnd w:id="54"/>
      <w:bookmarkEnd w:id="55"/>
      <w:bookmarkEnd w:id="56"/>
      <w:bookmarkEnd w:id="57"/>
    </w:p>
    <w:p w14:paraId="1A2EB1FF" w14:textId="77777777" w:rsidR="004F3C8E" w:rsidRPr="008342D0" w:rsidRDefault="004F3C8E" w:rsidP="004F3C8E">
      <w:pPr>
        <w:spacing w:after="240"/>
        <w:jc w:val="both"/>
        <w:rPr>
          <w:rFonts w:asciiTheme="majorHAnsi" w:hAnsiTheme="majorHAnsi" w:cstheme="majorHAnsi"/>
          <w:szCs w:val="21"/>
        </w:rPr>
      </w:pPr>
    </w:p>
    <w:p w14:paraId="0C6F34B8" w14:textId="77777777" w:rsidR="00601540" w:rsidRPr="00AA3941" w:rsidRDefault="00601540" w:rsidP="004F3C8E">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As we move forward into the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recovery phase, it is timely to take stock and check with our staff, patients, partner organisations and the public how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has affected health and well-being and what we can learn from this experience.</w:t>
      </w:r>
    </w:p>
    <w:p w14:paraId="21462959" w14:textId="77777777" w:rsidR="00601540" w:rsidRPr="00AA3941" w:rsidRDefault="00601540" w:rsidP="004F3C8E">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We also want to check on the progress of our long-term strategy for health, well-being and healthcare, Living Healthier, Staying Well (LHSW).  It has been three years since we developed this.  Change takes time, and we need to check whether we are achieving what we set out to do, and whether the principles and priorities are still relevant.  To facilitate this we are beginning a review </w:t>
      </w:r>
      <w:r w:rsidR="00DB53E7" w:rsidRPr="00AA3941">
        <w:rPr>
          <w:rFonts w:asciiTheme="majorHAnsi" w:hAnsiTheme="majorHAnsi" w:cstheme="majorHAnsi"/>
          <w:sz w:val="24"/>
          <w:szCs w:val="24"/>
        </w:rPr>
        <w:t>and refresh of LHSW, and will:</w:t>
      </w:r>
    </w:p>
    <w:p w14:paraId="1BACFF25" w14:textId="77777777" w:rsidR="00601540" w:rsidRPr="00AA3941" w:rsidRDefault="00601540" w:rsidP="00920CFD">
      <w:pPr>
        <w:numPr>
          <w:ilvl w:val="0"/>
          <w:numId w:val="29"/>
        </w:numPr>
        <w:spacing w:after="240"/>
        <w:jc w:val="both"/>
        <w:rPr>
          <w:rFonts w:asciiTheme="majorHAnsi" w:hAnsiTheme="majorHAnsi" w:cstheme="majorHAnsi"/>
          <w:sz w:val="24"/>
          <w:szCs w:val="24"/>
        </w:rPr>
      </w:pPr>
      <w:r w:rsidRPr="00AA3941">
        <w:rPr>
          <w:rFonts w:asciiTheme="majorHAnsi" w:hAnsiTheme="majorHAnsi" w:cstheme="majorHAnsi"/>
          <w:sz w:val="24"/>
          <w:szCs w:val="24"/>
        </w:rPr>
        <w:t>Check in with our staff, patients, partners and public whether the principles are still valid</w:t>
      </w:r>
      <w:r w:rsidR="00D726B8" w:rsidRPr="00AA3941">
        <w:rPr>
          <w:rFonts w:asciiTheme="majorHAnsi" w:hAnsiTheme="majorHAnsi" w:cstheme="majorHAnsi"/>
          <w:sz w:val="24"/>
          <w:szCs w:val="24"/>
        </w:rPr>
        <w:t>;</w:t>
      </w:r>
    </w:p>
    <w:p w14:paraId="56C4F0AD" w14:textId="67947393" w:rsidR="00601540" w:rsidRPr="00AA3941" w:rsidRDefault="00601540" w:rsidP="00920CFD">
      <w:pPr>
        <w:numPr>
          <w:ilvl w:val="0"/>
          <w:numId w:val="29"/>
        </w:numPr>
        <w:spacing w:after="240"/>
        <w:jc w:val="both"/>
        <w:rPr>
          <w:rFonts w:asciiTheme="majorHAnsi" w:hAnsiTheme="majorHAnsi" w:cstheme="majorHAnsi"/>
          <w:sz w:val="24"/>
          <w:szCs w:val="24"/>
        </w:rPr>
      </w:pPr>
      <w:r w:rsidRPr="00AA3941">
        <w:rPr>
          <w:rFonts w:asciiTheme="majorHAnsi" w:hAnsiTheme="majorHAnsi" w:cstheme="majorHAnsi"/>
          <w:sz w:val="24"/>
          <w:szCs w:val="24"/>
        </w:rPr>
        <w:t>Review our strategic priorities to ensure they are cons</w:t>
      </w:r>
      <w:r w:rsidR="00AC561E" w:rsidRPr="00AA3941">
        <w:rPr>
          <w:rFonts w:asciiTheme="majorHAnsi" w:hAnsiTheme="majorHAnsi" w:cstheme="majorHAnsi"/>
          <w:sz w:val="24"/>
          <w:szCs w:val="24"/>
        </w:rPr>
        <w:t>istent with ‘A Healthier Wales’</w:t>
      </w:r>
      <w:r w:rsidR="00D726B8" w:rsidRPr="00AA3941">
        <w:rPr>
          <w:rFonts w:asciiTheme="majorHAnsi" w:hAnsiTheme="majorHAnsi" w:cstheme="majorHAnsi"/>
          <w:sz w:val="24"/>
          <w:szCs w:val="24"/>
        </w:rPr>
        <w:t>;</w:t>
      </w:r>
    </w:p>
    <w:p w14:paraId="5C520C90" w14:textId="77777777" w:rsidR="00601540" w:rsidRPr="00AA3941" w:rsidRDefault="00601540" w:rsidP="00920CFD">
      <w:pPr>
        <w:numPr>
          <w:ilvl w:val="0"/>
          <w:numId w:val="29"/>
        </w:numPr>
        <w:spacing w:after="240"/>
        <w:jc w:val="both"/>
        <w:rPr>
          <w:rFonts w:asciiTheme="majorHAnsi" w:hAnsiTheme="majorHAnsi" w:cstheme="majorHAnsi"/>
          <w:sz w:val="24"/>
          <w:szCs w:val="24"/>
        </w:rPr>
      </w:pPr>
      <w:r w:rsidRPr="00AA3941">
        <w:rPr>
          <w:rFonts w:asciiTheme="majorHAnsi" w:hAnsiTheme="majorHAnsi" w:cstheme="majorHAnsi"/>
          <w:sz w:val="24"/>
          <w:szCs w:val="24"/>
        </w:rPr>
        <w:lastRenderedPageBreak/>
        <w:t>Address those elements of LHSW that proved challenging to implement e.g. an integrated system wide approach to healthcare and integrated care pathways</w:t>
      </w:r>
      <w:r w:rsidR="00D726B8" w:rsidRPr="00AA3941">
        <w:rPr>
          <w:rFonts w:asciiTheme="majorHAnsi" w:hAnsiTheme="majorHAnsi" w:cstheme="majorHAnsi"/>
          <w:sz w:val="24"/>
          <w:szCs w:val="24"/>
        </w:rPr>
        <w:t>;</w:t>
      </w:r>
    </w:p>
    <w:p w14:paraId="52B8E9D8" w14:textId="77777777" w:rsidR="00601540" w:rsidRPr="00AA3941" w:rsidRDefault="00601540" w:rsidP="00920CFD">
      <w:pPr>
        <w:numPr>
          <w:ilvl w:val="0"/>
          <w:numId w:val="29"/>
        </w:numPr>
        <w:spacing w:after="240"/>
        <w:jc w:val="both"/>
        <w:rPr>
          <w:rFonts w:asciiTheme="majorHAnsi" w:hAnsiTheme="majorHAnsi" w:cstheme="majorHAnsi"/>
          <w:sz w:val="24"/>
          <w:szCs w:val="24"/>
        </w:rPr>
      </w:pPr>
      <w:r w:rsidRPr="00AA3941">
        <w:rPr>
          <w:rFonts w:asciiTheme="majorHAnsi" w:hAnsiTheme="majorHAnsi" w:cstheme="majorHAnsi"/>
          <w:sz w:val="24"/>
          <w:szCs w:val="24"/>
        </w:rPr>
        <w:t>Test the strategy is still relevant in the changed environment</w:t>
      </w:r>
      <w:r w:rsidR="00D726B8" w:rsidRPr="00AA3941">
        <w:rPr>
          <w:rFonts w:asciiTheme="majorHAnsi" w:hAnsiTheme="majorHAnsi" w:cstheme="majorHAnsi"/>
          <w:sz w:val="24"/>
          <w:szCs w:val="24"/>
        </w:rPr>
        <w:t>;</w:t>
      </w:r>
    </w:p>
    <w:p w14:paraId="1AEFF523" w14:textId="77777777" w:rsidR="00601540" w:rsidRPr="00AA3941" w:rsidRDefault="00601540" w:rsidP="00920CFD">
      <w:pPr>
        <w:numPr>
          <w:ilvl w:val="0"/>
          <w:numId w:val="29"/>
        </w:numPr>
        <w:spacing w:after="240"/>
        <w:jc w:val="both"/>
        <w:rPr>
          <w:rFonts w:asciiTheme="majorHAnsi" w:hAnsiTheme="majorHAnsi" w:cstheme="majorHAnsi"/>
          <w:sz w:val="24"/>
          <w:szCs w:val="24"/>
        </w:rPr>
      </w:pPr>
      <w:r w:rsidRPr="00AA3941">
        <w:rPr>
          <w:rFonts w:asciiTheme="majorHAnsi" w:hAnsiTheme="majorHAnsi" w:cstheme="majorHAnsi"/>
          <w:sz w:val="24"/>
          <w:szCs w:val="24"/>
        </w:rPr>
        <w:t>Provide the framework for development of a Clinical Services Plan</w:t>
      </w:r>
      <w:r w:rsidR="00D726B8" w:rsidRPr="00AA3941">
        <w:rPr>
          <w:rFonts w:asciiTheme="majorHAnsi" w:hAnsiTheme="majorHAnsi" w:cstheme="majorHAnsi"/>
          <w:sz w:val="24"/>
          <w:szCs w:val="24"/>
        </w:rPr>
        <w:t>.</w:t>
      </w:r>
    </w:p>
    <w:p w14:paraId="029C0840" w14:textId="77777777" w:rsidR="00601540" w:rsidRPr="008342D0" w:rsidRDefault="00601540" w:rsidP="004F3C8E">
      <w:pPr>
        <w:spacing w:after="240"/>
        <w:rPr>
          <w:rFonts w:ascii="Arial" w:hAnsi="Arial" w:cs="Arial"/>
          <w:szCs w:val="21"/>
        </w:rPr>
      </w:pPr>
    </w:p>
    <w:p w14:paraId="36F52C22" w14:textId="77777777" w:rsidR="00601540" w:rsidRPr="008342D0" w:rsidRDefault="060E638F" w:rsidP="004F3C8E">
      <w:pPr>
        <w:spacing w:after="240"/>
        <w:jc w:val="center"/>
        <w:rPr>
          <w:rFonts w:asciiTheme="majorHAnsi" w:hAnsiTheme="majorHAnsi" w:cstheme="majorHAnsi"/>
          <w:szCs w:val="21"/>
        </w:rPr>
      </w:pPr>
      <w:r w:rsidRPr="008342D0">
        <w:rPr>
          <w:rFonts w:asciiTheme="majorHAnsi" w:hAnsiTheme="majorHAnsi" w:cstheme="majorHAnsi"/>
          <w:noProof/>
          <w:sz w:val="21"/>
          <w:szCs w:val="21"/>
          <w:lang w:eastAsia="en-GB"/>
        </w:rPr>
        <w:drawing>
          <wp:inline distT="0" distB="0" distL="0" distR="0" wp14:anchorId="41ECF315" wp14:editId="3A3646D8">
            <wp:extent cx="3260035" cy="1894765"/>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60035" cy="1894765"/>
                    </a:xfrm>
                    <a:prstGeom prst="rect">
                      <a:avLst/>
                    </a:prstGeom>
                  </pic:spPr>
                </pic:pic>
              </a:graphicData>
            </a:graphic>
          </wp:inline>
        </w:drawing>
      </w:r>
    </w:p>
    <w:p w14:paraId="155E638A" w14:textId="63DAEBE9" w:rsidR="00C80874" w:rsidRDefault="00601540" w:rsidP="00863D6A">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We are developing a discussion paper and will be asking people – patients, carers, community groups, partner organisations and others – for their views.  The refresh work will be completed by the autumn to feed into the development of the integrated three year plan </w:t>
      </w:r>
      <w:r w:rsidR="006A329D" w:rsidRPr="00AA3941">
        <w:rPr>
          <w:rFonts w:asciiTheme="majorHAnsi" w:hAnsiTheme="majorHAnsi" w:cstheme="majorHAnsi"/>
          <w:sz w:val="24"/>
          <w:szCs w:val="24"/>
        </w:rPr>
        <w:t xml:space="preserve">2022/25 </w:t>
      </w:r>
      <w:r w:rsidRPr="00AA3941">
        <w:rPr>
          <w:rFonts w:asciiTheme="majorHAnsi" w:hAnsiTheme="majorHAnsi" w:cstheme="majorHAnsi"/>
          <w:sz w:val="24"/>
          <w:szCs w:val="24"/>
        </w:rPr>
        <w:t>and to provide the basis for the clinical services plan.</w:t>
      </w:r>
    </w:p>
    <w:p w14:paraId="609945CD" w14:textId="77777777" w:rsidR="00863D6A" w:rsidRPr="00863D6A" w:rsidRDefault="00863D6A" w:rsidP="00863D6A">
      <w:pPr>
        <w:spacing w:after="240"/>
        <w:jc w:val="both"/>
        <w:rPr>
          <w:rFonts w:asciiTheme="majorHAnsi" w:hAnsiTheme="majorHAnsi" w:cstheme="majorHAnsi"/>
          <w:sz w:val="24"/>
          <w:szCs w:val="24"/>
        </w:rPr>
      </w:pPr>
    </w:p>
    <w:p w14:paraId="41528283" w14:textId="1F84B5D0" w:rsidR="00C80874" w:rsidRDefault="00C80874" w:rsidP="00863D6A">
      <w:pPr>
        <w:pStyle w:val="Heading2"/>
        <w:numPr>
          <w:ilvl w:val="1"/>
          <w:numId w:val="5"/>
        </w:numPr>
        <w:rPr>
          <w:rFonts w:asciiTheme="minorHAnsi" w:hAnsiTheme="minorHAnsi"/>
          <w:b/>
          <w:bCs/>
          <w:sz w:val="32"/>
          <w:szCs w:val="32"/>
        </w:rPr>
      </w:pPr>
      <w:bookmarkStart w:id="58" w:name="_Toc75869182"/>
      <w:r w:rsidRPr="005D0507">
        <w:rPr>
          <w:rFonts w:asciiTheme="minorHAnsi" w:hAnsiTheme="minorHAnsi"/>
          <w:b/>
          <w:bCs/>
          <w:sz w:val="32"/>
          <w:szCs w:val="32"/>
        </w:rPr>
        <w:t>Carers Strategy</w:t>
      </w:r>
      <w:bookmarkEnd w:id="58"/>
      <w:r w:rsidRPr="005D0507">
        <w:rPr>
          <w:rFonts w:asciiTheme="minorHAnsi" w:hAnsiTheme="minorHAnsi"/>
          <w:b/>
          <w:bCs/>
          <w:sz w:val="32"/>
          <w:szCs w:val="32"/>
        </w:rPr>
        <w:t xml:space="preserve"> </w:t>
      </w:r>
    </w:p>
    <w:p w14:paraId="413F9F4A" w14:textId="77777777" w:rsidR="00863D6A" w:rsidRPr="00863D6A" w:rsidRDefault="00863D6A" w:rsidP="00863D6A"/>
    <w:p w14:paraId="795E5519" w14:textId="489C497C" w:rsidR="0027155E" w:rsidRDefault="00C80874" w:rsidP="0027155E">
      <w:pPr>
        <w:spacing w:after="240"/>
        <w:jc w:val="both"/>
        <w:rPr>
          <w:rFonts w:asciiTheme="majorHAnsi" w:hAnsiTheme="majorHAnsi" w:cstheme="majorHAnsi"/>
          <w:sz w:val="24"/>
          <w:szCs w:val="24"/>
        </w:rPr>
      </w:pPr>
      <w:r w:rsidRPr="00AA3941">
        <w:rPr>
          <w:rFonts w:asciiTheme="majorHAnsi" w:hAnsiTheme="majorHAnsi" w:cstheme="majorHAnsi"/>
          <w:sz w:val="24"/>
          <w:szCs w:val="24"/>
        </w:rPr>
        <w:t>The Health Board continues to work closely with carers and we remain committed to working and engaging with service users, patients, families, carers and the wider public. Within the forthcoming 12 months utilising co-production we will be undertaking a carers mapping exercise across all carers age groups and self-assessment. This gap analysis will support the development of our 2021 – 2024 Three Year Carers Strategy and implementation plan adopting a therapeutic alliance approach with our service users, professionals and carers.</w:t>
      </w:r>
    </w:p>
    <w:p w14:paraId="2EBBEF2B" w14:textId="77777777" w:rsidR="00863D6A" w:rsidRPr="00AA3941" w:rsidRDefault="00863D6A" w:rsidP="0027155E">
      <w:pPr>
        <w:spacing w:after="240"/>
        <w:jc w:val="both"/>
        <w:rPr>
          <w:rFonts w:asciiTheme="majorHAnsi" w:hAnsiTheme="majorHAnsi" w:cstheme="majorHAnsi"/>
          <w:sz w:val="24"/>
          <w:szCs w:val="24"/>
        </w:rPr>
      </w:pPr>
    </w:p>
    <w:p w14:paraId="32F387B6" w14:textId="77777777" w:rsidR="00DA1D60" w:rsidRPr="005D0507" w:rsidRDefault="003D2A1E" w:rsidP="00920CFD">
      <w:pPr>
        <w:pStyle w:val="Heading2"/>
        <w:numPr>
          <w:ilvl w:val="1"/>
          <w:numId w:val="5"/>
        </w:numPr>
        <w:rPr>
          <w:rFonts w:asciiTheme="minorHAnsi" w:hAnsiTheme="minorHAnsi"/>
          <w:b/>
          <w:bCs/>
          <w:sz w:val="32"/>
          <w:szCs w:val="32"/>
        </w:rPr>
      </w:pPr>
      <w:bookmarkStart w:id="59" w:name="_Toc75869183"/>
      <w:r w:rsidRPr="005D0507">
        <w:rPr>
          <w:rFonts w:asciiTheme="minorHAnsi" w:hAnsiTheme="minorHAnsi"/>
          <w:b/>
          <w:bCs/>
          <w:sz w:val="32"/>
          <w:szCs w:val="32"/>
        </w:rPr>
        <w:t>A Healthier Wales</w:t>
      </w:r>
      <w:bookmarkEnd w:id="59"/>
      <w:r w:rsidR="00DA1D60" w:rsidRPr="005D0507">
        <w:rPr>
          <w:rFonts w:asciiTheme="minorHAnsi" w:hAnsiTheme="minorHAnsi"/>
          <w:b/>
          <w:bCs/>
          <w:sz w:val="32"/>
          <w:szCs w:val="32"/>
        </w:rPr>
        <w:t xml:space="preserve"> </w:t>
      </w:r>
    </w:p>
    <w:p w14:paraId="43AA0CAF" w14:textId="77777777" w:rsidR="00DA1D60" w:rsidRPr="00394206" w:rsidRDefault="00DA1D60" w:rsidP="00394206">
      <w:pPr>
        <w:pStyle w:val="ListParagraph"/>
        <w:spacing w:after="240"/>
        <w:ind w:left="0"/>
        <w:jc w:val="both"/>
        <w:rPr>
          <w:rFonts w:asciiTheme="majorHAnsi" w:hAnsiTheme="majorHAnsi" w:cstheme="majorHAnsi"/>
        </w:rPr>
      </w:pPr>
    </w:p>
    <w:p w14:paraId="6DB57EEC" w14:textId="77EB17AB" w:rsidR="00086493" w:rsidRPr="00AA3941" w:rsidRDefault="00DA1D60" w:rsidP="00394206">
      <w:pPr>
        <w:pStyle w:val="ListParagraph"/>
        <w:spacing w:after="240"/>
        <w:ind w:left="0"/>
        <w:jc w:val="both"/>
        <w:rPr>
          <w:rFonts w:asciiTheme="majorHAnsi" w:hAnsiTheme="majorHAnsi" w:cstheme="majorHAnsi"/>
          <w:sz w:val="24"/>
          <w:szCs w:val="24"/>
        </w:rPr>
      </w:pPr>
      <w:r w:rsidRPr="00AA3941">
        <w:rPr>
          <w:rFonts w:asciiTheme="majorHAnsi" w:hAnsiTheme="majorHAnsi" w:cstheme="majorHAnsi"/>
          <w:sz w:val="24"/>
          <w:szCs w:val="24"/>
        </w:rPr>
        <w:t xml:space="preserve">Our vision and strategy is aligned to </w:t>
      </w:r>
      <w:r w:rsidR="00AC561E" w:rsidRPr="00AA3941">
        <w:rPr>
          <w:rFonts w:asciiTheme="majorHAnsi" w:hAnsiTheme="majorHAnsi" w:cstheme="majorHAnsi"/>
          <w:sz w:val="24"/>
          <w:szCs w:val="24"/>
        </w:rPr>
        <w:t>‘</w:t>
      </w:r>
      <w:r w:rsidR="003D2A1E" w:rsidRPr="00AA3941">
        <w:rPr>
          <w:rFonts w:asciiTheme="majorHAnsi" w:hAnsiTheme="majorHAnsi" w:cstheme="majorHAnsi"/>
          <w:sz w:val="24"/>
          <w:szCs w:val="24"/>
        </w:rPr>
        <w:t>A Healthier Wales</w:t>
      </w:r>
      <w:r w:rsidR="00AC561E" w:rsidRPr="00AA3941">
        <w:rPr>
          <w:rFonts w:asciiTheme="majorHAnsi" w:hAnsiTheme="majorHAnsi" w:cstheme="majorHAnsi"/>
          <w:sz w:val="24"/>
          <w:szCs w:val="24"/>
        </w:rPr>
        <w:t>’</w:t>
      </w:r>
      <w:r w:rsidR="00361EE0" w:rsidRPr="00AA3941">
        <w:rPr>
          <w:rFonts w:asciiTheme="majorHAnsi" w:hAnsiTheme="majorHAnsi" w:cstheme="majorHAnsi"/>
          <w:sz w:val="24"/>
          <w:szCs w:val="24"/>
        </w:rPr>
        <w:t>, which</w:t>
      </w:r>
      <w:r w:rsidRPr="00AA3941">
        <w:rPr>
          <w:rFonts w:asciiTheme="majorHAnsi" w:hAnsiTheme="majorHAnsi" w:cstheme="majorHAnsi"/>
          <w:sz w:val="24"/>
          <w:szCs w:val="24"/>
        </w:rPr>
        <w:t xml:space="preserve"> sets out a </w:t>
      </w:r>
      <w:r w:rsidR="00361EE0" w:rsidRPr="00AA3941">
        <w:rPr>
          <w:rFonts w:asciiTheme="majorHAnsi" w:hAnsiTheme="majorHAnsi" w:cstheme="majorHAnsi"/>
          <w:sz w:val="24"/>
          <w:szCs w:val="24"/>
        </w:rPr>
        <w:t>long-term</w:t>
      </w:r>
      <w:r w:rsidRPr="00AA3941">
        <w:rPr>
          <w:rFonts w:asciiTheme="majorHAnsi" w:hAnsiTheme="majorHAnsi" w:cstheme="majorHAnsi"/>
          <w:sz w:val="24"/>
          <w:szCs w:val="24"/>
        </w:rPr>
        <w:t xml:space="preserve"> future of a ‘whole system approach to health and social care’</w:t>
      </w:r>
      <w:r w:rsidR="00086493" w:rsidRPr="00AA3941">
        <w:rPr>
          <w:rFonts w:asciiTheme="majorHAnsi" w:hAnsiTheme="majorHAnsi" w:cstheme="majorHAnsi"/>
          <w:sz w:val="24"/>
          <w:szCs w:val="24"/>
        </w:rPr>
        <w:t>. This is focussed upon</w:t>
      </w:r>
      <w:r w:rsidR="00AC2C4A" w:rsidRPr="00AA3941">
        <w:rPr>
          <w:rFonts w:asciiTheme="majorHAnsi" w:hAnsiTheme="majorHAnsi" w:cstheme="majorHAnsi"/>
          <w:sz w:val="24"/>
          <w:szCs w:val="24"/>
        </w:rPr>
        <w:t>:</w:t>
      </w:r>
    </w:p>
    <w:p w14:paraId="66D30C68" w14:textId="77777777" w:rsidR="009D7FCC" w:rsidRPr="00AA3941" w:rsidRDefault="009D7FCC" w:rsidP="00394206">
      <w:pPr>
        <w:pStyle w:val="ListParagraph"/>
        <w:spacing w:after="240"/>
        <w:ind w:left="0"/>
        <w:jc w:val="both"/>
        <w:rPr>
          <w:rFonts w:asciiTheme="majorHAnsi" w:hAnsiTheme="majorHAnsi" w:cstheme="majorHAnsi"/>
          <w:sz w:val="24"/>
          <w:szCs w:val="24"/>
        </w:rPr>
      </w:pPr>
    </w:p>
    <w:p w14:paraId="498FE88B" w14:textId="77777777" w:rsidR="00086493" w:rsidRPr="00AA3941" w:rsidRDefault="000A7B7B" w:rsidP="00920CFD">
      <w:pPr>
        <w:pStyle w:val="ListParagraph"/>
        <w:numPr>
          <w:ilvl w:val="0"/>
          <w:numId w:val="11"/>
        </w:numPr>
        <w:spacing w:after="240"/>
        <w:jc w:val="both"/>
        <w:rPr>
          <w:rFonts w:asciiTheme="majorHAnsi" w:hAnsiTheme="majorHAnsi" w:cstheme="majorHAnsi"/>
          <w:sz w:val="24"/>
          <w:szCs w:val="24"/>
        </w:rPr>
      </w:pPr>
      <w:r w:rsidRPr="00AA3941">
        <w:rPr>
          <w:rFonts w:asciiTheme="majorHAnsi" w:hAnsiTheme="majorHAnsi" w:cstheme="majorHAnsi"/>
          <w:sz w:val="24"/>
          <w:szCs w:val="24"/>
        </w:rPr>
        <w:t>H</w:t>
      </w:r>
      <w:r w:rsidR="00DA1D60" w:rsidRPr="00AA3941">
        <w:rPr>
          <w:rFonts w:asciiTheme="majorHAnsi" w:hAnsiTheme="majorHAnsi" w:cstheme="majorHAnsi"/>
          <w:sz w:val="24"/>
          <w:szCs w:val="24"/>
        </w:rPr>
        <w:t>ealth and well-being</w:t>
      </w:r>
      <w:r w:rsidR="00FE164E" w:rsidRPr="00AA3941">
        <w:rPr>
          <w:rFonts w:asciiTheme="majorHAnsi" w:hAnsiTheme="majorHAnsi" w:cstheme="majorHAnsi"/>
          <w:sz w:val="24"/>
          <w:szCs w:val="24"/>
        </w:rPr>
        <w:t>,</w:t>
      </w:r>
      <w:r w:rsidR="00086493" w:rsidRPr="00AA3941">
        <w:rPr>
          <w:rFonts w:asciiTheme="majorHAnsi" w:hAnsiTheme="majorHAnsi" w:cstheme="majorHAnsi"/>
          <w:sz w:val="24"/>
          <w:szCs w:val="24"/>
        </w:rPr>
        <w:t xml:space="preserve"> </w:t>
      </w:r>
      <w:r w:rsidR="00DA1D60" w:rsidRPr="00AA3941">
        <w:rPr>
          <w:rFonts w:asciiTheme="majorHAnsi" w:hAnsiTheme="majorHAnsi" w:cstheme="majorHAnsi"/>
          <w:sz w:val="24"/>
          <w:szCs w:val="24"/>
        </w:rPr>
        <w:t>preventing illness and enabling people to live independently for as long as they can, supported by new technologies</w:t>
      </w:r>
      <w:r w:rsidR="00086493" w:rsidRPr="00AA3941">
        <w:rPr>
          <w:rFonts w:asciiTheme="majorHAnsi" w:hAnsiTheme="majorHAnsi" w:cstheme="majorHAnsi"/>
          <w:sz w:val="24"/>
          <w:szCs w:val="24"/>
        </w:rPr>
        <w:t>;</w:t>
      </w:r>
    </w:p>
    <w:p w14:paraId="30D8F284" w14:textId="77777777" w:rsidR="00086493" w:rsidRPr="00AA3941" w:rsidRDefault="00BB2EE8" w:rsidP="00920CFD">
      <w:pPr>
        <w:pStyle w:val="ListParagraph"/>
        <w:numPr>
          <w:ilvl w:val="0"/>
          <w:numId w:val="11"/>
        </w:numPr>
        <w:spacing w:after="240"/>
        <w:jc w:val="both"/>
        <w:rPr>
          <w:rFonts w:asciiTheme="majorHAnsi" w:hAnsiTheme="majorHAnsi" w:cstheme="majorHAnsi"/>
          <w:sz w:val="24"/>
          <w:szCs w:val="24"/>
        </w:rPr>
      </w:pPr>
      <w:r w:rsidRPr="00AA3941">
        <w:rPr>
          <w:rFonts w:asciiTheme="majorHAnsi" w:hAnsiTheme="majorHAnsi" w:cstheme="majorHAnsi"/>
          <w:sz w:val="24"/>
          <w:szCs w:val="24"/>
        </w:rPr>
        <w:t>I</w:t>
      </w:r>
      <w:r w:rsidR="00DA1D60" w:rsidRPr="00AA3941">
        <w:rPr>
          <w:rFonts w:asciiTheme="majorHAnsi" w:hAnsiTheme="majorHAnsi" w:cstheme="majorHAnsi"/>
          <w:sz w:val="24"/>
          <w:szCs w:val="24"/>
        </w:rPr>
        <w:t>ntegrated health and social care services which are delivered closer to home</w:t>
      </w:r>
      <w:r w:rsidR="00A7319D" w:rsidRPr="00AA3941">
        <w:rPr>
          <w:rFonts w:asciiTheme="majorHAnsi" w:hAnsiTheme="majorHAnsi" w:cstheme="majorHAnsi"/>
          <w:sz w:val="24"/>
          <w:szCs w:val="24"/>
        </w:rPr>
        <w:t>; and</w:t>
      </w:r>
    </w:p>
    <w:p w14:paraId="0DDC7983" w14:textId="77777777" w:rsidR="00086493" w:rsidRPr="00AA3941" w:rsidRDefault="00BB2EE8" w:rsidP="00920CFD">
      <w:pPr>
        <w:pStyle w:val="ListParagraph"/>
        <w:numPr>
          <w:ilvl w:val="0"/>
          <w:numId w:val="11"/>
        </w:numPr>
        <w:spacing w:after="240"/>
        <w:jc w:val="both"/>
        <w:rPr>
          <w:rFonts w:asciiTheme="majorHAnsi" w:hAnsiTheme="majorHAnsi" w:cstheme="majorHAnsi"/>
          <w:sz w:val="24"/>
          <w:szCs w:val="24"/>
        </w:rPr>
      </w:pPr>
      <w:r w:rsidRPr="00AA3941">
        <w:rPr>
          <w:rFonts w:asciiTheme="majorHAnsi" w:hAnsiTheme="majorHAnsi" w:cstheme="majorHAnsi"/>
          <w:sz w:val="24"/>
          <w:szCs w:val="24"/>
        </w:rPr>
        <w:t>C</w:t>
      </w:r>
      <w:r w:rsidR="00DA1D60" w:rsidRPr="00AA3941">
        <w:rPr>
          <w:rFonts w:asciiTheme="majorHAnsi" w:hAnsiTheme="majorHAnsi" w:cstheme="majorHAnsi"/>
          <w:sz w:val="24"/>
          <w:szCs w:val="24"/>
        </w:rPr>
        <w:t xml:space="preserve">lose collaborative working </w:t>
      </w:r>
      <w:r w:rsidR="00086493" w:rsidRPr="00AA3941">
        <w:rPr>
          <w:rFonts w:asciiTheme="majorHAnsi" w:hAnsiTheme="majorHAnsi" w:cstheme="majorHAnsi"/>
          <w:sz w:val="24"/>
          <w:szCs w:val="24"/>
        </w:rPr>
        <w:t>to</w:t>
      </w:r>
      <w:r w:rsidR="00DA1D60" w:rsidRPr="00AA3941">
        <w:rPr>
          <w:rFonts w:asciiTheme="majorHAnsi" w:hAnsiTheme="majorHAnsi" w:cstheme="majorHAnsi"/>
          <w:sz w:val="24"/>
          <w:szCs w:val="24"/>
        </w:rPr>
        <w:t xml:space="preserve"> impact on health and well-being throughout life. </w:t>
      </w:r>
    </w:p>
    <w:p w14:paraId="5E2E5BF9" w14:textId="77777777" w:rsidR="00086493" w:rsidRPr="00AA3941" w:rsidRDefault="00086493" w:rsidP="00394206">
      <w:pPr>
        <w:pStyle w:val="ListParagraph"/>
        <w:spacing w:after="240"/>
        <w:ind w:left="0"/>
        <w:jc w:val="both"/>
        <w:rPr>
          <w:rFonts w:asciiTheme="majorHAnsi" w:hAnsiTheme="majorHAnsi" w:cstheme="majorHAnsi"/>
          <w:sz w:val="24"/>
          <w:szCs w:val="24"/>
        </w:rPr>
      </w:pPr>
    </w:p>
    <w:p w14:paraId="338B40F1" w14:textId="77777777" w:rsidR="00DA1D60" w:rsidRPr="00AA3941" w:rsidRDefault="00DA1D60" w:rsidP="00394206">
      <w:pPr>
        <w:pStyle w:val="ListParagraph"/>
        <w:spacing w:after="240"/>
        <w:ind w:left="0"/>
        <w:jc w:val="both"/>
        <w:rPr>
          <w:rFonts w:asciiTheme="majorHAnsi" w:hAnsiTheme="majorHAnsi" w:cstheme="majorHAnsi"/>
          <w:sz w:val="24"/>
          <w:szCs w:val="24"/>
        </w:rPr>
      </w:pPr>
      <w:r w:rsidRPr="00AA3941">
        <w:rPr>
          <w:rFonts w:asciiTheme="majorHAnsi" w:hAnsiTheme="majorHAnsi" w:cstheme="majorHAnsi"/>
          <w:sz w:val="24"/>
          <w:szCs w:val="24"/>
        </w:rPr>
        <w:t xml:space="preserve">These are consistent with the aims of our </w:t>
      </w:r>
      <w:r w:rsidR="00A15BE3" w:rsidRPr="00AA3941">
        <w:rPr>
          <w:rFonts w:asciiTheme="majorHAnsi" w:hAnsiTheme="majorHAnsi" w:cstheme="majorHAnsi"/>
          <w:sz w:val="24"/>
          <w:szCs w:val="24"/>
        </w:rPr>
        <w:t>living healthier, staying w</w:t>
      </w:r>
      <w:r w:rsidR="00BB2EE8" w:rsidRPr="00AA3941">
        <w:rPr>
          <w:rFonts w:asciiTheme="majorHAnsi" w:hAnsiTheme="majorHAnsi" w:cstheme="majorHAnsi"/>
          <w:sz w:val="24"/>
          <w:szCs w:val="24"/>
        </w:rPr>
        <w:t xml:space="preserve">ell </w:t>
      </w:r>
      <w:r w:rsidR="00A15BE3" w:rsidRPr="00AA3941">
        <w:rPr>
          <w:rFonts w:asciiTheme="majorHAnsi" w:hAnsiTheme="majorHAnsi" w:cstheme="majorHAnsi"/>
          <w:sz w:val="24"/>
          <w:szCs w:val="24"/>
        </w:rPr>
        <w:t>s</w:t>
      </w:r>
      <w:r w:rsidR="00BB2EE8" w:rsidRPr="00AA3941">
        <w:rPr>
          <w:rFonts w:asciiTheme="majorHAnsi" w:hAnsiTheme="majorHAnsi" w:cstheme="majorHAnsi"/>
          <w:sz w:val="24"/>
          <w:szCs w:val="24"/>
        </w:rPr>
        <w:t>t</w:t>
      </w:r>
      <w:r w:rsidRPr="00AA3941">
        <w:rPr>
          <w:rFonts w:asciiTheme="majorHAnsi" w:hAnsiTheme="majorHAnsi" w:cstheme="majorHAnsi"/>
          <w:sz w:val="24"/>
          <w:szCs w:val="24"/>
        </w:rPr>
        <w:t xml:space="preserve">rategy </w:t>
      </w:r>
      <w:r w:rsidR="00BB2EE8" w:rsidRPr="00AA3941">
        <w:rPr>
          <w:rFonts w:asciiTheme="majorHAnsi" w:hAnsiTheme="majorHAnsi" w:cstheme="majorHAnsi"/>
          <w:sz w:val="24"/>
          <w:szCs w:val="24"/>
        </w:rPr>
        <w:t xml:space="preserve">which is aligned to </w:t>
      </w:r>
      <w:r w:rsidRPr="00AA3941">
        <w:rPr>
          <w:rFonts w:asciiTheme="majorHAnsi" w:hAnsiTheme="majorHAnsi" w:cstheme="majorHAnsi"/>
          <w:sz w:val="24"/>
          <w:szCs w:val="24"/>
        </w:rPr>
        <w:t>the expectations of Welsh Government as illustrated below:</w:t>
      </w:r>
    </w:p>
    <w:p w14:paraId="3E8561CE" w14:textId="77777777" w:rsidR="00DA1D60" w:rsidRDefault="00DA1D60" w:rsidP="00DA1D60">
      <w:pPr>
        <w:spacing w:after="0" w:line="240" w:lineRule="auto"/>
        <w:jc w:val="both"/>
        <w:rPr>
          <w:rFonts w:ascii="Arial" w:hAnsi="Arial" w:cs="Arial"/>
          <w:sz w:val="24"/>
          <w:szCs w:val="24"/>
        </w:rPr>
      </w:pPr>
    </w:p>
    <w:tbl>
      <w:tblPr>
        <w:tblStyle w:val="TableGrid"/>
        <w:tblW w:w="9922" w:type="dxa"/>
        <w:tblInd w:w="-30"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E7E6E6" w:themeFill="background2"/>
        <w:tblLayout w:type="fixed"/>
        <w:tblLook w:val="04A0" w:firstRow="1" w:lastRow="0" w:firstColumn="1" w:lastColumn="0" w:noHBand="0" w:noVBand="1"/>
      </w:tblPr>
      <w:tblGrid>
        <w:gridCol w:w="3543"/>
        <w:gridCol w:w="283"/>
        <w:gridCol w:w="6096"/>
      </w:tblGrid>
      <w:tr w:rsidR="00FF50CE" w:rsidRPr="003938A4" w14:paraId="05C86E4E" w14:textId="77777777" w:rsidTr="00F2752B">
        <w:tc>
          <w:tcPr>
            <w:tcW w:w="3543" w:type="dxa"/>
            <w:tcBorders>
              <w:bottom w:val="single" w:sz="24" w:space="0" w:color="FFFFFF" w:themeColor="background1"/>
            </w:tcBorders>
            <w:shd w:val="clear" w:color="auto" w:fill="1F4E79" w:themeFill="accent1" w:themeFillShade="80"/>
          </w:tcPr>
          <w:p w14:paraId="1E05E352" w14:textId="77777777" w:rsidR="00FF50CE" w:rsidRPr="003938A4" w:rsidRDefault="00FF50CE" w:rsidP="00DA1D60">
            <w:pPr>
              <w:pStyle w:val="NormalWeb"/>
              <w:spacing w:before="0" w:beforeAutospacing="0" w:after="0" w:afterAutospacing="0"/>
              <w:jc w:val="both"/>
              <w:rPr>
                <w:rFonts w:asciiTheme="majorHAnsi" w:hAnsiTheme="majorHAnsi" w:cstheme="majorHAnsi"/>
                <w:b/>
                <w:color w:val="FFFFFF" w:themeColor="background1"/>
                <w:sz w:val="32"/>
              </w:rPr>
            </w:pPr>
            <w:r w:rsidRPr="003938A4">
              <w:rPr>
                <w:rFonts w:asciiTheme="majorHAnsi" w:hAnsiTheme="majorHAnsi" w:cstheme="majorHAnsi"/>
                <w:b/>
                <w:color w:val="FFFFFF" w:themeColor="background1"/>
                <w:sz w:val="32"/>
              </w:rPr>
              <w:t>‘A Healthier Wales’</w:t>
            </w:r>
          </w:p>
        </w:tc>
        <w:tc>
          <w:tcPr>
            <w:tcW w:w="283" w:type="dxa"/>
            <w:shd w:val="clear" w:color="auto" w:fill="FFFFFF" w:themeFill="background1"/>
          </w:tcPr>
          <w:p w14:paraId="62EE7F34" w14:textId="77777777" w:rsidR="00FF50CE" w:rsidRPr="003938A4" w:rsidRDefault="00FF50CE" w:rsidP="00DA1D60">
            <w:pPr>
              <w:pStyle w:val="NormalWeb"/>
              <w:spacing w:before="0" w:beforeAutospacing="0" w:after="0" w:afterAutospacing="0"/>
              <w:jc w:val="both"/>
              <w:rPr>
                <w:rFonts w:asciiTheme="majorHAnsi" w:hAnsiTheme="majorHAnsi" w:cstheme="majorHAnsi"/>
                <w:b/>
                <w:color w:val="FFFFFF" w:themeColor="background1"/>
                <w:sz w:val="32"/>
              </w:rPr>
            </w:pPr>
          </w:p>
        </w:tc>
        <w:tc>
          <w:tcPr>
            <w:tcW w:w="6096" w:type="dxa"/>
            <w:tcBorders>
              <w:bottom w:val="single" w:sz="24" w:space="0" w:color="FFFFFF" w:themeColor="background1"/>
            </w:tcBorders>
            <w:shd w:val="clear" w:color="auto" w:fill="1F4E79" w:themeFill="accent1" w:themeFillShade="80"/>
          </w:tcPr>
          <w:p w14:paraId="7292D37E" w14:textId="77777777" w:rsidR="00FF50CE" w:rsidRPr="003938A4" w:rsidRDefault="00FF50CE" w:rsidP="00DA1D60">
            <w:pPr>
              <w:pStyle w:val="NormalWeb"/>
              <w:spacing w:before="0" w:beforeAutospacing="0" w:after="0" w:afterAutospacing="0"/>
              <w:jc w:val="both"/>
              <w:rPr>
                <w:rFonts w:asciiTheme="majorHAnsi" w:hAnsiTheme="majorHAnsi" w:cstheme="majorHAnsi"/>
                <w:b/>
                <w:color w:val="FFFFFF" w:themeColor="background1"/>
                <w:sz w:val="32"/>
              </w:rPr>
            </w:pPr>
            <w:r>
              <w:rPr>
                <w:rFonts w:asciiTheme="majorHAnsi" w:hAnsiTheme="majorHAnsi" w:cstheme="majorHAnsi"/>
                <w:b/>
                <w:color w:val="FFFFFF" w:themeColor="background1"/>
                <w:sz w:val="32"/>
              </w:rPr>
              <w:t>…</w:t>
            </w:r>
            <w:r w:rsidRPr="003938A4">
              <w:rPr>
                <w:rFonts w:asciiTheme="majorHAnsi" w:hAnsiTheme="majorHAnsi" w:cstheme="majorHAnsi"/>
                <w:b/>
                <w:color w:val="FFFFFF" w:themeColor="background1"/>
                <w:sz w:val="32"/>
              </w:rPr>
              <w:t>How we deliver locally</w:t>
            </w:r>
            <w:r>
              <w:rPr>
                <w:rFonts w:asciiTheme="majorHAnsi" w:hAnsiTheme="majorHAnsi" w:cstheme="majorHAnsi"/>
                <w:b/>
                <w:color w:val="FFFFFF" w:themeColor="background1"/>
                <w:sz w:val="32"/>
              </w:rPr>
              <w:t>:</w:t>
            </w:r>
          </w:p>
        </w:tc>
      </w:tr>
      <w:tr w:rsidR="00FF50CE" w:rsidRPr="003938A4" w14:paraId="24527C5D" w14:textId="77777777" w:rsidTr="00F2752B">
        <w:tc>
          <w:tcPr>
            <w:tcW w:w="3543" w:type="dxa"/>
            <w:shd w:val="clear" w:color="auto" w:fill="BDD6EE" w:themeFill="accent1" w:themeFillTint="66"/>
          </w:tcPr>
          <w:p w14:paraId="753C5E9B" w14:textId="77777777" w:rsidR="00FF50CE" w:rsidRPr="003938A4" w:rsidRDefault="00FF50CE" w:rsidP="00DA1D60">
            <w:pPr>
              <w:pStyle w:val="NormalWeb"/>
              <w:spacing w:before="0" w:beforeAutospacing="0" w:after="0" w:afterAutospacing="0"/>
              <w:rPr>
                <w:rFonts w:asciiTheme="majorHAnsi" w:hAnsiTheme="majorHAnsi" w:cstheme="majorHAnsi"/>
                <w:b/>
                <w:color w:val="44546A" w:themeColor="text2"/>
              </w:rPr>
            </w:pPr>
            <w:r w:rsidRPr="003938A4">
              <w:rPr>
                <w:rFonts w:asciiTheme="majorHAnsi" w:hAnsiTheme="majorHAnsi" w:cstheme="majorHAnsi"/>
                <w:b/>
                <w:color w:val="44546A" w:themeColor="text2"/>
              </w:rPr>
              <w:t>Health and social care system to work together</w:t>
            </w:r>
          </w:p>
          <w:p w14:paraId="280649F6" w14:textId="77777777" w:rsidR="00FF50CE" w:rsidRPr="003938A4" w:rsidRDefault="00FF50CE" w:rsidP="00DA1D60">
            <w:pPr>
              <w:pStyle w:val="NormalWeb"/>
              <w:spacing w:before="0" w:beforeAutospacing="0" w:after="0" w:afterAutospacing="0"/>
              <w:rPr>
                <w:rFonts w:asciiTheme="majorHAnsi" w:hAnsiTheme="majorHAnsi" w:cstheme="majorHAnsi"/>
                <w:b/>
              </w:rPr>
            </w:pPr>
          </w:p>
        </w:tc>
        <w:tc>
          <w:tcPr>
            <w:tcW w:w="283" w:type="dxa"/>
            <w:shd w:val="clear" w:color="auto" w:fill="FFFFFF" w:themeFill="background1"/>
          </w:tcPr>
          <w:p w14:paraId="14501A57" w14:textId="77777777" w:rsidR="00FF50CE" w:rsidRPr="003938A4" w:rsidRDefault="00FF50CE" w:rsidP="00DA1D60">
            <w:pPr>
              <w:rPr>
                <w:rFonts w:asciiTheme="majorHAnsi" w:hAnsiTheme="majorHAnsi" w:cstheme="majorHAnsi"/>
                <w:sz w:val="24"/>
                <w:szCs w:val="24"/>
              </w:rPr>
            </w:pPr>
          </w:p>
          <w:p w14:paraId="600F4961" w14:textId="77777777" w:rsidR="00FF50CE" w:rsidRPr="003938A4" w:rsidRDefault="00FF50CE" w:rsidP="00DA1D60">
            <w:pPr>
              <w:rPr>
                <w:rFonts w:asciiTheme="majorHAnsi" w:hAnsiTheme="majorHAnsi" w:cstheme="majorHAnsi"/>
                <w:sz w:val="24"/>
                <w:szCs w:val="24"/>
              </w:rPr>
            </w:pPr>
          </w:p>
        </w:tc>
        <w:tc>
          <w:tcPr>
            <w:tcW w:w="6096" w:type="dxa"/>
            <w:shd w:val="clear" w:color="auto" w:fill="BDD6EE" w:themeFill="accent1" w:themeFillTint="66"/>
          </w:tcPr>
          <w:p w14:paraId="457EFCE8" w14:textId="77777777" w:rsidR="00FF50CE" w:rsidRPr="00AA3941" w:rsidRDefault="00FF50CE" w:rsidP="00920CFD">
            <w:pPr>
              <w:pStyle w:val="NormalWeb"/>
              <w:numPr>
                <w:ilvl w:val="0"/>
                <w:numId w:val="17"/>
              </w:numPr>
              <w:spacing w:before="0" w:beforeAutospacing="0" w:after="0" w:afterAutospacing="0"/>
              <w:rPr>
                <w:rFonts w:asciiTheme="majorHAnsi" w:hAnsiTheme="majorHAnsi" w:cstheme="majorHAnsi"/>
              </w:rPr>
            </w:pPr>
            <w:r w:rsidRPr="00AA3941">
              <w:rPr>
                <w:rFonts w:asciiTheme="majorHAnsi" w:hAnsiTheme="majorHAnsi" w:cstheme="majorHAnsi"/>
              </w:rPr>
              <w:t>Regional Partnership Board and other partnerships supporting i</w:t>
            </w:r>
            <w:r w:rsidR="00183AC2" w:rsidRPr="00AA3941">
              <w:rPr>
                <w:rFonts w:asciiTheme="majorHAnsi" w:hAnsiTheme="majorHAnsi" w:cstheme="majorHAnsi"/>
              </w:rPr>
              <w:t>ntegrated planning and delivery;</w:t>
            </w:r>
          </w:p>
          <w:p w14:paraId="33B934FC" w14:textId="77777777" w:rsidR="00FF50CE" w:rsidRPr="00AA3941" w:rsidRDefault="00FF50CE" w:rsidP="00920CFD">
            <w:pPr>
              <w:pStyle w:val="NormalWeb"/>
              <w:numPr>
                <w:ilvl w:val="0"/>
                <w:numId w:val="17"/>
              </w:numPr>
              <w:spacing w:before="0" w:beforeAutospacing="0" w:after="0" w:afterAutospacing="0"/>
              <w:rPr>
                <w:rFonts w:asciiTheme="majorHAnsi" w:hAnsiTheme="majorHAnsi" w:cstheme="majorHAnsi"/>
              </w:rPr>
            </w:pPr>
            <w:r w:rsidRPr="00AA3941">
              <w:rPr>
                <w:rFonts w:asciiTheme="majorHAnsi" w:hAnsiTheme="majorHAnsi" w:cstheme="majorHAnsi"/>
              </w:rPr>
              <w:t>Expansion of community resource teams</w:t>
            </w:r>
            <w:r w:rsidR="00183AC2" w:rsidRPr="00AA3941">
              <w:rPr>
                <w:rFonts w:asciiTheme="majorHAnsi" w:hAnsiTheme="majorHAnsi" w:cstheme="majorHAnsi"/>
              </w:rPr>
              <w:t>;</w:t>
            </w:r>
          </w:p>
          <w:p w14:paraId="6332862E" w14:textId="77777777" w:rsidR="00FF50CE" w:rsidRPr="00AA3941" w:rsidRDefault="00FF50CE" w:rsidP="00920CFD">
            <w:pPr>
              <w:pStyle w:val="NormalWeb"/>
              <w:numPr>
                <w:ilvl w:val="0"/>
                <w:numId w:val="17"/>
              </w:numPr>
              <w:spacing w:before="0" w:beforeAutospacing="0" w:after="0" w:afterAutospacing="0"/>
              <w:rPr>
                <w:rFonts w:asciiTheme="majorHAnsi" w:hAnsiTheme="majorHAnsi" w:cstheme="majorHAnsi"/>
              </w:rPr>
            </w:pPr>
            <w:r w:rsidRPr="00AA3941">
              <w:rPr>
                <w:rFonts w:asciiTheme="majorHAnsi" w:hAnsiTheme="majorHAnsi" w:cstheme="majorHAnsi"/>
              </w:rPr>
              <w:t>Delivering our unscheduled care model with our partners</w:t>
            </w:r>
            <w:r w:rsidR="00183AC2" w:rsidRPr="00AA3941">
              <w:rPr>
                <w:rFonts w:asciiTheme="majorHAnsi" w:hAnsiTheme="majorHAnsi" w:cstheme="majorHAnsi"/>
              </w:rPr>
              <w:t>.</w:t>
            </w:r>
          </w:p>
        </w:tc>
      </w:tr>
      <w:tr w:rsidR="00FF50CE" w:rsidRPr="003938A4" w14:paraId="1429BB35" w14:textId="77777777" w:rsidTr="00F2752B">
        <w:tc>
          <w:tcPr>
            <w:tcW w:w="3543" w:type="dxa"/>
            <w:shd w:val="clear" w:color="auto" w:fill="BDD6EE" w:themeFill="accent1" w:themeFillTint="66"/>
          </w:tcPr>
          <w:p w14:paraId="0B79B39C" w14:textId="77777777" w:rsidR="00FF50CE" w:rsidRPr="003938A4" w:rsidRDefault="00FF50CE" w:rsidP="00DA1D60">
            <w:pPr>
              <w:pStyle w:val="NormalWeb"/>
              <w:spacing w:before="0" w:beforeAutospacing="0" w:after="0" w:afterAutospacing="0"/>
              <w:rPr>
                <w:rFonts w:asciiTheme="majorHAnsi" w:hAnsiTheme="majorHAnsi" w:cstheme="majorHAnsi"/>
                <w:b/>
              </w:rPr>
            </w:pPr>
            <w:r w:rsidRPr="003938A4">
              <w:rPr>
                <w:rFonts w:asciiTheme="majorHAnsi" w:hAnsiTheme="majorHAnsi" w:cstheme="majorHAnsi"/>
                <w:b/>
                <w:color w:val="44546A" w:themeColor="text2"/>
              </w:rPr>
              <w:t>Shift services from hospital to community</w:t>
            </w:r>
          </w:p>
        </w:tc>
        <w:tc>
          <w:tcPr>
            <w:tcW w:w="283" w:type="dxa"/>
            <w:shd w:val="clear" w:color="auto" w:fill="FFFFFF" w:themeFill="background1"/>
          </w:tcPr>
          <w:p w14:paraId="56EC2782" w14:textId="77777777" w:rsidR="00FF50CE" w:rsidRPr="003938A4" w:rsidRDefault="00FF50CE" w:rsidP="00DA1D60">
            <w:pPr>
              <w:rPr>
                <w:rFonts w:asciiTheme="majorHAnsi" w:hAnsiTheme="majorHAnsi" w:cstheme="majorHAnsi"/>
                <w:sz w:val="24"/>
                <w:szCs w:val="24"/>
              </w:rPr>
            </w:pPr>
          </w:p>
          <w:p w14:paraId="3CB49D23" w14:textId="77777777" w:rsidR="00FF50CE" w:rsidRPr="003938A4" w:rsidRDefault="00FF50CE" w:rsidP="00DA1D60">
            <w:pPr>
              <w:rPr>
                <w:rFonts w:asciiTheme="majorHAnsi" w:hAnsiTheme="majorHAnsi" w:cstheme="majorHAnsi"/>
                <w:sz w:val="24"/>
                <w:szCs w:val="24"/>
              </w:rPr>
            </w:pPr>
          </w:p>
          <w:p w14:paraId="77FD2BAB" w14:textId="77777777" w:rsidR="00FF50CE" w:rsidRPr="003938A4" w:rsidRDefault="00FF50CE" w:rsidP="00DA1D60">
            <w:pPr>
              <w:rPr>
                <w:rFonts w:asciiTheme="majorHAnsi" w:hAnsiTheme="majorHAnsi" w:cstheme="majorHAnsi"/>
                <w:sz w:val="24"/>
                <w:szCs w:val="24"/>
              </w:rPr>
            </w:pPr>
          </w:p>
          <w:p w14:paraId="468124CC" w14:textId="77777777" w:rsidR="00FF50CE" w:rsidRPr="003938A4" w:rsidRDefault="00FF50CE" w:rsidP="00DA1D60">
            <w:pPr>
              <w:rPr>
                <w:rFonts w:asciiTheme="majorHAnsi" w:hAnsiTheme="majorHAnsi" w:cstheme="majorHAnsi"/>
                <w:sz w:val="24"/>
                <w:szCs w:val="24"/>
              </w:rPr>
            </w:pPr>
          </w:p>
        </w:tc>
        <w:tc>
          <w:tcPr>
            <w:tcW w:w="6096" w:type="dxa"/>
            <w:shd w:val="clear" w:color="auto" w:fill="BDD6EE" w:themeFill="accent1" w:themeFillTint="66"/>
          </w:tcPr>
          <w:p w14:paraId="636D92AE"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Health and well-being centres</w:t>
            </w:r>
            <w:r w:rsidR="00183AC2" w:rsidRPr="00AA3941">
              <w:rPr>
                <w:rFonts w:asciiTheme="majorHAnsi" w:hAnsiTheme="majorHAnsi" w:cstheme="majorHAnsi"/>
              </w:rPr>
              <w:t>;</w:t>
            </w:r>
          </w:p>
          <w:p w14:paraId="7DA0FE9D"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Eye care plan, delivering more care through primary care optometry services</w:t>
            </w:r>
            <w:r w:rsidR="00183AC2" w:rsidRPr="00AA3941">
              <w:rPr>
                <w:rFonts w:asciiTheme="majorHAnsi" w:hAnsiTheme="majorHAnsi" w:cstheme="majorHAnsi"/>
              </w:rPr>
              <w:t>;</w:t>
            </w:r>
          </w:p>
          <w:p w14:paraId="2454D256"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Unscheduled care pathways</w:t>
            </w:r>
            <w:r w:rsidR="00183AC2" w:rsidRPr="00AA3941">
              <w:rPr>
                <w:rFonts w:asciiTheme="majorHAnsi" w:hAnsiTheme="majorHAnsi" w:cstheme="majorHAnsi"/>
              </w:rPr>
              <w:t>;</w:t>
            </w:r>
          </w:p>
          <w:p w14:paraId="6515E61C"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Mental health services delivery plan</w:t>
            </w:r>
            <w:r w:rsidR="00183AC2" w:rsidRPr="00AA3941">
              <w:rPr>
                <w:rFonts w:asciiTheme="majorHAnsi" w:hAnsiTheme="majorHAnsi" w:cstheme="majorHAnsi"/>
              </w:rPr>
              <w:t>;</w:t>
            </w:r>
          </w:p>
        </w:tc>
      </w:tr>
      <w:tr w:rsidR="00FF50CE" w:rsidRPr="003938A4" w14:paraId="3880F996" w14:textId="77777777" w:rsidTr="00F2752B">
        <w:tc>
          <w:tcPr>
            <w:tcW w:w="3543" w:type="dxa"/>
            <w:shd w:val="clear" w:color="auto" w:fill="BDD6EE" w:themeFill="accent1" w:themeFillTint="66"/>
          </w:tcPr>
          <w:p w14:paraId="1FFF9D79" w14:textId="77777777" w:rsidR="00FF50CE" w:rsidRPr="003938A4" w:rsidRDefault="00FF50CE" w:rsidP="00DA1D60">
            <w:pPr>
              <w:pStyle w:val="NormalWeb"/>
              <w:spacing w:before="0" w:beforeAutospacing="0" w:after="0" w:afterAutospacing="0"/>
              <w:rPr>
                <w:rFonts w:asciiTheme="majorHAnsi" w:hAnsiTheme="majorHAnsi" w:cstheme="majorHAnsi"/>
                <w:b/>
              </w:rPr>
            </w:pPr>
            <w:r w:rsidRPr="003938A4">
              <w:rPr>
                <w:rFonts w:asciiTheme="majorHAnsi" w:hAnsiTheme="majorHAnsi" w:cstheme="majorHAnsi"/>
                <w:b/>
                <w:color w:val="44546A" w:themeColor="text2"/>
              </w:rPr>
              <w:t>Get better at measuring what really matters</w:t>
            </w:r>
          </w:p>
        </w:tc>
        <w:tc>
          <w:tcPr>
            <w:tcW w:w="283" w:type="dxa"/>
            <w:shd w:val="clear" w:color="auto" w:fill="FFFFFF" w:themeFill="background1"/>
          </w:tcPr>
          <w:p w14:paraId="2C48EDCB" w14:textId="77777777" w:rsidR="00FF50CE" w:rsidRPr="003938A4" w:rsidRDefault="00FF50CE" w:rsidP="00DA1D60">
            <w:pPr>
              <w:rPr>
                <w:rFonts w:asciiTheme="majorHAnsi" w:hAnsiTheme="majorHAnsi" w:cstheme="majorHAnsi"/>
                <w:sz w:val="24"/>
                <w:szCs w:val="24"/>
              </w:rPr>
            </w:pPr>
          </w:p>
          <w:p w14:paraId="04D75F7D" w14:textId="77777777" w:rsidR="00FF50CE" w:rsidRPr="003938A4" w:rsidRDefault="00FF50CE" w:rsidP="00DA1D60">
            <w:pPr>
              <w:rPr>
                <w:rFonts w:asciiTheme="majorHAnsi" w:hAnsiTheme="majorHAnsi" w:cstheme="majorHAnsi"/>
                <w:sz w:val="24"/>
                <w:szCs w:val="24"/>
              </w:rPr>
            </w:pPr>
          </w:p>
          <w:p w14:paraId="5576F09C" w14:textId="77777777" w:rsidR="00FF50CE" w:rsidRPr="003938A4" w:rsidRDefault="00FF50CE" w:rsidP="00DA1D60">
            <w:pPr>
              <w:rPr>
                <w:rFonts w:asciiTheme="majorHAnsi" w:hAnsiTheme="majorHAnsi" w:cstheme="majorHAnsi"/>
                <w:sz w:val="24"/>
                <w:szCs w:val="24"/>
              </w:rPr>
            </w:pPr>
          </w:p>
        </w:tc>
        <w:tc>
          <w:tcPr>
            <w:tcW w:w="6096" w:type="dxa"/>
            <w:shd w:val="clear" w:color="auto" w:fill="BDD6EE" w:themeFill="accent1" w:themeFillTint="66"/>
          </w:tcPr>
          <w:p w14:paraId="4EF98556" w14:textId="77777777" w:rsidR="00FF50CE" w:rsidRPr="00AA3941" w:rsidRDefault="00FF50CE" w:rsidP="00920CFD">
            <w:pPr>
              <w:pStyle w:val="NormalWeb"/>
              <w:numPr>
                <w:ilvl w:val="0"/>
                <w:numId w:val="19"/>
              </w:numPr>
              <w:spacing w:before="0" w:beforeAutospacing="0" w:after="0" w:afterAutospacing="0"/>
              <w:rPr>
                <w:rFonts w:asciiTheme="majorHAnsi" w:hAnsiTheme="majorHAnsi" w:cstheme="majorHAnsi"/>
              </w:rPr>
            </w:pPr>
            <w:r w:rsidRPr="00AA3941">
              <w:rPr>
                <w:rFonts w:asciiTheme="majorHAnsi" w:hAnsiTheme="majorHAnsi" w:cstheme="majorHAnsi"/>
              </w:rPr>
              <w:t>Revised performance and accountability framework</w:t>
            </w:r>
            <w:r w:rsidR="00183AC2" w:rsidRPr="00AA3941">
              <w:rPr>
                <w:rFonts w:asciiTheme="majorHAnsi" w:hAnsiTheme="majorHAnsi" w:cstheme="majorHAnsi"/>
              </w:rPr>
              <w:t>;</w:t>
            </w:r>
          </w:p>
          <w:p w14:paraId="557D06F6" w14:textId="77777777" w:rsidR="00FF50CE" w:rsidRPr="00AA3941" w:rsidRDefault="00FF50CE" w:rsidP="00920CFD">
            <w:pPr>
              <w:pStyle w:val="NormalWeb"/>
              <w:numPr>
                <w:ilvl w:val="0"/>
                <w:numId w:val="19"/>
              </w:numPr>
              <w:spacing w:before="0" w:beforeAutospacing="0" w:after="0" w:afterAutospacing="0"/>
              <w:rPr>
                <w:rFonts w:asciiTheme="majorHAnsi" w:hAnsiTheme="majorHAnsi" w:cstheme="majorHAnsi"/>
              </w:rPr>
            </w:pPr>
            <w:r w:rsidRPr="00AA3941">
              <w:rPr>
                <w:rFonts w:asciiTheme="majorHAnsi" w:hAnsiTheme="majorHAnsi" w:cstheme="majorHAnsi"/>
              </w:rPr>
              <w:t>Stronger governance arrangements</w:t>
            </w:r>
            <w:r w:rsidR="00183AC2" w:rsidRPr="00AA3941">
              <w:rPr>
                <w:rFonts w:asciiTheme="majorHAnsi" w:hAnsiTheme="majorHAnsi" w:cstheme="majorHAnsi"/>
              </w:rPr>
              <w:t>;</w:t>
            </w:r>
          </w:p>
        </w:tc>
      </w:tr>
      <w:tr w:rsidR="00FF50CE" w:rsidRPr="003938A4" w14:paraId="0139A470" w14:textId="77777777" w:rsidTr="00F2752B">
        <w:tc>
          <w:tcPr>
            <w:tcW w:w="3543" w:type="dxa"/>
            <w:shd w:val="clear" w:color="auto" w:fill="BDD6EE" w:themeFill="accent1" w:themeFillTint="66"/>
          </w:tcPr>
          <w:p w14:paraId="46F3D0C0" w14:textId="77777777" w:rsidR="00FF50CE" w:rsidRPr="003938A4" w:rsidRDefault="00FF50CE" w:rsidP="00DA1D60">
            <w:pPr>
              <w:pStyle w:val="NormalWeb"/>
              <w:spacing w:before="0" w:beforeAutospacing="0" w:after="0" w:afterAutospacing="0"/>
              <w:rPr>
                <w:rFonts w:asciiTheme="majorHAnsi" w:hAnsiTheme="majorHAnsi" w:cstheme="majorHAnsi"/>
                <w:b/>
              </w:rPr>
            </w:pPr>
            <w:r w:rsidRPr="003938A4">
              <w:rPr>
                <w:rFonts w:asciiTheme="majorHAnsi" w:hAnsiTheme="majorHAnsi" w:cstheme="majorHAnsi"/>
                <w:b/>
                <w:color w:val="44546A" w:themeColor="text2"/>
              </w:rPr>
              <w:t>Make Wales a great place to work in health and social care</w:t>
            </w:r>
          </w:p>
        </w:tc>
        <w:tc>
          <w:tcPr>
            <w:tcW w:w="283" w:type="dxa"/>
            <w:shd w:val="clear" w:color="auto" w:fill="FFFFFF" w:themeFill="background1"/>
          </w:tcPr>
          <w:p w14:paraId="129C26C0" w14:textId="77777777" w:rsidR="00FF50CE" w:rsidRPr="003938A4" w:rsidRDefault="00FF50CE" w:rsidP="00DA1D60">
            <w:pPr>
              <w:rPr>
                <w:rFonts w:asciiTheme="majorHAnsi" w:hAnsiTheme="majorHAnsi" w:cstheme="majorHAnsi"/>
                <w:sz w:val="24"/>
                <w:szCs w:val="24"/>
              </w:rPr>
            </w:pPr>
          </w:p>
          <w:p w14:paraId="0B8754CB" w14:textId="77777777" w:rsidR="00FF50CE" w:rsidRPr="003938A4" w:rsidRDefault="00FF50CE" w:rsidP="00DA1D60">
            <w:pPr>
              <w:rPr>
                <w:rFonts w:asciiTheme="majorHAnsi" w:hAnsiTheme="majorHAnsi" w:cstheme="majorHAnsi"/>
                <w:sz w:val="24"/>
                <w:szCs w:val="24"/>
              </w:rPr>
            </w:pPr>
          </w:p>
          <w:p w14:paraId="61CC9655" w14:textId="77777777" w:rsidR="00FF50CE" w:rsidRPr="003938A4" w:rsidRDefault="00FF50CE" w:rsidP="00DA1D60">
            <w:pPr>
              <w:rPr>
                <w:rFonts w:asciiTheme="majorHAnsi" w:hAnsiTheme="majorHAnsi" w:cstheme="majorHAnsi"/>
                <w:sz w:val="24"/>
                <w:szCs w:val="24"/>
              </w:rPr>
            </w:pPr>
          </w:p>
        </w:tc>
        <w:tc>
          <w:tcPr>
            <w:tcW w:w="6096" w:type="dxa"/>
            <w:shd w:val="clear" w:color="auto" w:fill="BDD6EE" w:themeFill="accent1" w:themeFillTint="66"/>
          </w:tcPr>
          <w:p w14:paraId="00B029A1"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Workforce strategy: staff engagement, leadership, culture and climate, motivation, innovation and learning</w:t>
            </w:r>
            <w:r w:rsidR="00183AC2" w:rsidRPr="00AA3941">
              <w:rPr>
                <w:rFonts w:asciiTheme="majorHAnsi" w:hAnsiTheme="majorHAnsi" w:cstheme="majorHAnsi"/>
              </w:rPr>
              <w:t>;</w:t>
            </w:r>
          </w:p>
        </w:tc>
      </w:tr>
      <w:tr w:rsidR="00FF50CE" w:rsidRPr="003938A4" w14:paraId="22F354C1" w14:textId="77777777" w:rsidTr="00F2752B">
        <w:tc>
          <w:tcPr>
            <w:tcW w:w="3543" w:type="dxa"/>
            <w:shd w:val="clear" w:color="auto" w:fill="BDD6EE" w:themeFill="accent1" w:themeFillTint="66"/>
          </w:tcPr>
          <w:p w14:paraId="1B6610D7" w14:textId="77777777" w:rsidR="00FF50CE" w:rsidRPr="003938A4" w:rsidRDefault="00FF50CE" w:rsidP="00DA1D60">
            <w:pPr>
              <w:pStyle w:val="NormalWeb"/>
              <w:spacing w:before="0" w:beforeAutospacing="0" w:after="0" w:afterAutospacing="0"/>
              <w:rPr>
                <w:rFonts w:asciiTheme="majorHAnsi" w:hAnsiTheme="majorHAnsi" w:cstheme="majorHAnsi"/>
                <w:b/>
              </w:rPr>
            </w:pPr>
            <w:r w:rsidRPr="003938A4">
              <w:rPr>
                <w:rFonts w:asciiTheme="majorHAnsi" w:hAnsiTheme="majorHAnsi" w:cstheme="majorHAnsi"/>
                <w:b/>
                <w:color w:val="44546A" w:themeColor="text2"/>
              </w:rPr>
              <w:t>Work together in a single system</w:t>
            </w:r>
          </w:p>
        </w:tc>
        <w:tc>
          <w:tcPr>
            <w:tcW w:w="283" w:type="dxa"/>
            <w:shd w:val="clear" w:color="auto" w:fill="FFFFFF" w:themeFill="background1"/>
          </w:tcPr>
          <w:p w14:paraId="35A0D744" w14:textId="77777777" w:rsidR="00FF50CE" w:rsidRPr="003938A4" w:rsidRDefault="00FF50CE" w:rsidP="00DA1D60">
            <w:pPr>
              <w:rPr>
                <w:rFonts w:asciiTheme="majorHAnsi" w:hAnsiTheme="majorHAnsi" w:cstheme="majorHAnsi"/>
                <w:sz w:val="24"/>
                <w:szCs w:val="24"/>
              </w:rPr>
            </w:pPr>
          </w:p>
          <w:p w14:paraId="766F1E02" w14:textId="77777777" w:rsidR="00FF50CE" w:rsidRPr="003938A4" w:rsidRDefault="00FF50CE" w:rsidP="00DA1D60">
            <w:pPr>
              <w:rPr>
                <w:rFonts w:asciiTheme="majorHAnsi" w:hAnsiTheme="majorHAnsi" w:cstheme="majorHAnsi"/>
                <w:sz w:val="24"/>
                <w:szCs w:val="24"/>
              </w:rPr>
            </w:pPr>
          </w:p>
          <w:p w14:paraId="1FDF3434" w14:textId="77777777" w:rsidR="00FF50CE" w:rsidRPr="003938A4" w:rsidRDefault="00FF50CE" w:rsidP="00DA1D60">
            <w:pPr>
              <w:rPr>
                <w:rFonts w:asciiTheme="majorHAnsi" w:hAnsiTheme="majorHAnsi" w:cstheme="majorHAnsi"/>
                <w:sz w:val="24"/>
                <w:szCs w:val="24"/>
              </w:rPr>
            </w:pPr>
          </w:p>
        </w:tc>
        <w:tc>
          <w:tcPr>
            <w:tcW w:w="6096" w:type="dxa"/>
            <w:shd w:val="clear" w:color="auto" w:fill="BDD6EE" w:themeFill="accent1" w:themeFillTint="66"/>
          </w:tcPr>
          <w:p w14:paraId="50E283EF"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Medical and Health Sciences School</w:t>
            </w:r>
            <w:r w:rsidR="00183AC2" w:rsidRPr="00AA3941">
              <w:rPr>
                <w:rFonts w:asciiTheme="majorHAnsi" w:hAnsiTheme="majorHAnsi" w:cstheme="majorHAnsi"/>
              </w:rPr>
              <w:t>;</w:t>
            </w:r>
          </w:p>
          <w:p w14:paraId="1CEC47E2"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Unscheduled care / emergency ambulance services commissioning</w:t>
            </w:r>
            <w:r w:rsidR="00183AC2" w:rsidRPr="00AA3941">
              <w:rPr>
                <w:rFonts w:asciiTheme="majorHAnsi" w:hAnsiTheme="majorHAnsi" w:cstheme="majorHAnsi"/>
              </w:rPr>
              <w:t>;</w:t>
            </w:r>
          </w:p>
          <w:p w14:paraId="2F8E7DB2"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Mid Wales healthcare collaborative</w:t>
            </w:r>
            <w:r w:rsidR="00183AC2" w:rsidRPr="00AA3941">
              <w:rPr>
                <w:rFonts w:asciiTheme="majorHAnsi" w:hAnsiTheme="majorHAnsi" w:cstheme="majorHAnsi"/>
              </w:rPr>
              <w:t>;</w:t>
            </w:r>
          </w:p>
          <w:p w14:paraId="0878F247" w14:textId="77777777" w:rsidR="00FF50CE" w:rsidRPr="00AA3941" w:rsidRDefault="00FF50CE" w:rsidP="00920CFD">
            <w:pPr>
              <w:pStyle w:val="NormalWeb"/>
              <w:numPr>
                <w:ilvl w:val="0"/>
                <w:numId w:val="18"/>
              </w:numPr>
              <w:spacing w:before="0" w:beforeAutospacing="0" w:after="0" w:afterAutospacing="0"/>
              <w:rPr>
                <w:rFonts w:asciiTheme="majorHAnsi" w:hAnsiTheme="majorHAnsi" w:cstheme="majorHAnsi"/>
              </w:rPr>
            </w:pPr>
            <w:r w:rsidRPr="00AA3941">
              <w:rPr>
                <w:rFonts w:asciiTheme="majorHAnsi" w:hAnsiTheme="majorHAnsi" w:cstheme="majorHAnsi"/>
              </w:rPr>
              <w:t>Commissioning secondary and specialist services</w:t>
            </w:r>
            <w:r w:rsidR="00183AC2" w:rsidRPr="00AA3941">
              <w:rPr>
                <w:rFonts w:asciiTheme="majorHAnsi" w:hAnsiTheme="majorHAnsi" w:cstheme="majorHAnsi"/>
              </w:rPr>
              <w:t>.</w:t>
            </w:r>
          </w:p>
        </w:tc>
      </w:tr>
    </w:tbl>
    <w:p w14:paraId="6C07241C" w14:textId="77777777" w:rsidR="00C80874" w:rsidRDefault="00C80874" w:rsidP="00DA1D60">
      <w:pPr>
        <w:spacing w:after="0" w:line="240" w:lineRule="auto"/>
        <w:jc w:val="both"/>
        <w:rPr>
          <w:rFonts w:ascii="Arial" w:hAnsi="Arial" w:cs="Arial"/>
          <w:sz w:val="24"/>
          <w:szCs w:val="24"/>
        </w:rPr>
      </w:pPr>
    </w:p>
    <w:p w14:paraId="6901489F" w14:textId="77777777" w:rsidR="00FC6BE1" w:rsidRDefault="00FC6BE1" w:rsidP="00DA1D60">
      <w:pPr>
        <w:spacing w:after="0" w:line="240" w:lineRule="auto"/>
        <w:jc w:val="both"/>
        <w:rPr>
          <w:rFonts w:ascii="Arial" w:hAnsi="Arial" w:cs="Arial"/>
          <w:sz w:val="24"/>
          <w:szCs w:val="24"/>
        </w:rPr>
      </w:pPr>
    </w:p>
    <w:p w14:paraId="714BDEBD" w14:textId="77777777" w:rsidR="000216E5" w:rsidRPr="005D0507" w:rsidRDefault="000216E5" w:rsidP="00920CFD">
      <w:pPr>
        <w:pStyle w:val="ListParagraph"/>
        <w:numPr>
          <w:ilvl w:val="1"/>
          <w:numId w:val="5"/>
        </w:numPr>
        <w:spacing w:after="0" w:line="240" w:lineRule="auto"/>
        <w:jc w:val="both"/>
        <w:rPr>
          <w:rFonts w:cstheme="majorBidi"/>
          <w:b/>
          <w:bCs/>
          <w:color w:val="2E74B5" w:themeColor="accent1" w:themeShade="BF"/>
          <w:sz w:val="32"/>
          <w:szCs w:val="32"/>
        </w:rPr>
      </w:pPr>
      <w:r w:rsidRPr="005D0507">
        <w:rPr>
          <w:rFonts w:cstheme="majorBidi"/>
          <w:b/>
          <w:bCs/>
          <w:color w:val="2E74B5" w:themeColor="accent1" w:themeShade="BF"/>
          <w:sz w:val="32"/>
          <w:szCs w:val="32"/>
        </w:rPr>
        <w:t>Programme for Government</w:t>
      </w:r>
    </w:p>
    <w:p w14:paraId="06ACF6D8" w14:textId="77777777" w:rsidR="000216E5" w:rsidRDefault="000216E5" w:rsidP="00DA1D60">
      <w:pPr>
        <w:spacing w:after="0" w:line="240" w:lineRule="auto"/>
        <w:jc w:val="both"/>
        <w:rPr>
          <w:rFonts w:ascii="Arial" w:hAnsi="Arial" w:cs="Arial"/>
          <w:sz w:val="24"/>
          <w:szCs w:val="24"/>
        </w:rPr>
      </w:pPr>
    </w:p>
    <w:p w14:paraId="34866B73" w14:textId="77777777" w:rsidR="00401C73" w:rsidRPr="00AA3941" w:rsidRDefault="00401C73" w:rsidP="00401C73">
      <w:pPr>
        <w:spacing w:after="240"/>
        <w:jc w:val="both"/>
        <w:rPr>
          <w:rFonts w:asciiTheme="majorHAnsi" w:hAnsiTheme="majorHAnsi" w:cstheme="majorHAnsi"/>
          <w:color w:val="000000" w:themeColor="text1"/>
          <w:sz w:val="24"/>
          <w:szCs w:val="24"/>
          <w:lang w:eastAsia="en-GB"/>
        </w:rPr>
      </w:pPr>
      <w:r w:rsidRPr="00AA3941">
        <w:rPr>
          <w:rFonts w:asciiTheme="majorHAnsi" w:hAnsiTheme="majorHAnsi" w:cstheme="majorHAnsi"/>
          <w:color w:val="000000" w:themeColor="text1"/>
          <w:sz w:val="24"/>
          <w:szCs w:val="24"/>
          <w:lang w:eastAsia="en-GB"/>
        </w:rPr>
        <w:t>Our plan supports key elements of the delivery of Welsh Government Programme for Government (published on 15</w:t>
      </w:r>
      <w:r w:rsidRPr="00AA3941">
        <w:rPr>
          <w:rFonts w:asciiTheme="majorHAnsi" w:hAnsiTheme="majorHAnsi" w:cstheme="majorHAnsi"/>
          <w:color w:val="000000" w:themeColor="text1"/>
          <w:sz w:val="24"/>
          <w:szCs w:val="24"/>
          <w:vertAlign w:val="superscript"/>
          <w:lang w:eastAsia="en-GB"/>
        </w:rPr>
        <w:t>th</w:t>
      </w:r>
      <w:r w:rsidRPr="00AA3941">
        <w:rPr>
          <w:rFonts w:asciiTheme="majorHAnsi" w:hAnsiTheme="majorHAnsi" w:cstheme="majorHAnsi"/>
          <w:color w:val="000000" w:themeColor="text1"/>
          <w:sz w:val="24"/>
          <w:szCs w:val="24"/>
          <w:lang w:eastAsia="en-GB"/>
        </w:rPr>
        <w:t xml:space="preserve"> June). </w:t>
      </w:r>
    </w:p>
    <w:p w14:paraId="3B154A71" w14:textId="28E7DBA6" w:rsidR="00401C73" w:rsidRPr="00AA3941" w:rsidRDefault="00401C73" w:rsidP="00AA3941">
      <w:pPr>
        <w:spacing w:after="240"/>
        <w:ind w:right="13"/>
        <w:jc w:val="both"/>
        <w:rPr>
          <w:rFonts w:asciiTheme="majorHAnsi" w:hAnsiTheme="majorHAnsi" w:cstheme="majorHAnsi"/>
          <w:color w:val="000000" w:themeColor="text1"/>
          <w:sz w:val="24"/>
          <w:szCs w:val="24"/>
          <w:lang w:eastAsia="en-GB"/>
        </w:rPr>
      </w:pPr>
      <w:r w:rsidRPr="00AA3941">
        <w:rPr>
          <w:rFonts w:asciiTheme="majorHAnsi" w:hAnsiTheme="majorHAnsi" w:cstheme="majorHAnsi"/>
          <w:color w:val="000000" w:themeColor="text1"/>
          <w:sz w:val="24"/>
          <w:szCs w:val="24"/>
          <w:lang w:eastAsia="en-GB"/>
        </w:rPr>
        <w:t>Our recovery plans are aligned to the Programme for Government and detail how we will move forward following the extraordinary challenges the Health Board have faced this year. We are investing in our staff, and our services to overcome the backlog caused by the pandemic and to build on existing services, utilising new ways or working, integrating with social care partners, taking a cohesive approach to delivering care in North Wales. Specifically we will:</w:t>
      </w:r>
    </w:p>
    <w:tbl>
      <w:tblPr>
        <w:tblStyle w:val="TableGrid14"/>
        <w:tblW w:w="990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right w:w="142" w:type="dxa"/>
        </w:tblCellMar>
        <w:tblLook w:val="04A0" w:firstRow="1" w:lastRow="0" w:firstColumn="1" w:lastColumn="0" w:noHBand="0" w:noVBand="1"/>
      </w:tblPr>
      <w:tblGrid>
        <w:gridCol w:w="3785"/>
        <w:gridCol w:w="6115"/>
      </w:tblGrid>
      <w:tr w:rsidR="00401C73" w:rsidRPr="003938A4" w14:paraId="48D682DF" w14:textId="77777777" w:rsidTr="00D035E9">
        <w:trPr>
          <w:trHeight w:val="1337"/>
        </w:trPr>
        <w:tc>
          <w:tcPr>
            <w:tcW w:w="9900" w:type="dxa"/>
            <w:gridSpan w:val="2"/>
            <w:shd w:val="clear" w:color="auto" w:fill="BDD6EE" w:themeFill="accent1" w:themeFillTint="66"/>
          </w:tcPr>
          <w:p w14:paraId="3AD5AF29"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rPr>
            </w:pPr>
            <w:r w:rsidRPr="003938A4">
              <w:rPr>
                <w:rFonts w:asciiTheme="majorHAnsi" w:hAnsiTheme="majorHAnsi" w:cstheme="majorHAnsi"/>
                <w:color w:val="000000" w:themeColor="text1"/>
                <w:sz w:val="24"/>
                <w:szCs w:val="24"/>
              </w:rPr>
              <w:t>Protect, re-build and develop services for vulnerable people;</w:t>
            </w:r>
          </w:p>
          <w:p w14:paraId="32AD9721"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rPr>
            </w:pPr>
            <w:r w:rsidRPr="003938A4">
              <w:rPr>
                <w:rFonts w:asciiTheme="majorHAnsi" w:hAnsiTheme="majorHAnsi" w:cstheme="majorHAnsi"/>
                <w:color w:val="000000" w:themeColor="text1"/>
                <w:sz w:val="24"/>
                <w:szCs w:val="24"/>
              </w:rPr>
              <w:t>Build a stronger, greener economy as we progress towards decarbonisation;</w:t>
            </w:r>
          </w:p>
          <w:p w14:paraId="488BA1A8"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rPr>
            </w:pPr>
            <w:r w:rsidRPr="003938A4">
              <w:rPr>
                <w:rFonts w:asciiTheme="majorHAnsi" w:hAnsiTheme="majorHAnsi" w:cstheme="majorHAnsi"/>
                <w:color w:val="000000" w:themeColor="text1"/>
                <w:sz w:val="24"/>
                <w:szCs w:val="24"/>
              </w:rPr>
              <w:t>Celebrate diversity and move to eliminate inequality in all of its forms;</w:t>
            </w:r>
            <w:r>
              <w:rPr>
                <w:rFonts w:asciiTheme="majorHAnsi" w:hAnsiTheme="majorHAnsi" w:cstheme="majorHAnsi"/>
                <w:color w:val="000000" w:themeColor="text1"/>
                <w:sz w:val="24"/>
                <w:szCs w:val="24"/>
              </w:rPr>
              <w:t xml:space="preserve"> and</w:t>
            </w:r>
          </w:p>
          <w:p w14:paraId="2FC58D9D" w14:textId="77777777" w:rsidR="00401C73" w:rsidRPr="003938A4" w:rsidRDefault="00401C73" w:rsidP="00D035E9">
            <w:pPr>
              <w:autoSpaceDE w:val="0"/>
              <w:autoSpaceDN w:val="0"/>
              <w:jc w:val="both"/>
              <w:rPr>
                <w:rFonts w:asciiTheme="majorHAnsi" w:hAnsiTheme="majorHAnsi" w:cstheme="majorHAnsi"/>
                <w:color w:val="1F4E79" w:themeColor="accent1" w:themeShade="80"/>
                <w:sz w:val="24"/>
                <w:szCs w:val="24"/>
              </w:rPr>
            </w:pPr>
            <w:r w:rsidRPr="003938A4">
              <w:rPr>
                <w:rFonts w:asciiTheme="majorHAnsi" w:hAnsiTheme="majorHAnsi" w:cstheme="majorHAnsi"/>
                <w:color w:val="000000" w:themeColor="text1"/>
                <w:sz w:val="24"/>
                <w:szCs w:val="24"/>
                <w:lang w:eastAsia="en-GB"/>
              </w:rPr>
              <w:t>Provid</w:t>
            </w:r>
            <w:r>
              <w:rPr>
                <w:rFonts w:asciiTheme="majorHAnsi" w:hAnsiTheme="majorHAnsi" w:cstheme="majorHAnsi"/>
                <w:color w:val="000000" w:themeColor="text1"/>
                <w:sz w:val="24"/>
                <w:szCs w:val="24"/>
                <w:lang w:eastAsia="en-GB"/>
              </w:rPr>
              <w:t>e</w:t>
            </w:r>
            <w:r w:rsidRPr="003938A4">
              <w:rPr>
                <w:rFonts w:asciiTheme="majorHAnsi" w:hAnsiTheme="majorHAnsi" w:cstheme="majorHAnsi"/>
                <w:color w:val="000000" w:themeColor="text1"/>
                <w:sz w:val="24"/>
                <w:szCs w:val="24"/>
                <w:lang w:eastAsia="en-GB"/>
              </w:rPr>
              <w:t xml:space="preserve"> effective, high quality and sustainable healthcare</w:t>
            </w:r>
            <w:r>
              <w:rPr>
                <w:rFonts w:asciiTheme="majorHAnsi" w:hAnsiTheme="majorHAnsi" w:cstheme="majorHAnsi"/>
                <w:color w:val="000000" w:themeColor="text1"/>
                <w:sz w:val="24"/>
                <w:szCs w:val="24"/>
                <w:lang w:eastAsia="en-GB"/>
              </w:rPr>
              <w:t>.</w:t>
            </w:r>
            <w:r w:rsidRPr="003938A4">
              <w:rPr>
                <w:rFonts w:asciiTheme="majorHAnsi" w:hAnsiTheme="majorHAnsi" w:cstheme="majorHAnsi"/>
                <w:color w:val="000000" w:themeColor="text1"/>
                <w:sz w:val="24"/>
                <w:szCs w:val="24"/>
                <w:lang w:eastAsia="en-GB"/>
              </w:rPr>
              <w:t xml:space="preserve"> </w:t>
            </w:r>
            <w:r>
              <w:rPr>
                <w:rFonts w:asciiTheme="majorHAnsi" w:hAnsiTheme="majorHAnsi" w:cstheme="majorHAnsi"/>
                <w:color w:val="000000" w:themeColor="text1"/>
                <w:sz w:val="24"/>
                <w:szCs w:val="24"/>
                <w:lang w:eastAsia="en-GB"/>
              </w:rPr>
              <w:t>K</w:t>
            </w:r>
            <w:r w:rsidRPr="003938A4">
              <w:rPr>
                <w:rFonts w:asciiTheme="majorHAnsi" w:hAnsiTheme="majorHAnsi" w:cstheme="majorHAnsi"/>
                <w:color w:val="000000" w:themeColor="text1"/>
                <w:sz w:val="24"/>
                <w:szCs w:val="24"/>
                <w:lang w:eastAsia="en-GB"/>
              </w:rPr>
              <w:t>ey examples of which include:</w:t>
            </w:r>
          </w:p>
        </w:tc>
      </w:tr>
      <w:tr w:rsidR="00401C73" w:rsidRPr="003938A4" w14:paraId="659CC150" w14:textId="77777777" w:rsidTr="00D035E9">
        <w:trPr>
          <w:trHeight w:val="263"/>
        </w:trPr>
        <w:tc>
          <w:tcPr>
            <w:tcW w:w="9900" w:type="dxa"/>
            <w:gridSpan w:val="2"/>
            <w:shd w:val="clear" w:color="auto" w:fill="FFFFFF" w:themeFill="background1"/>
          </w:tcPr>
          <w:p w14:paraId="279EDE55" w14:textId="77777777" w:rsidR="00401C73" w:rsidRDefault="00401C73" w:rsidP="00D035E9">
            <w:pPr>
              <w:autoSpaceDE w:val="0"/>
              <w:autoSpaceDN w:val="0"/>
              <w:jc w:val="both"/>
              <w:rPr>
                <w:rFonts w:asciiTheme="majorHAnsi" w:hAnsiTheme="majorHAnsi" w:cstheme="majorHAnsi"/>
                <w:color w:val="000000" w:themeColor="text1"/>
                <w:sz w:val="24"/>
                <w:szCs w:val="24"/>
              </w:rPr>
            </w:pPr>
          </w:p>
          <w:p w14:paraId="68677FBF" w14:textId="045ABA04" w:rsidR="000E755F" w:rsidRPr="003938A4" w:rsidRDefault="000E755F" w:rsidP="00D035E9">
            <w:pPr>
              <w:autoSpaceDE w:val="0"/>
              <w:autoSpaceDN w:val="0"/>
              <w:jc w:val="both"/>
              <w:rPr>
                <w:rFonts w:asciiTheme="majorHAnsi" w:hAnsiTheme="majorHAnsi" w:cstheme="majorHAnsi"/>
                <w:color w:val="000000" w:themeColor="text1"/>
                <w:sz w:val="24"/>
                <w:szCs w:val="24"/>
              </w:rPr>
            </w:pPr>
          </w:p>
        </w:tc>
      </w:tr>
      <w:tr w:rsidR="00401C73" w:rsidRPr="003938A4" w14:paraId="08A6AD1B" w14:textId="77777777" w:rsidTr="00D035E9">
        <w:trPr>
          <w:trHeight w:val="470"/>
        </w:trPr>
        <w:tc>
          <w:tcPr>
            <w:tcW w:w="3785" w:type="dxa"/>
            <w:tcBorders>
              <w:bottom w:val="single" w:sz="8" w:space="0" w:color="FFFFFF" w:themeColor="background1"/>
            </w:tcBorders>
            <w:shd w:val="clear" w:color="auto" w:fill="1F4E79" w:themeFill="accent1" w:themeFillShade="80"/>
          </w:tcPr>
          <w:p w14:paraId="49B10EBA" w14:textId="77777777" w:rsidR="00401C73" w:rsidRPr="003938A4" w:rsidRDefault="00401C73" w:rsidP="00D035E9">
            <w:pPr>
              <w:autoSpaceDE w:val="0"/>
              <w:autoSpaceDN w:val="0"/>
              <w:jc w:val="both"/>
              <w:rPr>
                <w:rFonts w:asciiTheme="majorHAnsi" w:hAnsiTheme="majorHAnsi" w:cstheme="majorHAnsi"/>
                <w:b/>
                <w:color w:val="000000" w:themeColor="text1"/>
                <w:sz w:val="24"/>
                <w:szCs w:val="24"/>
                <w:lang w:eastAsia="en-GB"/>
              </w:rPr>
            </w:pPr>
            <w:r w:rsidRPr="003938A4">
              <w:rPr>
                <w:rFonts w:asciiTheme="majorHAnsi" w:hAnsiTheme="majorHAnsi" w:cstheme="majorHAnsi"/>
                <w:b/>
                <w:color w:val="FFFFFF" w:themeColor="background1"/>
                <w:sz w:val="24"/>
                <w:szCs w:val="24"/>
                <w:lang w:eastAsia="en-GB"/>
              </w:rPr>
              <w:lastRenderedPageBreak/>
              <w:t xml:space="preserve">Programme </w:t>
            </w:r>
            <w:r>
              <w:rPr>
                <w:rFonts w:asciiTheme="majorHAnsi" w:hAnsiTheme="majorHAnsi" w:cstheme="majorHAnsi"/>
                <w:b/>
                <w:color w:val="FFFFFF" w:themeColor="background1"/>
                <w:sz w:val="24"/>
                <w:szCs w:val="24"/>
                <w:lang w:eastAsia="en-GB"/>
              </w:rPr>
              <w:t>for</w:t>
            </w:r>
            <w:r w:rsidRPr="003938A4">
              <w:rPr>
                <w:rFonts w:asciiTheme="majorHAnsi" w:hAnsiTheme="majorHAnsi" w:cstheme="majorHAnsi"/>
                <w:b/>
                <w:color w:val="FFFFFF" w:themeColor="background1"/>
                <w:sz w:val="24"/>
                <w:szCs w:val="24"/>
                <w:lang w:eastAsia="en-GB"/>
              </w:rPr>
              <w:t xml:space="preserve"> </w:t>
            </w:r>
            <w:r>
              <w:rPr>
                <w:rFonts w:asciiTheme="majorHAnsi" w:hAnsiTheme="majorHAnsi" w:cstheme="majorHAnsi"/>
                <w:b/>
                <w:color w:val="FFFFFF" w:themeColor="background1"/>
                <w:sz w:val="24"/>
                <w:szCs w:val="24"/>
                <w:lang w:eastAsia="en-GB"/>
              </w:rPr>
              <w:t>G</w:t>
            </w:r>
            <w:r w:rsidRPr="003938A4">
              <w:rPr>
                <w:rFonts w:asciiTheme="majorHAnsi" w:hAnsiTheme="majorHAnsi" w:cstheme="majorHAnsi"/>
                <w:b/>
                <w:color w:val="FFFFFF" w:themeColor="background1"/>
                <w:sz w:val="24"/>
                <w:szCs w:val="24"/>
                <w:lang w:eastAsia="en-GB"/>
              </w:rPr>
              <w:t>overnment plans</w:t>
            </w:r>
          </w:p>
        </w:tc>
        <w:tc>
          <w:tcPr>
            <w:tcW w:w="6115" w:type="dxa"/>
            <w:tcBorders>
              <w:bottom w:val="single" w:sz="8" w:space="0" w:color="FFFFFF" w:themeColor="background1"/>
            </w:tcBorders>
            <w:shd w:val="clear" w:color="auto" w:fill="1F4E79" w:themeFill="accent1" w:themeFillShade="80"/>
          </w:tcPr>
          <w:p w14:paraId="288EC84B" w14:textId="77777777" w:rsidR="00401C73" w:rsidRPr="003938A4" w:rsidRDefault="00401C73" w:rsidP="00D035E9">
            <w:pPr>
              <w:autoSpaceDE w:val="0"/>
              <w:autoSpaceDN w:val="0"/>
              <w:jc w:val="both"/>
              <w:rPr>
                <w:rFonts w:asciiTheme="majorHAnsi" w:hAnsiTheme="majorHAnsi" w:cstheme="majorHAnsi"/>
                <w:b/>
                <w:color w:val="000000" w:themeColor="text1"/>
                <w:sz w:val="24"/>
                <w:szCs w:val="24"/>
                <w:lang w:eastAsia="en-GB"/>
              </w:rPr>
            </w:pPr>
            <w:r w:rsidRPr="003938A4">
              <w:rPr>
                <w:rFonts w:asciiTheme="majorHAnsi" w:hAnsiTheme="majorHAnsi" w:cstheme="majorHAnsi"/>
                <w:b/>
                <w:color w:val="FFFFFF" w:themeColor="background1"/>
                <w:sz w:val="24"/>
                <w:szCs w:val="24"/>
                <w:lang w:eastAsia="en-GB"/>
              </w:rPr>
              <w:t xml:space="preserve">Example of </w:t>
            </w:r>
            <w:r>
              <w:rPr>
                <w:rFonts w:asciiTheme="majorHAnsi" w:hAnsiTheme="majorHAnsi" w:cstheme="majorHAnsi"/>
                <w:b/>
                <w:color w:val="FFFFFF" w:themeColor="background1"/>
                <w:sz w:val="24"/>
                <w:szCs w:val="24"/>
                <w:lang w:eastAsia="en-GB"/>
              </w:rPr>
              <w:t>w</w:t>
            </w:r>
            <w:r w:rsidRPr="003938A4">
              <w:rPr>
                <w:rFonts w:asciiTheme="majorHAnsi" w:hAnsiTheme="majorHAnsi" w:cstheme="majorHAnsi"/>
                <w:b/>
                <w:color w:val="FFFFFF" w:themeColor="background1"/>
                <w:sz w:val="24"/>
                <w:szCs w:val="24"/>
                <w:lang w:eastAsia="en-GB"/>
              </w:rPr>
              <w:t>hat we have planned</w:t>
            </w:r>
          </w:p>
        </w:tc>
      </w:tr>
      <w:tr w:rsidR="00401C73" w:rsidRPr="003938A4" w14:paraId="364EF671" w14:textId="77777777" w:rsidTr="00D035E9">
        <w:trPr>
          <w:trHeight w:val="611"/>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7D4B9FB3"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Establish a new medical school in North Wales</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593A8D63"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 xml:space="preserve">Promoting </w:t>
            </w:r>
            <w:r>
              <w:rPr>
                <w:rFonts w:asciiTheme="majorHAnsi" w:hAnsiTheme="majorHAnsi" w:cstheme="majorHAnsi"/>
                <w:color w:val="000000" w:themeColor="text1"/>
                <w:sz w:val="24"/>
                <w:szCs w:val="24"/>
                <w:lang w:eastAsia="en-GB"/>
              </w:rPr>
              <w:t>‘</w:t>
            </w:r>
            <w:r w:rsidRPr="003938A4">
              <w:rPr>
                <w:rFonts w:asciiTheme="majorHAnsi" w:hAnsiTheme="majorHAnsi" w:cstheme="majorHAnsi"/>
                <w:color w:val="000000" w:themeColor="text1"/>
                <w:sz w:val="24"/>
                <w:szCs w:val="24"/>
                <w:lang w:eastAsia="en-GB"/>
              </w:rPr>
              <w:t>train, live and work in North Wales</w:t>
            </w:r>
            <w:r>
              <w:rPr>
                <w:rFonts w:asciiTheme="majorHAnsi" w:hAnsiTheme="majorHAnsi" w:cstheme="majorHAnsi"/>
                <w:color w:val="000000" w:themeColor="text1"/>
                <w:sz w:val="24"/>
                <w:szCs w:val="24"/>
                <w:lang w:eastAsia="en-GB"/>
              </w:rPr>
              <w:t>’</w:t>
            </w:r>
            <w:r w:rsidRPr="003938A4">
              <w:rPr>
                <w:rFonts w:asciiTheme="majorHAnsi" w:hAnsiTheme="majorHAnsi" w:cstheme="majorHAnsi"/>
                <w:color w:val="000000" w:themeColor="text1"/>
                <w:sz w:val="24"/>
                <w:szCs w:val="24"/>
                <w:lang w:eastAsia="en-GB"/>
              </w:rPr>
              <w:t>, retaining local skill</w:t>
            </w:r>
            <w:r>
              <w:rPr>
                <w:rFonts w:asciiTheme="majorHAnsi" w:hAnsiTheme="majorHAnsi" w:cstheme="majorHAnsi"/>
                <w:color w:val="000000" w:themeColor="text1"/>
                <w:sz w:val="24"/>
                <w:szCs w:val="24"/>
                <w:lang w:eastAsia="en-GB"/>
              </w:rPr>
              <w:t>s</w:t>
            </w:r>
            <w:r w:rsidRPr="003938A4">
              <w:rPr>
                <w:rFonts w:asciiTheme="majorHAnsi" w:hAnsiTheme="majorHAnsi" w:cstheme="majorHAnsi"/>
                <w:color w:val="000000" w:themeColor="text1"/>
                <w:sz w:val="24"/>
                <w:szCs w:val="24"/>
                <w:lang w:eastAsia="en-GB"/>
              </w:rPr>
              <w:t xml:space="preserve"> and attracting employees to North Wales</w:t>
            </w:r>
          </w:p>
        </w:tc>
      </w:tr>
      <w:tr w:rsidR="00401C73" w:rsidRPr="003938A4" w14:paraId="6DA3BC86" w14:textId="77777777" w:rsidTr="00D035E9">
        <w:trPr>
          <w:trHeight w:val="628"/>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0E5120F9"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Provide treatments which have been delayed by the pandemic</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596AB4B7"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Using our 6 point plan to tackle and recover from COVID</w:t>
            </w:r>
            <w:r>
              <w:rPr>
                <w:rFonts w:asciiTheme="majorHAnsi" w:hAnsiTheme="majorHAnsi" w:cstheme="majorHAnsi"/>
                <w:color w:val="000000" w:themeColor="text1"/>
                <w:sz w:val="24"/>
                <w:szCs w:val="24"/>
                <w:lang w:eastAsia="en-GB"/>
              </w:rPr>
              <w:t>-</w:t>
            </w:r>
            <w:r w:rsidRPr="003938A4">
              <w:rPr>
                <w:rFonts w:asciiTheme="majorHAnsi" w:hAnsiTheme="majorHAnsi" w:cstheme="majorHAnsi"/>
                <w:color w:val="000000" w:themeColor="text1"/>
                <w:sz w:val="24"/>
                <w:szCs w:val="24"/>
                <w:lang w:eastAsia="en-GB"/>
              </w:rPr>
              <w:t>19 impact on planned care service</w:t>
            </w:r>
          </w:p>
        </w:tc>
      </w:tr>
      <w:tr w:rsidR="00401C73" w:rsidRPr="003938A4" w14:paraId="3278A059" w14:textId="77777777" w:rsidTr="00D035E9">
        <w:trPr>
          <w:trHeight w:val="735"/>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3D845E09"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Deliver better access to doctors, nurses, dentists and health professionals</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1A1854C4"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Utilising new ways of working, including the piloted AccuRx scheme used throughout the pandemic</w:t>
            </w:r>
          </w:p>
        </w:tc>
      </w:tr>
      <w:tr w:rsidR="00401C73" w:rsidRPr="003938A4" w14:paraId="0B1E8729" w14:textId="77777777" w:rsidTr="00D035E9">
        <w:trPr>
          <w:trHeight w:val="1223"/>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58AC3233"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Reform primary care, bringing together GP services with pharmacy, therapy, housing, social care, mental health, community and third sector</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610EAD63" w14:textId="77777777" w:rsidR="00401C73" w:rsidRPr="003938A4" w:rsidRDefault="00401C73" w:rsidP="00D035E9">
            <w:pPr>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Develop</w:t>
            </w:r>
            <w:r>
              <w:rPr>
                <w:rFonts w:asciiTheme="majorHAnsi" w:hAnsiTheme="majorHAnsi" w:cstheme="majorHAnsi"/>
                <w:color w:val="000000" w:themeColor="text1"/>
                <w:sz w:val="24"/>
                <w:szCs w:val="24"/>
                <w:lang w:eastAsia="en-GB"/>
              </w:rPr>
              <w:t>ing</w:t>
            </w:r>
            <w:r w:rsidRPr="003938A4">
              <w:rPr>
                <w:rFonts w:asciiTheme="majorHAnsi" w:hAnsiTheme="majorHAnsi" w:cstheme="majorHAnsi"/>
                <w:color w:val="000000" w:themeColor="text1"/>
                <w:sz w:val="24"/>
                <w:szCs w:val="24"/>
                <w:lang w:eastAsia="en-GB"/>
              </w:rPr>
              <w:t xml:space="preserve"> urgent primary care centres </w:t>
            </w:r>
            <w:r>
              <w:rPr>
                <w:rFonts w:asciiTheme="majorHAnsi" w:hAnsiTheme="majorHAnsi" w:cstheme="majorHAnsi"/>
                <w:color w:val="000000" w:themeColor="text1"/>
                <w:sz w:val="24"/>
                <w:szCs w:val="24"/>
                <w:lang w:eastAsia="en-GB"/>
              </w:rPr>
              <w:t xml:space="preserve">so as to </w:t>
            </w:r>
            <w:r w:rsidRPr="003938A4">
              <w:rPr>
                <w:rFonts w:asciiTheme="majorHAnsi" w:hAnsiTheme="majorHAnsi" w:cstheme="majorHAnsi"/>
                <w:color w:val="000000" w:themeColor="text1"/>
                <w:sz w:val="24"/>
                <w:szCs w:val="24"/>
                <w:lang w:eastAsia="en-GB"/>
              </w:rPr>
              <w:t>increas</w:t>
            </w:r>
            <w:r>
              <w:rPr>
                <w:rFonts w:asciiTheme="majorHAnsi" w:hAnsiTheme="majorHAnsi" w:cstheme="majorHAnsi"/>
                <w:color w:val="000000" w:themeColor="text1"/>
                <w:sz w:val="24"/>
                <w:szCs w:val="24"/>
                <w:lang w:eastAsia="en-GB"/>
              </w:rPr>
              <w:t>e</w:t>
            </w:r>
            <w:r w:rsidRPr="003938A4">
              <w:rPr>
                <w:rFonts w:asciiTheme="majorHAnsi" w:hAnsiTheme="majorHAnsi" w:cstheme="majorHAnsi"/>
                <w:color w:val="000000" w:themeColor="text1"/>
                <w:sz w:val="24"/>
                <w:szCs w:val="24"/>
                <w:lang w:eastAsia="en-GB"/>
              </w:rPr>
              <w:t xml:space="preserve"> primary care capacity, and supporting emergency services by reducing pressure</w:t>
            </w:r>
            <w:r>
              <w:rPr>
                <w:rFonts w:asciiTheme="majorHAnsi" w:hAnsiTheme="majorHAnsi" w:cstheme="majorHAnsi"/>
                <w:color w:val="000000" w:themeColor="text1"/>
                <w:sz w:val="24"/>
                <w:szCs w:val="24"/>
                <w:lang w:eastAsia="en-GB"/>
              </w:rPr>
              <w:t>s</w:t>
            </w:r>
            <w:r w:rsidRPr="003938A4">
              <w:rPr>
                <w:rFonts w:asciiTheme="majorHAnsi" w:hAnsiTheme="majorHAnsi" w:cstheme="majorHAnsi"/>
                <w:color w:val="000000" w:themeColor="text1"/>
                <w:sz w:val="24"/>
                <w:szCs w:val="24"/>
                <w:lang w:eastAsia="en-GB"/>
              </w:rPr>
              <w:t xml:space="preserve"> o</w:t>
            </w:r>
            <w:r>
              <w:rPr>
                <w:rFonts w:asciiTheme="majorHAnsi" w:hAnsiTheme="majorHAnsi" w:cstheme="majorHAnsi"/>
                <w:color w:val="000000" w:themeColor="text1"/>
                <w:sz w:val="24"/>
                <w:szCs w:val="24"/>
                <w:lang w:eastAsia="en-GB"/>
              </w:rPr>
              <w:t>n</w:t>
            </w:r>
            <w:r w:rsidRPr="003938A4">
              <w:rPr>
                <w:rFonts w:asciiTheme="majorHAnsi" w:hAnsiTheme="majorHAnsi" w:cstheme="majorHAnsi"/>
                <w:color w:val="000000" w:themeColor="text1"/>
                <w:sz w:val="24"/>
                <w:szCs w:val="24"/>
                <w:lang w:eastAsia="en-GB"/>
              </w:rPr>
              <w:t xml:space="preserve"> service delivery. Develop</w:t>
            </w:r>
            <w:r>
              <w:rPr>
                <w:rFonts w:asciiTheme="majorHAnsi" w:hAnsiTheme="majorHAnsi" w:cstheme="majorHAnsi"/>
                <w:color w:val="000000" w:themeColor="text1"/>
                <w:sz w:val="24"/>
                <w:szCs w:val="24"/>
                <w:lang w:eastAsia="en-GB"/>
              </w:rPr>
              <w:t>ing</w:t>
            </w:r>
            <w:r w:rsidRPr="003938A4">
              <w:rPr>
                <w:rFonts w:asciiTheme="majorHAnsi" w:hAnsiTheme="majorHAnsi" w:cstheme="majorHAnsi"/>
                <w:color w:val="000000" w:themeColor="text1"/>
                <w:sz w:val="24"/>
                <w:szCs w:val="24"/>
                <w:lang w:eastAsia="en-GB"/>
              </w:rPr>
              <w:t xml:space="preserve"> </w:t>
            </w:r>
            <w:r>
              <w:rPr>
                <w:rFonts w:asciiTheme="majorHAnsi" w:hAnsiTheme="majorHAnsi" w:cstheme="majorHAnsi"/>
                <w:color w:val="000000" w:themeColor="text1"/>
                <w:sz w:val="24"/>
                <w:szCs w:val="24"/>
                <w:lang w:eastAsia="en-GB"/>
              </w:rPr>
              <w:t>i</w:t>
            </w:r>
            <w:r w:rsidRPr="003938A4">
              <w:rPr>
                <w:rFonts w:asciiTheme="majorHAnsi" w:hAnsiTheme="majorHAnsi" w:cstheme="majorHAnsi"/>
                <w:color w:val="000000" w:themeColor="text1"/>
                <w:sz w:val="24"/>
                <w:szCs w:val="24"/>
                <w:lang w:eastAsia="en-GB"/>
              </w:rPr>
              <w:t xml:space="preserve">ntegrated </w:t>
            </w:r>
            <w:r>
              <w:rPr>
                <w:rFonts w:asciiTheme="majorHAnsi" w:hAnsiTheme="majorHAnsi" w:cstheme="majorHAnsi"/>
                <w:color w:val="000000" w:themeColor="text1"/>
                <w:sz w:val="24"/>
                <w:szCs w:val="24"/>
                <w:lang w:eastAsia="en-GB"/>
              </w:rPr>
              <w:t>h</w:t>
            </w:r>
            <w:r w:rsidRPr="003938A4">
              <w:rPr>
                <w:rFonts w:asciiTheme="majorHAnsi" w:hAnsiTheme="majorHAnsi" w:cstheme="majorHAnsi"/>
                <w:color w:val="000000" w:themeColor="text1"/>
                <w:sz w:val="24"/>
                <w:szCs w:val="24"/>
                <w:lang w:eastAsia="en-GB"/>
              </w:rPr>
              <w:t xml:space="preserve">ealth and </w:t>
            </w:r>
            <w:r>
              <w:rPr>
                <w:rFonts w:asciiTheme="majorHAnsi" w:hAnsiTheme="majorHAnsi" w:cstheme="majorHAnsi"/>
                <w:color w:val="000000" w:themeColor="text1"/>
                <w:sz w:val="24"/>
                <w:szCs w:val="24"/>
                <w:lang w:eastAsia="en-GB"/>
              </w:rPr>
              <w:t>s</w:t>
            </w:r>
            <w:r w:rsidRPr="003938A4">
              <w:rPr>
                <w:rFonts w:asciiTheme="majorHAnsi" w:hAnsiTheme="majorHAnsi" w:cstheme="majorHAnsi"/>
                <w:color w:val="000000" w:themeColor="text1"/>
                <w:sz w:val="24"/>
                <w:szCs w:val="24"/>
                <w:lang w:eastAsia="en-GB"/>
              </w:rPr>
              <w:t xml:space="preserve">ocial </w:t>
            </w:r>
            <w:r>
              <w:rPr>
                <w:rFonts w:asciiTheme="majorHAnsi" w:hAnsiTheme="majorHAnsi" w:cstheme="majorHAnsi"/>
                <w:color w:val="000000" w:themeColor="text1"/>
                <w:sz w:val="24"/>
                <w:szCs w:val="24"/>
                <w:lang w:eastAsia="en-GB"/>
              </w:rPr>
              <w:t>c</w:t>
            </w:r>
            <w:r w:rsidRPr="003938A4">
              <w:rPr>
                <w:rFonts w:asciiTheme="majorHAnsi" w:hAnsiTheme="majorHAnsi" w:cstheme="majorHAnsi"/>
                <w:color w:val="000000" w:themeColor="text1"/>
                <w:sz w:val="24"/>
                <w:szCs w:val="24"/>
                <w:lang w:eastAsia="en-GB"/>
              </w:rPr>
              <w:t xml:space="preserve">are localities, with strong links </w:t>
            </w:r>
            <w:r>
              <w:rPr>
                <w:rFonts w:asciiTheme="majorHAnsi" w:hAnsiTheme="majorHAnsi" w:cstheme="majorHAnsi"/>
                <w:color w:val="000000" w:themeColor="text1"/>
                <w:sz w:val="24"/>
                <w:szCs w:val="24"/>
                <w:lang w:eastAsia="en-GB"/>
              </w:rPr>
              <w:t>to</w:t>
            </w:r>
            <w:r w:rsidRPr="003938A4">
              <w:rPr>
                <w:rFonts w:asciiTheme="majorHAnsi" w:hAnsiTheme="majorHAnsi" w:cstheme="majorHAnsi"/>
                <w:color w:val="000000" w:themeColor="text1"/>
                <w:sz w:val="24"/>
                <w:szCs w:val="24"/>
                <w:lang w:eastAsia="en-GB"/>
              </w:rPr>
              <w:t xml:space="preserve"> Primary Care </w:t>
            </w:r>
            <w:r>
              <w:rPr>
                <w:rFonts w:asciiTheme="majorHAnsi" w:hAnsiTheme="majorHAnsi" w:cstheme="majorHAnsi"/>
                <w:color w:val="000000" w:themeColor="text1"/>
                <w:sz w:val="24"/>
                <w:szCs w:val="24"/>
                <w:lang w:eastAsia="en-GB"/>
              </w:rPr>
              <w:t>C</w:t>
            </w:r>
            <w:r w:rsidRPr="003938A4">
              <w:rPr>
                <w:rFonts w:asciiTheme="majorHAnsi" w:hAnsiTheme="majorHAnsi" w:cstheme="majorHAnsi"/>
                <w:color w:val="000000" w:themeColor="text1"/>
                <w:sz w:val="24"/>
                <w:szCs w:val="24"/>
                <w:lang w:eastAsia="en-GB"/>
              </w:rPr>
              <w:t xml:space="preserve">lusters and Community Resource Teams (CRTs), in order to meet the needs of individual communities across North Wales. Embed mental health within core CRT delivery. Identify opportunities to work with the National Primary Care </w:t>
            </w:r>
            <w:r>
              <w:rPr>
                <w:rFonts w:asciiTheme="majorHAnsi" w:hAnsiTheme="majorHAnsi" w:cstheme="majorHAnsi"/>
                <w:color w:val="000000" w:themeColor="text1"/>
                <w:sz w:val="24"/>
                <w:szCs w:val="24"/>
                <w:lang w:eastAsia="en-GB"/>
              </w:rPr>
              <w:t>P</w:t>
            </w:r>
            <w:r w:rsidRPr="003938A4">
              <w:rPr>
                <w:rFonts w:asciiTheme="majorHAnsi" w:hAnsiTheme="majorHAnsi" w:cstheme="majorHAnsi"/>
                <w:color w:val="000000" w:themeColor="text1"/>
                <w:sz w:val="24"/>
                <w:szCs w:val="24"/>
                <w:lang w:eastAsia="en-GB"/>
              </w:rPr>
              <w:t>rogramme</w:t>
            </w:r>
          </w:p>
        </w:tc>
      </w:tr>
      <w:tr w:rsidR="00401C73" w:rsidRPr="003938A4" w14:paraId="09E1F32B" w14:textId="77777777" w:rsidTr="00D035E9">
        <w:trPr>
          <w:trHeight w:val="314"/>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2D33DB5B"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Prioritise investment in mental health</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3972F306"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Develop</w:t>
            </w:r>
            <w:r>
              <w:rPr>
                <w:rFonts w:asciiTheme="majorHAnsi" w:hAnsiTheme="majorHAnsi" w:cstheme="majorHAnsi"/>
                <w:color w:val="000000" w:themeColor="text1"/>
                <w:sz w:val="24"/>
                <w:szCs w:val="24"/>
                <w:lang w:eastAsia="en-GB"/>
              </w:rPr>
              <w:t>ing</w:t>
            </w:r>
            <w:r w:rsidRPr="003938A4">
              <w:rPr>
                <w:rFonts w:asciiTheme="majorHAnsi" w:hAnsiTheme="majorHAnsi" w:cstheme="majorHAnsi"/>
                <w:color w:val="000000" w:themeColor="text1"/>
                <w:sz w:val="24"/>
                <w:szCs w:val="24"/>
                <w:lang w:eastAsia="en-GB"/>
              </w:rPr>
              <w:t xml:space="preserve"> and implement</w:t>
            </w:r>
            <w:r>
              <w:rPr>
                <w:rFonts w:asciiTheme="majorHAnsi" w:hAnsiTheme="majorHAnsi" w:cstheme="majorHAnsi"/>
                <w:color w:val="000000" w:themeColor="text1"/>
                <w:sz w:val="24"/>
                <w:szCs w:val="24"/>
                <w:lang w:eastAsia="en-GB"/>
              </w:rPr>
              <w:t>ing</w:t>
            </w:r>
            <w:r w:rsidRPr="003938A4">
              <w:rPr>
                <w:rFonts w:asciiTheme="majorHAnsi" w:hAnsiTheme="majorHAnsi" w:cstheme="majorHAnsi"/>
                <w:color w:val="000000" w:themeColor="text1"/>
                <w:sz w:val="24"/>
                <w:szCs w:val="24"/>
                <w:lang w:eastAsia="en-GB"/>
              </w:rPr>
              <w:t xml:space="preserve"> new services including increased access to services and early intervention programmes </w:t>
            </w:r>
            <w:r>
              <w:rPr>
                <w:rFonts w:asciiTheme="majorHAnsi" w:hAnsiTheme="majorHAnsi" w:cstheme="majorHAnsi"/>
                <w:color w:val="000000" w:themeColor="text1"/>
                <w:sz w:val="24"/>
                <w:szCs w:val="24"/>
                <w:lang w:eastAsia="en-GB"/>
              </w:rPr>
              <w:t>supported by</w:t>
            </w:r>
            <w:r w:rsidRPr="003938A4">
              <w:rPr>
                <w:rFonts w:asciiTheme="majorHAnsi" w:hAnsiTheme="majorHAnsi" w:cstheme="majorHAnsi"/>
                <w:color w:val="000000" w:themeColor="text1"/>
                <w:sz w:val="24"/>
                <w:szCs w:val="24"/>
                <w:lang w:eastAsia="en-GB"/>
              </w:rPr>
              <w:t xml:space="preserve"> the transformation fund. See Section 11 </w:t>
            </w:r>
          </w:p>
        </w:tc>
      </w:tr>
      <w:tr w:rsidR="00401C73" w:rsidRPr="003938A4" w14:paraId="383340F7" w14:textId="77777777" w:rsidTr="00D035E9">
        <w:trPr>
          <w:trHeight w:val="927"/>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3C3A5EC3"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Prioritise service redesign to improve prevention, tackle stigma and promote a no wrong door approach to mental health support</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265223C7"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Develop</w:t>
            </w:r>
            <w:r>
              <w:rPr>
                <w:rFonts w:asciiTheme="majorHAnsi" w:hAnsiTheme="majorHAnsi" w:cstheme="majorHAnsi"/>
                <w:color w:val="000000" w:themeColor="text1"/>
                <w:sz w:val="24"/>
                <w:szCs w:val="24"/>
                <w:lang w:eastAsia="en-GB"/>
              </w:rPr>
              <w:t>ing our services further</w:t>
            </w:r>
            <w:r w:rsidRPr="003938A4">
              <w:rPr>
                <w:rFonts w:asciiTheme="majorHAnsi" w:hAnsiTheme="majorHAnsi" w:cstheme="majorHAnsi"/>
                <w:color w:val="000000" w:themeColor="text1"/>
                <w:sz w:val="24"/>
                <w:szCs w:val="24"/>
                <w:lang w:eastAsia="en-GB"/>
              </w:rPr>
              <w:t xml:space="preserve"> in</w:t>
            </w:r>
            <w:r>
              <w:rPr>
                <w:rFonts w:asciiTheme="majorHAnsi" w:hAnsiTheme="majorHAnsi" w:cstheme="majorHAnsi"/>
                <w:color w:val="000000" w:themeColor="text1"/>
                <w:sz w:val="24"/>
                <w:szCs w:val="24"/>
                <w:lang w:eastAsia="en-GB"/>
              </w:rPr>
              <w:t xml:space="preserve"> terms of</w:t>
            </w:r>
            <w:r w:rsidRPr="003938A4">
              <w:rPr>
                <w:rFonts w:asciiTheme="majorHAnsi" w:hAnsiTheme="majorHAnsi" w:cstheme="majorHAnsi"/>
                <w:color w:val="000000" w:themeColor="text1"/>
                <w:sz w:val="24"/>
                <w:szCs w:val="24"/>
                <w:lang w:eastAsia="en-GB"/>
              </w:rPr>
              <w:t xml:space="preserve"> CAMHS, ICAN, </w:t>
            </w:r>
            <w:r>
              <w:rPr>
                <w:rFonts w:asciiTheme="majorHAnsi" w:hAnsiTheme="majorHAnsi" w:cstheme="majorHAnsi"/>
                <w:color w:val="000000" w:themeColor="text1"/>
                <w:sz w:val="24"/>
                <w:szCs w:val="24"/>
                <w:lang w:eastAsia="en-GB"/>
              </w:rPr>
              <w:t>o</w:t>
            </w:r>
            <w:r w:rsidRPr="003938A4">
              <w:rPr>
                <w:rFonts w:asciiTheme="majorHAnsi" w:hAnsiTheme="majorHAnsi" w:cstheme="majorHAnsi"/>
                <w:color w:val="000000" w:themeColor="text1"/>
                <w:sz w:val="24"/>
                <w:szCs w:val="24"/>
                <w:lang w:eastAsia="en-GB"/>
              </w:rPr>
              <w:t>lder people crises and more. Ensur</w:t>
            </w:r>
            <w:r>
              <w:rPr>
                <w:rFonts w:asciiTheme="majorHAnsi" w:hAnsiTheme="majorHAnsi" w:cstheme="majorHAnsi"/>
                <w:color w:val="000000" w:themeColor="text1"/>
                <w:sz w:val="24"/>
                <w:szCs w:val="24"/>
                <w:lang w:eastAsia="en-GB"/>
              </w:rPr>
              <w:t>ing</w:t>
            </w:r>
            <w:r w:rsidRPr="003938A4">
              <w:rPr>
                <w:rFonts w:asciiTheme="majorHAnsi" w:hAnsiTheme="majorHAnsi" w:cstheme="majorHAnsi"/>
                <w:color w:val="000000" w:themeColor="text1"/>
                <w:sz w:val="24"/>
                <w:szCs w:val="24"/>
                <w:lang w:eastAsia="en-GB"/>
              </w:rPr>
              <w:t xml:space="preserve"> multi-disciplinary staff are trained to provide best quality services for patients Actively support staff in their workplaces to maintain optimum wellbeing  </w:t>
            </w:r>
          </w:p>
        </w:tc>
      </w:tr>
      <w:tr w:rsidR="00401C73" w:rsidRPr="003938A4" w14:paraId="2EB08626" w14:textId="77777777" w:rsidTr="00D035E9">
        <w:trPr>
          <w:trHeight w:val="611"/>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21501C00"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Roll out CAMHS ‘in-reach’ in schools across Wales</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194EDE6E" w14:textId="77777777" w:rsidR="00C041EC" w:rsidRDefault="00C041EC" w:rsidP="00D035E9">
            <w:pPr>
              <w:rPr>
                <w:rFonts w:asciiTheme="majorHAnsi" w:hAnsiTheme="majorHAnsi" w:cstheme="majorHAnsi"/>
                <w:sz w:val="24"/>
                <w:szCs w:val="24"/>
              </w:rPr>
            </w:pPr>
            <w:r>
              <w:rPr>
                <w:rFonts w:asciiTheme="majorHAnsi" w:hAnsiTheme="majorHAnsi" w:cstheme="majorHAnsi"/>
                <w:sz w:val="24"/>
                <w:szCs w:val="24"/>
              </w:rPr>
              <w:t>Joint working with social and educational services within schools</w:t>
            </w:r>
          </w:p>
          <w:p w14:paraId="01B7DECF" w14:textId="77777777" w:rsidR="00C041EC" w:rsidRDefault="00C041EC" w:rsidP="00D035E9">
            <w:pPr>
              <w:rPr>
                <w:rFonts w:asciiTheme="majorHAnsi" w:hAnsiTheme="majorHAnsi" w:cstheme="majorHAnsi"/>
                <w:sz w:val="24"/>
                <w:szCs w:val="24"/>
              </w:rPr>
            </w:pPr>
          </w:p>
          <w:p w14:paraId="05EB4B33" w14:textId="77777777" w:rsidR="00401C73" w:rsidRPr="003938A4" w:rsidRDefault="00401C73" w:rsidP="00D035E9">
            <w:pPr>
              <w:rPr>
                <w:rFonts w:asciiTheme="majorHAnsi" w:hAnsiTheme="majorHAnsi" w:cstheme="majorHAnsi"/>
                <w:sz w:val="24"/>
                <w:szCs w:val="24"/>
              </w:rPr>
            </w:pPr>
            <w:r w:rsidRPr="003938A4">
              <w:rPr>
                <w:rFonts w:asciiTheme="majorHAnsi" w:hAnsiTheme="majorHAnsi" w:cstheme="majorHAnsi"/>
                <w:sz w:val="24"/>
                <w:szCs w:val="24"/>
              </w:rPr>
              <w:t>Establishing and implementing effective and timely transition arrangements that support young people into adult services</w:t>
            </w:r>
          </w:p>
        </w:tc>
      </w:tr>
      <w:tr w:rsidR="00401C73" w:rsidRPr="003938A4" w14:paraId="02020425" w14:textId="77777777" w:rsidTr="00D035E9">
        <w:trPr>
          <w:trHeight w:val="613"/>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45172721"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Introduce all-Wales framework to roll out social prescribing to tackle isolation</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2444E496" w14:textId="77777777" w:rsidR="00401C73" w:rsidRPr="003938A4" w:rsidRDefault="00401C73" w:rsidP="00D035E9">
            <w:pPr>
              <w:rPr>
                <w:rFonts w:asciiTheme="majorHAnsi" w:hAnsiTheme="majorHAnsi" w:cstheme="majorHAnsi"/>
                <w:color w:val="000000" w:themeColor="text1"/>
                <w:sz w:val="24"/>
                <w:szCs w:val="24"/>
                <w:lang w:eastAsia="en-GB"/>
              </w:rPr>
            </w:pPr>
            <w:r w:rsidRPr="003938A4">
              <w:rPr>
                <w:rFonts w:asciiTheme="majorHAnsi" w:hAnsiTheme="majorHAnsi" w:cstheme="majorHAnsi"/>
                <w:sz w:val="24"/>
                <w:szCs w:val="24"/>
              </w:rPr>
              <w:t>Pilot</w:t>
            </w:r>
            <w:r>
              <w:rPr>
                <w:rFonts w:asciiTheme="majorHAnsi" w:hAnsiTheme="majorHAnsi" w:cstheme="majorHAnsi"/>
                <w:sz w:val="24"/>
                <w:szCs w:val="24"/>
              </w:rPr>
              <w:t>ing</w:t>
            </w:r>
            <w:r w:rsidRPr="003938A4">
              <w:rPr>
                <w:rFonts w:asciiTheme="majorHAnsi" w:hAnsiTheme="majorHAnsi" w:cstheme="majorHAnsi"/>
                <w:sz w:val="24"/>
                <w:szCs w:val="24"/>
              </w:rPr>
              <w:t xml:space="preserve"> elemental software which enables social prescribing projects to monitor progress at an individual and programme level. Understanding the demand, delivery and impact of social prescribing in North Wales </w:t>
            </w:r>
            <w:r>
              <w:rPr>
                <w:rFonts w:asciiTheme="majorHAnsi" w:hAnsiTheme="majorHAnsi" w:cstheme="majorHAnsi"/>
                <w:sz w:val="24"/>
                <w:szCs w:val="24"/>
              </w:rPr>
              <w:t xml:space="preserve">so </w:t>
            </w:r>
            <w:r w:rsidRPr="003938A4">
              <w:rPr>
                <w:rFonts w:asciiTheme="majorHAnsi" w:hAnsiTheme="majorHAnsi" w:cstheme="majorHAnsi"/>
                <w:sz w:val="24"/>
                <w:szCs w:val="24"/>
              </w:rPr>
              <w:t>we can better develop our plan</w:t>
            </w:r>
            <w:r>
              <w:rPr>
                <w:rFonts w:asciiTheme="majorHAnsi" w:hAnsiTheme="majorHAnsi" w:cstheme="majorHAnsi"/>
                <w:sz w:val="24"/>
                <w:szCs w:val="24"/>
              </w:rPr>
              <w:t>s</w:t>
            </w:r>
            <w:r w:rsidRPr="003938A4">
              <w:rPr>
                <w:rFonts w:asciiTheme="majorHAnsi" w:hAnsiTheme="majorHAnsi" w:cstheme="majorHAnsi"/>
                <w:sz w:val="24"/>
                <w:szCs w:val="24"/>
              </w:rPr>
              <w:t xml:space="preserve"> for meeting the population needs</w:t>
            </w:r>
          </w:p>
        </w:tc>
      </w:tr>
      <w:tr w:rsidR="00401C73" w:rsidRPr="003938A4" w14:paraId="10CE3255" w14:textId="77777777" w:rsidTr="00D035E9">
        <w:trPr>
          <w:trHeight w:val="628"/>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2265B504"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Review patient pathway planning and hospice funding</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32DE2F6D"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 xml:space="preserve">Within the forthcoming 12 months utilising co-production we will be undertaking a carers mapping exercise across all carers age groups and </w:t>
            </w:r>
            <w:r>
              <w:rPr>
                <w:rFonts w:asciiTheme="majorHAnsi" w:hAnsiTheme="majorHAnsi" w:cstheme="majorHAnsi"/>
                <w:color w:val="000000" w:themeColor="text1"/>
                <w:sz w:val="24"/>
                <w:szCs w:val="24"/>
                <w:lang w:eastAsia="en-GB"/>
              </w:rPr>
              <w:t xml:space="preserve">also a </w:t>
            </w:r>
            <w:r w:rsidRPr="003938A4">
              <w:rPr>
                <w:rFonts w:asciiTheme="majorHAnsi" w:hAnsiTheme="majorHAnsi" w:cstheme="majorHAnsi"/>
                <w:color w:val="000000" w:themeColor="text1"/>
                <w:sz w:val="24"/>
                <w:szCs w:val="24"/>
                <w:lang w:eastAsia="en-GB"/>
              </w:rPr>
              <w:t xml:space="preserve">self-assessment. This gap analysis will support the development of our 2021 – 2024 Three Year Carers Strategy and implementation plan adopting a </w:t>
            </w:r>
            <w:r w:rsidRPr="003938A4">
              <w:rPr>
                <w:rFonts w:asciiTheme="majorHAnsi" w:hAnsiTheme="majorHAnsi" w:cstheme="majorHAnsi"/>
                <w:color w:val="000000" w:themeColor="text1"/>
                <w:sz w:val="24"/>
                <w:szCs w:val="24"/>
                <w:lang w:eastAsia="en-GB"/>
              </w:rPr>
              <w:lastRenderedPageBreak/>
              <w:t>therapeutic alliance approach with our service users, professionals and carers</w:t>
            </w:r>
          </w:p>
        </w:tc>
      </w:tr>
      <w:tr w:rsidR="00401C73" w:rsidRPr="003938A4" w14:paraId="0B54AC32" w14:textId="77777777" w:rsidTr="00D035E9">
        <w:trPr>
          <w:trHeight w:val="314"/>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516D902A"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lastRenderedPageBreak/>
              <w:t xml:space="preserve">Focus on </w:t>
            </w:r>
            <w:r w:rsidRPr="003938A4">
              <w:rPr>
                <w:rFonts w:asciiTheme="majorHAnsi" w:hAnsiTheme="majorHAnsi" w:cstheme="majorHAnsi"/>
                <w:sz w:val="24"/>
                <w:szCs w:val="24"/>
                <w:lang w:eastAsia="en-GB"/>
              </w:rPr>
              <w:t>end-of-life care</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73407851" w14:textId="77777777" w:rsidR="00401C73" w:rsidRPr="003938A4" w:rsidRDefault="00401C73" w:rsidP="00D035E9">
            <w:pPr>
              <w:autoSpaceDE w:val="0"/>
              <w:autoSpaceDN w:val="0"/>
              <w:jc w:val="both"/>
              <w:rPr>
                <w:rFonts w:asciiTheme="majorHAnsi" w:hAnsiTheme="majorHAnsi" w:cstheme="majorHAnsi"/>
                <w:sz w:val="24"/>
                <w:szCs w:val="24"/>
                <w:lang w:eastAsia="en-GB"/>
              </w:rPr>
            </w:pPr>
            <w:r w:rsidRPr="003938A4">
              <w:rPr>
                <w:rFonts w:asciiTheme="majorHAnsi" w:hAnsiTheme="majorHAnsi" w:cstheme="majorHAnsi"/>
                <w:sz w:val="24"/>
                <w:szCs w:val="24"/>
                <w:lang w:eastAsia="en-GB"/>
              </w:rPr>
              <w:t>Explor</w:t>
            </w:r>
            <w:r>
              <w:rPr>
                <w:rFonts w:asciiTheme="majorHAnsi" w:hAnsiTheme="majorHAnsi" w:cstheme="majorHAnsi"/>
                <w:sz w:val="24"/>
                <w:szCs w:val="24"/>
                <w:lang w:eastAsia="en-GB"/>
              </w:rPr>
              <w:t>ing</w:t>
            </w:r>
            <w:r w:rsidRPr="003938A4">
              <w:rPr>
                <w:rFonts w:asciiTheme="majorHAnsi" w:hAnsiTheme="majorHAnsi" w:cstheme="majorHAnsi"/>
                <w:sz w:val="24"/>
                <w:szCs w:val="24"/>
                <w:lang w:eastAsia="en-GB"/>
              </w:rPr>
              <w:t xml:space="preserve"> models of end of life care in partnership with hospices to ensure improved access across North Wales and so that more patients can be cared for closer to their homes</w:t>
            </w:r>
            <w:r>
              <w:rPr>
                <w:rFonts w:asciiTheme="majorHAnsi" w:hAnsiTheme="majorHAnsi" w:cstheme="majorHAnsi"/>
                <w:sz w:val="24"/>
                <w:szCs w:val="24"/>
                <w:lang w:eastAsia="en-GB"/>
              </w:rPr>
              <w:t>.</w:t>
            </w:r>
            <w:r w:rsidRPr="003938A4">
              <w:rPr>
                <w:rFonts w:asciiTheme="majorHAnsi" w:hAnsiTheme="majorHAnsi" w:cstheme="majorHAnsi"/>
                <w:sz w:val="24"/>
                <w:szCs w:val="24"/>
                <w:lang w:eastAsia="en-GB"/>
              </w:rPr>
              <w:t xml:space="preserve">  </w:t>
            </w:r>
          </w:p>
        </w:tc>
      </w:tr>
      <w:tr w:rsidR="00401C73" w:rsidRPr="003938A4" w14:paraId="39FB8DDE" w14:textId="77777777" w:rsidTr="00D035E9">
        <w:trPr>
          <w:trHeight w:val="464"/>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4A5EBBE0"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Invest in and roll-out new technology that supports fast and effective advice and treatments</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2F5A65AE"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Identifying new ways of working for future effective service delivery, including</w:t>
            </w:r>
            <w:r>
              <w:rPr>
                <w:rFonts w:asciiTheme="majorHAnsi" w:hAnsiTheme="majorHAnsi" w:cstheme="majorHAnsi"/>
                <w:color w:val="000000" w:themeColor="text1"/>
                <w:sz w:val="24"/>
                <w:szCs w:val="24"/>
                <w:lang w:eastAsia="en-GB"/>
              </w:rPr>
              <w:t xml:space="preserve"> the</w:t>
            </w:r>
            <w:r w:rsidRPr="003938A4">
              <w:rPr>
                <w:rFonts w:asciiTheme="majorHAnsi" w:hAnsiTheme="majorHAnsi" w:cstheme="majorHAnsi"/>
                <w:color w:val="000000" w:themeColor="text1"/>
                <w:sz w:val="24"/>
                <w:szCs w:val="24"/>
                <w:lang w:eastAsia="en-GB"/>
              </w:rPr>
              <w:t xml:space="preserve"> eConsult and </w:t>
            </w:r>
            <w:r>
              <w:rPr>
                <w:rFonts w:asciiTheme="majorHAnsi" w:hAnsiTheme="majorHAnsi" w:cstheme="majorHAnsi"/>
                <w:color w:val="000000" w:themeColor="text1"/>
                <w:sz w:val="24"/>
                <w:szCs w:val="24"/>
                <w:lang w:eastAsia="en-GB"/>
              </w:rPr>
              <w:t>A</w:t>
            </w:r>
            <w:r w:rsidRPr="003938A4">
              <w:rPr>
                <w:rFonts w:asciiTheme="majorHAnsi" w:hAnsiTheme="majorHAnsi" w:cstheme="majorHAnsi"/>
                <w:color w:val="000000" w:themeColor="text1"/>
                <w:sz w:val="24"/>
                <w:szCs w:val="24"/>
                <w:lang w:eastAsia="en-GB"/>
              </w:rPr>
              <w:t xml:space="preserve">ttend </w:t>
            </w:r>
            <w:r>
              <w:rPr>
                <w:rFonts w:asciiTheme="majorHAnsi" w:hAnsiTheme="majorHAnsi" w:cstheme="majorHAnsi"/>
                <w:color w:val="000000" w:themeColor="text1"/>
                <w:sz w:val="24"/>
                <w:szCs w:val="24"/>
                <w:lang w:eastAsia="en-GB"/>
              </w:rPr>
              <w:t>A</w:t>
            </w:r>
            <w:r w:rsidRPr="003938A4">
              <w:rPr>
                <w:rFonts w:asciiTheme="majorHAnsi" w:hAnsiTheme="majorHAnsi" w:cstheme="majorHAnsi"/>
                <w:color w:val="000000" w:themeColor="text1"/>
                <w:sz w:val="24"/>
                <w:szCs w:val="24"/>
                <w:lang w:eastAsia="en-GB"/>
              </w:rPr>
              <w:t>nywhere programmes. Work</w:t>
            </w:r>
            <w:r>
              <w:rPr>
                <w:rFonts w:asciiTheme="majorHAnsi" w:hAnsiTheme="majorHAnsi" w:cstheme="majorHAnsi"/>
                <w:color w:val="000000" w:themeColor="text1"/>
                <w:sz w:val="24"/>
                <w:szCs w:val="24"/>
                <w:lang w:eastAsia="en-GB"/>
              </w:rPr>
              <w:t>ing</w:t>
            </w:r>
            <w:r w:rsidRPr="003938A4">
              <w:rPr>
                <w:rFonts w:asciiTheme="majorHAnsi" w:hAnsiTheme="majorHAnsi" w:cstheme="majorHAnsi"/>
                <w:color w:val="000000" w:themeColor="text1"/>
                <w:sz w:val="24"/>
                <w:szCs w:val="24"/>
                <w:lang w:eastAsia="en-GB"/>
              </w:rPr>
              <w:t xml:space="preserve"> with partners to develop a digital strategy for personalised care and support, aligned to the role of equipment stores and telecare/ telehealth services</w:t>
            </w:r>
          </w:p>
        </w:tc>
      </w:tr>
      <w:tr w:rsidR="00401C73" w:rsidRPr="003938A4" w14:paraId="237FE297" w14:textId="77777777" w:rsidTr="00D035E9">
        <w:trPr>
          <w:trHeight w:val="895"/>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027E4655"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Introduce e-prescribing and support developments that enable accurate detection of disease through artificial intelligence</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415CE5B3" w14:textId="4EC521EA" w:rsidR="00D035E9" w:rsidRDefault="00D035E9" w:rsidP="00D035E9">
            <w:pPr>
              <w:autoSpaceDE w:val="0"/>
              <w:autoSpaceDN w:val="0"/>
              <w:jc w:val="both"/>
              <w:rPr>
                <w:rFonts w:asciiTheme="majorHAnsi" w:hAnsiTheme="majorHAnsi" w:cstheme="majorHAnsi"/>
                <w:color w:val="000000" w:themeColor="text1"/>
                <w:sz w:val="24"/>
                <w:szCs w:val="24"/>
                <w:lang w:eastAsia="en-GB"/>
              </w:rPr>
            </w:pPr>
            <w:r>
              <w:rPr>
                <w:rFonts w:asciiTheme="majorHAnsi" w:hAnsiTheme="majorHAnsi" w:cstheme="majorHAnsi"/>
                <w:color w:val="000000" w:themeColor="text1"/>
                <w:sz w:val="24"/>
                <w:szCs w:val="24"/>
                <w:lang w:eastAsia="en-GB"/>
              </w:rPr>
              <w:t>Build upon r</w:t>
            </w:r>
            <w:r w:rsidRPr="003938A4">
              <w:rPr>
                <w:rFonts w:asciiTheme="majorHAnsi" w:hAnsiTheme="majorHAnsi" w:cstheme="majorHAnsi"/>
                <w:color w:val="000000" w:themeColor="text1"/>
                <w:sz w:val="24"/>
                <w:szCs w:val="24"/>
                <w:lang w:eastAsia="en-GB"/>
              </w:rPr>
              <w:t>emote prescribing</w:t>
            </w:r>
            <w:r>
              <w:rPr>
                <w:rFonts w:asciiTheme="majorHAnsi" w:hAnsiTheme="majorHAnsi" w:cstheme="majorHAnsi"/>
                <w:color w:val="000000" w:themeColor="text1"/>
                <w:sz w:val="24"/>
                <w:szCs w:val="24"/>
                <w:lang w:eastAsia="en-GB"/>
              </w:rPr>
              <w:t xml:space="preserve"> opportunities</w:t>
            </w:r>
            <w:r w:rsidR="00667D70">
              <w:rPr>
                <w:rFonts w:asciiTheme="majorHAnsi" w:hAnsiTheme="majorHAnsi" w:cstheme="majorHAnsi"/>
                <w:color w:val="000000" w:themeColor="text1"/>
                <w:sz w:val="24"/>
                <w:szCs w:val="24"/>
                <w:lang w:eastAsia="en-GB"/>
              </w:rPr>
              <w:t xml:space="preserve"> during and post the COVID-</w:t>
            </w:r>
            <w:r w:rsidRPr="003938A4">
              <w:rPr>
                <w:rFonts w:asciiTheme="majorHAnsi" w:hAnsiTheme="majorHAnsi" w:cstheme="majorHAnsi"/>
                <w:color w:val="000000" w:themeColor="text1"/>
                <w:sz w:val="24"/>
                <w:szCs w:val="24"/>
                <w:lang w:eastAsia="en-GB"/>
              </w:rPr>
              <w:t xml:space="preserve">19 pandemic </w:t>
            </w:r>
            <w:r>
              <w:rPr>
                <w:rFonts w:asciiTheme="majorHAnsi" w:hAnsiTheme="majorHAnsi" w:cstheme="majorHAnsi"/>
                <w:color w:val="000000" w:themeColor="text1"/>
                <w:sz w:val="24"/>
                <w:szCs w:val="24"/>
                <w:lang w:eastAsia="en-GB"/>
              </w:rPr>
              <w:t xml:space="preserve"> through the</w:t>
            </w:r>
            <w:r w:rsidRPr="003938A4">
              <w:rPr>
                <w:rFonts w:asciiTheme="majorHAnsi" w:hAnsiTheme="majorHAnsi" w:cstheme="majorHAnsi"/>
                <w:color w:val="000000" w:themeColor="text1"/>
                <w:sz w:val="24"/>
                <w:szCs w:val="24"/>
                <w:lang w:eastAsia="en-GB"/>
              </w:rPr>
              <w:t xml:space="preserve"> EMIS</w:t>
            </w:r>
            <w:r>
              <w:rPr>
                <w:rFonts w:asciiTheme="majorHAnsi" w:hAnsiTheme="majorHAnsi" w:cstheme="majorHAnsi"/>
                <w:color w:val="000000" w:themeColor="text1"/>
                <w:sz w:val="24"/>
                <w:szCs w:val="24"/>
                <w:lang w:eastAsia="en-GB"/>
              </w:rPr>
              <w:t xml:space="preserve"> GP prescribing</w:t>
            </w:r>
            <w:r w:rsidRPr="003938A4">
              <w:rPr>
                <w:rFonts w:asciiTheme="majorHAnsi" w:hAnsiTheme="majorHAnsi" w:cstheme="majorHAnsi"/>
                <w:color w:val="000000" w:themeColor="text1"/>
                <w:sz w:val="24"/>
                <w:szCs w:val="24"/>
                <w:lang w:eastAsia="en-GB"/>
              </w:rPr>
              <w:t xml:space="preserve"> system</w:t>
            </w:r>
            <w:r>
              <w:rPr>
                <w:rFonts w:asciiTheme="majorHAnsi" w:hAnsiTheme="majorHAnsi" w:cstheme="majorHAnsi"/>
                <w:color w:val="000000" w:themeColor="text1"/>
                <w:sz w:val="24"/>
                <w:szCs w:val="24"/>
                <w:lang w:eastAsia="en-GB"/>
              </w:rPr>
              <w:t>, allowing our clinicians to prescribe from remote sites and when working from home, supported b</w:t>
            </w:r>
            <w:r w:rsidR="00C041EC">
              <w:rPr>
                <w:rFonts w:asciiTheme="majorHAnsi" w:hAnsiTheme="majorHAnsi" w:cstheme="majorHAnsi"/>
                <w:color w:val="000000" w:themeColor="text1"/>
                <w:sz w:val="24"/>
                <w:szCs w:val="24"/>
                <w:lang w:eastAsia="en-GB"/>
              </w:rPr>
              <w:t>y a ‘remote prescribing policy’</w:t>
            </w:r>
          </w:p>
          <w:p w14:paraId="7A5ED78B" w14:textId="42020200" w:rsidR="00C041EC" w:rsidRPr="003938A4" w:rsidRDefault="00C041EC" w:rsidP="000E755F">
            <w:pPr>
              <w:autoSpaceDE w:val="0"/>
              <w:autoSpaceDN w:val="0"/>
              <w:jc w:val="both"/>
              <w:rPr>
                <w:rFonts w:asciiTheme="majorHAnsi" w:hAnsiTheme="majorHAnsi" w:cstheme="majorHAnsi"/>
                <w:color w:val="000000" w:themeColor="text1"/>
                <w:sz w:val="24"/>
                <w:szCs w:val="24"/>
                <w:lang w:eastAsia="en-GB"/>
              </w:rPr>
            </w:pPr>
            <w:r>
              <w:rPr>
                <w:rFonts w:asciiTheme="majorHAnsi" w:hAnsiTheme="majorHAnsi" w:cstheme="majorHAnsi"/>
                <w:color w:val="000000" w:themeColor="text1"/>
                <w:sz w:val="24"/>
                <w:szCs w:val="24"/>
                <w:lang w:eastAsia="en-GB"/>
              </w:rPr>
              <w:t>Respond to the outcome of the WG independent e-prescribing review when published</w:t>
            </w:r>
          </w:p>
        </w:tc>
      </w:tr>
      <w:tr w:rsidR="00401C73" w:rsidRPr="003938A4" w14:paraId="1F45FB32" w14:textId="77777777" w:rsidTr="00D035E9">
        <w:trPr>
          <w:trHeight w:val="657"/>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7C246E54"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Invest in a new generation of integrated health and social care centres across Wales</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2E4EEEC3" w14:textId="0B1B330E" w:rsidR="00C041EC" w:rsidRDefault="00C041EC" w:rsidP="00C041EC">
            <w:pPr>
              <w:autoSpaceDE w:val="0"/>
              <w:autoSpaceDN w:val="0"/>
              <w:jc w:val="both"/>
              <w:rPr>
                <w:rFonts w:asciiTheme="majorHAnsi" w:hAnsiTheme="majorHAnsi" w:cstheme="majorHAnsi"/>
                <w:color w:val="000000" w:themeColor="text1"/>
                <w:sz w:val="24"/>
                <w:szCs w:val="24"/>
                <w:lang w:eastAsia="en-GB"/>
              </w:rPr>
            </w:pPr>
            <w:r>
              <w:rPr>
                <w:rFonts w:asciiTheme="majorHAnsi" w:hAnsiTheme="majorHAnsi" w:cstheme="majorHAnsi"/>
                <w:color w:val="000000" w:themeColor="text1"/>
                <w:sz w:val="24"/>
                <w:szCs w:val="24"/>
                <w:lang w:eastAsia="en-GB"/>
              </w:rPr>
              <w:t xml:space="preserve">Respond to the review of primary </w:t>
            </w:r>
            <w:r w:rsidR="000E755F">
              <w:rPr>
                <w:rFonts w:asciiTheme="majorHAnsi" w:hAnsiTheme="majorHAnsi" w:cstheme="majorHAnsi"/>
                <w:color w:val="000000" w:themeColor="text1"/>
                <w:sz w:val="24"/>
                <w:szCs w:val="24"/>
                <w:lang w:eastAsia="en-GB"/>
              </w:rPr>
              <w:t>care estates commissioned by WG</w:t>
            </w:r>
          </w:p>
          <w:p w14:paraId="6C2368DF" w14:textId="60089E07" w:rsidR="00C041EC" w:rsidRDefault="00C041EC" w:rsidP="00C041EC">
            <w:pPr>
              <w:autoSpaceDE w:val="0"/>
              <w:autoSpaceDN w:val="0"/>
              <w:jc w:val="both"/>
              <w:rPr>
                <w:rFonts w:asciiTheme="majorHAnsi" w:hAnsiTheme="majorHAnsi" w:cstheme="majorHAnsi"/>
                <w:color w:val="000000" w:themeColor="text1"/>
                <w:sz w:val="24"/>
                <w:szCs w:val="24"/>
                <w:lang w:eastAsia="en-GB"/>
              </w:rPr>
            </w:pPr>
            <w:r>
              <w:rPr>
                <w:rFonts w:asciiTheme="majorHAnsi" w:hAnsiTheme="majorHAnsi" w:cstheme="majorHAnsi"/>
                <w:color w:val="000000" w:themeColor="text1"/>
                <w:sz w:val="24"/>
                <w:szCs w:val="24"/>
                <w:lang w:eastAsia="en-GB"/>
              </w:rPr>
              <w:t>Completion of the new WG funded deve</w:t>
            </w:r>
            <w:r w:rsidR="000E755F">
              <w:rPr>
                <w:rFonts w:asciiTheme="majorHAnsi" w:hAnsiTheme="majorHAnsi" w:cstheme="majorHAnsi"/>
                <w:color w:val="000000" w:themeColor="text1"/>
                <w:sz w:val="24"/>
                <w:szCs w:val="24"/>
                <w:lang w:eastAsia="en-GB"/>
              </w:rPr>
              <w:t>lopments in Waunfawr and Ruthin</w:t>
            </w:r>
          </w:p>
          <w:p w14:paraId="00718D4A" w14:textId="504A0254" w:rsidR="00401C73" w:rsidRPr="003938A4" w:rsidRDefault="00C041EC" w:rsidP="000E755F">
            <w:pPr>
              <w:autoSpaceDE w:val="0"/>
              <w:autoSpaceDN w:val="0"/>
              <w:jc w:val="both"/>
              <w:rPr>
                <w:rFonts w:asciiTheme="majorHAnsi" w:hAnsiTheme="majorHAnsi" w:cstheme="majorHAnsi"/>
                <w:color w:val="000000" w:themeColor="text1"/>
                <w:sz w:val="24"/>
                <w:szCs w:val="24"/>
                <w:lang w:eastAsia="en-GB"/>
              </w:rPr>
            </w:pPr>
            <w:r>
              <w:rPr>
                <w:rFonts w:asciiTheme="majorHAnsi" w:hAnsiTheme="majorHAnsi" w:cstheme="majorHAnsi"/>
                <w:color w:val="000000" w:themeColor="text1"/>
                <w:sz w:val="24"/>
                <w:szCs w:val="24"/>
                <w:lang w:eastAsia="en-GB"/>
              </w:rPr>
              <w:t>Further the development of CRTs and co-location of integrated teams</w:t>
            </w:r>
          </w:p>
        </w:tc>
      </w:tr>
      <w:tr w:rsidR="00401C73" w:rsidRPr="003938A4" w14:paraId="543A4268" w14:textId="77777777" w:rsidTr="00D035E9">
        <w:trPr>
          <w:trHeight w:val="586"/>
        </w:trPr>
        <w:tc>
          <w:tcPr>
            <w:tcW w:w="3785" w:type="dxa"/>
            <w:tcBorders>
              <w:top w:val="single" w:sz="8" w:space="0" w:color="FFFFFF" w:themeColor="background1"/>
              <w:bottom w:val="single" w:sz="8" w:space="0" w:color="FFFFFF" w:themeColor="background1"/>
            </w:tcBorders>
            <w:shd w:val="clear" w:color="auto" w:fill="BDD6EE" w:themeFill="accent1" w:themeFillTint="66"/>
          </w:tcPr>
          <w:p w14:paraId="5AC26031"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Establish new Intensive Learning Academies to improve patient experiences and outcomes</w:t>
            </w:r>
          </w:p>
        </w:tc>
        <w:tc>
          <w:tcPr>
            <w:tcW w:w="6115" w:type="dxa"/>
            <w:tcBorders>
              <w:top w:val="single" w:sz="8" w:space="0" w:color="FFFFFF" w:themeColor="background1"/>
              <w:bottom w:val="single" w:sz="8" w:space="0" w:color="FFFFFF" w:themeColor="background1"/>
            </w:tcBorders>
            <w:shd w:val="clear" w:color="auto" w:fill="BDD6EE" w:themeFill="accent1" w:themeFillTint="66"/>
          </w:tcPr>
          <w:p w14:paraId="6DF11186"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Supporting the further implementation of the primary care model in Wales, leading new ways of working and innovation in primary care. Promoting a sustainable Dental Therapist / Nurse workforce in North Wales by providing expanded local opportunities and training for dental staff, which will improve skill mix, recruitment and retention</w:t>
            </w:r>
          </w:p>
        </w:tc>
      </w:tr>
      <w:tr w:rsidR="00401C73" w:rsidRPr="003938A4" w14:paraId="57B21A37" w14:textId="77777777" w:rsidTr="00D035E9">
        <w:trPr>
          <w:trHeight w:val="925"/>
        </w:trPr>
        <w:tc>
          <w:tcPr>
            <w:tcW w:w="3785" w:type="dxa"/>
            <w:tcBorders>
              <w:top w:val="single" w:sz="8" w:space="0" w:color="FFFFFF" w:themeColor="background1"/>
            </w:tcBorders>
            <w:shd w:val="clear" w:color="auto" w:fill="BDD6EE" w:themeFill="accent1" w:themeFillTint="66"/>
          </w:tcPr>
          <w:p w14:paraId="5A126C04" w14:textId="77777777" w:rsidR="00401C73" w:rsidRPr="003938A4" w:rsidRDefault="00401C73" w:rsidP="00D035E9">
            <w:pPr>
              <w:autoSpaceDE w:val="0"/>
              <w:autoSpaceDN w:val="0"/>
              <w:jc w:val="both"/>
              <w:rPr>
                <w:rFonts w:asciiTheme="majorHAnsi" w:hAnsiTheme="majorHAnsi" w:cstheme="majorHAnsi"/>
                <w:color w:val="000000" w:themeColor="text1"/>
                <w:sz w:val="24"/>
                <w:szCs w:val="24"/>
                <w:lang w:eastAsia="en-GB"/>
              </w:rPr>
            </w:pPr>
            <w:r w:rsidRPr="003938A4">
              <w:rPr>
                <w:rFonts w:asciiTheme="majorHAnsi" w:hAnsiTheme="majorHAnsi" w:cstheme="majorHAnsi"/>
                <w:color w:val="000000" w:themeColor="text1"/>
                <w:sz w:val="24"/>
                <w:szCs w:val="24"/>
                <w:lang w:eastAsia="en-GB"/>
              </w:rPr>
              <w:t>Develop local community hubs to co-locate front-line health and social care and other services</w:t>
            </w:r>
          </w:p>
        </w:tc>
        <w:tc>
          <w:tcPr>
            <w:tcW w:w="6115" w:type="dxa"/>
            <w:tcBorders>
              <w:top w:val="single" w:sz="8" w:space="0" w:color="FFFFFF" w:themeColor="background1"/>
            </w:tcBorders>
            <w:shd w:val="clear" w:color="auto" w:fill="BDD6EE" w:themeFill="accent1" w:themeFillTint="66"/>
          </w:tcPr>
          <w:p w14:paraId="0FC6C64C" w14:textId="77777777" w:rsidR="00401C73" w:rsidRPr="003938A4" w:rsidRDefault="00401C73" w:rsidP="00401C73">
            <w:pPr>
              <w:rPr>
                <w:rFonts w:asciiTheme="majorHAnsi" w:hAnsiTheme="majorHAnsi" w:cstheme="majorHAnsi"/>
                <w:sz w:val="24"/>
                <w:szCs w:val="24"/>
                <w:lang w:eastAsia="en-GB"/>
              </w:rPr>
            </w:pPr>
            <w:r w:rsidRPr="003938A4">
              <w:rPr>
                <w:rFonts w:asciiTheme="majorHAnsi" w:hAnsiTheme="majorHAnsi" w:cstheme="majorHAnsi"/>
                <w:sz w:val="24"/>
                <w:szCs w:val="24"/>
                <w:lang w:eastAsia="en-GB"/>
              </w:rPr>
              <w:t xml:space="preserve">Our Well North Wales work has benefited from Early Years and Prevention </w:t>
            </w:r>
            <w:r>
              <w:rPr>
                <w:rFonts w:asciiTheme="majorHAnsi" w:hAnsiTheme="majorHAnsi" w:cstheme="majorHAnsi"/>
                <w:sz w:val="24"/>
                <w:szCs w:val="24"/>
                <w:lang w:eastAsia="en-GB"/>
              </w:rPr>
              <w:t>f</w:t>
            </w:r>
            <w:r w:rsidRPr="003938A4">
              <w:rPr>
                <w:rFonts w:asciiTheme="majorHAnsi" w:hAnsiTheme="majorHAnsi" w:cstheme="majorHAnsi"/>
                <w:sz w:val="24"/>
                <w:szCs w:val="24"/>
                <w:lang w:eastAsia="en-GB"/>
              </w:rPr>
              <w:t xml:space="preserve">unding which has helped to develop a more integrated service </w:t>
            </w:r>
            <w:r>
              <w:rPr>
                <w:rFonts w:asciiTheme="majorHAnsi" w:hAnsiTheme="majorHAnsi" w:cstheme="majorHAnsi"/>
                <w:sz w:val="24"/>
                <w:szCs w:val="24"/>
                <w:lang w:eastAsia="en-GB"/>
              </w:rPr>
              <w:t>concerning</w:t>
            </w:r>
            <w:r w:rsidRPr="003938A4">
              <w:rPr>
                <w:rFonts w:asciiTheme="majorHAnsi" w:hAnsiTheme="majorHAnsi" w:cstheme="majorHAnsi"/>
                <w:sz w:val="24"/>
                <w:szCs w:val="24"/>
                <w:lang w:eastAsia="en-GB"/>
              </w:rPr>
              <w:t xml:space="preserve"> homelessness and </w:t>
            </w:r>
            <w:r>
              <w:rPr>
                <w:rFonts w:asciiTheme="majorHAnsi" w:hAnsiTheme="majorHAnsi" w:cstheme="majorHAnsi"/>
                <w:sz w:val="24"/>
                <w:szCs w:val="24"/>
                <w:lang w:eastAsia="en-GB"/>
              </w:rPr>
              <w:t>f</w:t>
            </w:r>
            <w:r w:rsidRPr="003938A4">
              <w:rPr>
                <w:rFonts w:asciiTheme="majorHAnsi" w:hAnsiTheme="majorHAnsi" w:cstheme="majorHAnsi"/>
                <w:sz w:val="24"/>
                <w:szCs w:val="24"/>
                <w:lang w:eastAsia="en-GB"/>
              </w:rPr>
              <w:t xml:space="preserve">ood </w:t>
            </w:r>
            <w:r>
              <w:rPr>
                <w:rFonts w:asciiTheme="majorHAnsi" w:hAnsiTheme="majorHAnsi" w:cstheme="majorHAnsi"/>
                <w:sz w:val="24"/>
                <w:szCs w:val="24"/>
                <w:lang w:eastAsia="en-GB"/>
              </w:rPr>
              <w:t>p</w:t>
            </w:r>
            <w:r w:rsidRPr="003938A4">
              <w:rPr>
                <w:rFonts w:asciiTheme="majorHAnsi" w:hAnsiTheme="majorHAnsi" w:cstheme="majorHAnsi"/>
                <w:sz w:val="24"/>
                <w:szCs w:val="24"/>
                <w:lang w:eastAsia="en-GB"/>
              </w:rPr>
              <w:t>overty. Provid</w:t>
            </w:r>
            <w:r>
              <w:rPr>
                <w:rFonts w:asciiTheme="majorHAnsi" w:hAnsiTheme="majorHAnsi" w:cstheme="majorHAnsi"/>
                <w:sz w:val="24"/>
                <w:szCs w:val="24"/>
                <w:lang w:eastAsia="en-GB"/>
              </w:rPr>
              <w:t>ing</w:t>
            </w:r>
            <w:r w:rsidRPr="003938A4">
              <w:rPr>
                <w:rFonts w:asciiTheme="majorHAnsi" w:hAnsiTheme="majorHAnsi" w:cstheme="majorHAnsi"/>
                <w:sz w:val="24"/>
                <w:szCs w:val="24"/>
                <w:lang w:eastAsia="en-GB"/>
              </w:rPr>
              <w:t xml:space="preserve"> access to the right information, when needed to improve mental health and wellbeing e.g. number of individuals supported through </w:t>
            </w:r>
            <w:r>
              <w:rPr>
                <w:rFonts w:asciiTheme="majorHAnsi" w:hAnsiTheme="majorHAnsi" w:cstheme="majorHAnsi"/>
                <w:sz w:val="24"/>
                <w:szCs w:val="24"/>
                <w:lang w:eastAsia="en-GB"/>
              </w:rPr>
              <w:t xml:space="preserve">our </w:t>
            </w:r>
            <w:r w:rsidRPr="003938A4">
              <w:rPr>
                <w:rFonts w:asciiTheme="majorHAnsi" w:hAnsiTheme="majorHAnsi" w:cstheme="majorHAnsi"/>
                <w:sz w:val="24"/>
                <w:szCs w:val="24"/>
                <w:lang w:eastAsia="en-GB"/>
              </w:rPr>
              <w:t>ICAN community hubs</w:t>
            </w:r>
          </w:p>
        </w:tc>
      </w:tr>
    </w:tbl>
    <w:p w14:paraId="66A48A31" w14:textId="53A03181" w:rsidR="00401C73" w:rsidRDefault="00401C73" w:rsidP="00401C73"/>
    <w:p w14:paraId="51566E50" w14:textId="77777777" w:rsidR="000624D4" w:rsidRPr="005D0507" w:rsidRDefault="002C3ED0" w:rsidP="00920CFD">
      <w:pPr>
        <w:pStyle w:val="Heading2"/>
        <w:numPr>
          <w:ilvl w:val="1"/>
          <w:numId w:val="5"/>
        </w:numPr>
        <w:rPr>
          <w:rFonts w:asciiTheme="minorHAnsi" w:hAnsiTheme="minorHAnsi"/>
          <w:b/>
          <w:bCs/>
          <w:sz w:val="32"/>
          <w:szCs w:val="32"/>
        </w:rPr>
      </w:pPr>
      <w:bookmarkStart w:id="60" w:name="_Toc66625067"/>
      <w:bookmarkStart w:id="61" w:name="_Toc66688220"/>
      <w:bookmarkStart w:id="62" w:name="_Toc66716767"/>
      <w:bookmarkStart w:id="63" w:name="_Toc66964446"/>
      <w:bookmarkStart w:id="64" w:name="_Toc67044701"/>
      <w:bookmarkStart w:id="65" w:name="_Toc67049611"/>
      <w:bookmarkStart w:id="66" w:name="_Toc67051984"/>
      <w:bookmarkStart w:id="67" w:name="_Toc67053702"/>
      <w:bookmarkStart w:id="68" w:name="_Toc67054141"/>
      <w:bookmarkStart w:id="69" w:name="_Toc67061161"/>
      <w:bookmarkStart w:id="70" w:name="_Toc67061619"/>
      <w:bookmarkStart w:id="71" w:name="_Toc67579494"/>
      <w:bookmarkStart w:id="72" w:name="_Toc67579639"/>
      <w:bookmarkStart w:id="73" w:name="_Toc67579699"/>
      <w:bookmarkStart w:id="74" w:name="_Toc75869184"/>
      <w:r w:rsidRPr="005D0507">
        <w:rPr>
          <w:rFonts w:asciiTheme="minorHAnsi" w:hAnsiTheme="minorHAnsi"/>
          <w:b/>
          <w:bCs/>
          <w:sz w:val="32"/>
          <w:szCs w:val="32"/>
        </w:rPr>
        <w:t>Equality, diversity &amp; i</w:t>
      </w:r>
      <w:r w:rsidR="00C7263E" w:rsidRPr="005D0507">
        <w:rPr>
          <w:rFonts w:asciiTheme="minorHAnsi" w:hAnsiTheme="minorHAnsi"/>
          <w:b/>
          <w:bCs/>
          <w:sz w:val="32"/>
          <w:szCs w:val="32"/>
        </w:rPr>
        <w:t>nclusion</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424A37BF" w14:textId="77777777" w:rsidR="000E755F" w:rsidRDefault="000E755F" w:rsidP="001B7E11">
      <w:pPr>
        <w:pStyle w:val="ListParagraph"/>
        <w:spacing w:after="240"/>
        <w:ind w:left="0"/>
        <w:jc w:val="both"/>
        <w:rPr>
          <w:rFonts w:asciiTheme="majorHAnsi" w:hAnsiTheme="majorHAnsi" w:cstheme="majorHAnsi"/>
          <w:sz w:val="24"/>
          <w:szCs w:val="24"/>
        </w:rPr>
      </w:pPr>
    </w:p>
    <w:p w14:paraId="63A38DB7" w14:textId="5670D939" w:rsidR="00874553" w:rsidRPr="00AA3941" w:rsidRDefault="00874553" w:rsidP="001B7E11">
      <w:pPr>
        <w:pStyle w:val="ListParagraph"/>
        <w:spacing w:after="240"/>
        <w:ind w:left="0"/>
        <w:jc w:val="both"/>
        <w:rPr>
          <w:rFonts w:asciiTheme="majorHAnsi" w:hAnsiTheme="majorHAnsi" w:cstheme="majorHAnsi"/>
          <w:sz w:val="24"/>
          <w:szCs w:val="24"/>
        </w:rPr>
      </w:pPr>
      <w:r w:rsidRPr="00AA3941">
        <w:rPr>
          <w:rFonts w:asciiTheme="majorHAnsi" w:hAnsiTheme="majorHAnsi" w:cstheme="majorHAnsi"/>
          <w:sz w:val="24"/>
          <w:szCs w:val="24"/>
        </w:rPr>
        <w:t>The Health Board has a Strategic Equality Plan (SEP) which provides a framework to help ensure that equality is properly considered within our organisation and influences decision-making at all levels. The SEP sets out the steps we are taking to fulfil our specific duties under the Equality Act 2010 (Statutory Du</w:t>
      </w:r>
      <w:r w:rsidR="00DB53E7" w:rsidRPr="00AA3941">
        <w:rPr>
          <w:rFonts w:asciiTheme="majorHAnsi" w:hAnsiTheme="majorHAnsi" w:cstheme="majorHAnsi"/>
          <w:sz w:val="24"/>
          <w:szCs w:val="24"/>
        </w:rPr>
        <w:t>ties) (Wales) R</w:t>
      </w:r>
      <w:r w:rsidRPr="00AA3941">
        <w:rPr>
          <w:rFonts w:asciiTheme="majorHAnsi" w:hAnsiTheme="majorHAnsi" w:cstheme="majorHAnsi"/>
          <w:sz w:val="24"/>
          <w:szCs w:val="24"/>
        </w:rPr>
        <w:t>egulations 2011 and describes the Health Board’s arrangements for equality impact assessment. We have gathered and analysed relevant information and are maintaining engagement with communities, individuals and experts to help inform our direction.</w:t>
      </w:r>
    </w:p>
    <w:p w14:paraId="14808611" w14:textId="77777777" w:rsidR="00874553" w:rsidRPr="00AA3941" w:rsidRDefault="00874553" w:rsidP="001B7E11">
      <w:pPr>
        <w:pStyle w:val="ListParagraph"/>
        <w:spacing w:after="240"/>
        <w:ind w:left="0"/>
        <w:jc w:val="both"/>
        <w:rPr>
          <w:rFonts w:asciiTheme="majorHAnsi" w:hAnsiTheme="majorHAnsi" w:cstheme="majorHAnsi"/>
          <w:sz w:val="24"/>
          <w:szCs w:val="24"/>
        </w:rPr>
      </w:pPr>
    </w:p>
    <w:p w14:paraId="21A3F2D3" w14:textId="77777777" w:rsidR="00874553" w:rsidRPr="00AA3941" w:rsidRDefault="00874553" w:rsidP="001B7E11">
      <w:pPr>
        <w:pStyle w:val="ListParagraph"/>
        <w:spacing w:after="240"/>
        <w:ind w:left="0"/>
        <w:jc w:val="both"/>
        <w:rPr>
          <w:rFonts w:asciiTheme="majorHAnsi" w:hAnsiTheme="majorHAnsi" w:cstheme="majorHAnsi"/>
          <w:sz w:val="24"/>
          <w:szCs w:val="24"/>
        </w:rPr>
      </w:pPr>
      <w:r w:rsidRPr="00AA3941">
        <w:rPr>
          <w:rFonts w:asciiTheme="majorHAnsi" w:hAnsiTheme="majorHAnsi" w:cstheme="majorHAnsi"/>
          <w:sz w:val="24"/>
          <w:szCs w:val="24"/>
        </w:rPr>
        <w:t xml:space="preserve">It is well recognised that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has further magnified inequalities for many people with protected characteristics and those who are socio-economically disadvantaged. For some individuals, these inequalities may also be increased further by barriers to accessing healthcare, marginalisation from society or discrimination. As part of our recovery and as planned care restarts and the focus is on those people who are most in need of urgent treatment it is necessary to ensure equality considerations are built into plans. Our equality impact assessment procedures and tools have been further developed as a framework to help identify and mitigate impact and provide an overview of some of the barriers to accessing healthcare for further consideration.</w:t>
      </w:r>
    </w:p>
    <w:p w14:paraId="29A7486B" w14:textId="77777777" w:rsidR="004B3C0D" w:rsidRPr="00AA3941" w:rsidRDefault="004B3C0D" w:rsidP="001B7E11">
      <w:pPr>
        <w:pStyle w:val="ListParagraph"/>
        <w:spacing w:after="240"/>
        <w:ind w:left="0"/>
        <w:jc w:val="both"/>
        <w:rPr>
          <w:rFonts w:asciiTheme="majorHAnsi" w:hAnsiTheme="majorHAnsi" w:cstheme="majorHAnsi"/>
          <w:sz w:val="24"/>
          <w:szCs w:val="24"/>
        </w:rPr>
      </w:pPr>
    </w:p>
    <w:p w14:paraId="29032BC3" w14:textId="77777777" w:rsidR="000E755F" w:rsidRDefault="00874553" w:rsidP="000E755F">
      <w:pPr>
        <w:pStyle w:val="ListParagraph"/>
        <w:spacing w:after="240"/>
        <w:ind w:left="0"/>
        <w:jc w:val="both"/>
        <w:rPr>
          <w:rFonts w:asciiTheme="majorHAnsi" w:hAnsiTheme="majorHAnsi" w:cstheme="majorHAnsi"/>
          <w:sz w:val="24"/>
          <w:szCs w:val="24"/>
        </w:rPr>
      </w:pPr>
      <w:r w:rsidRPr="00AA3941">
        <w:rPr>
          <w:rFonts w:asciiTheme="majorHAnsi" w:hAnsiTheme="majorHAnsi" w:cstheme="majorHAnsi"/>
          <w:sz w:val="24"/>
          <w:szCs w:val="24"/>
        </w:rPr>
        <w:t>Key themes include: ensuring accessible communication and information, making reasonable adjustments, addressing the barriers experienced by disabled or neuro divergent people, meeting the needs of those with sensory loss, considering socio-economic disadvantage, mitigating for digital exclusion and optimising opportunities for engagement and co-production.</w:t>
      </w:r>
      <w:r w:rsidR="000E755F">
        <w:rPr>
          <w:rFonts w:asciiTheme="majorHAnsi" w:hAnsiTheme="majorHAnsi" w:cstheme="majorHAnsi"/>
          <w:sz w:val="24"/>
          <w:szCs w:val="24"/>
        </w:rPr>
        <w:t xml:space="preserve"> </w:t>
      </w:r>
    </w:p>
    <w:p w14:paraId="560213B2" w14:textId="77777777" w:rsidR="000E755F" w:rsidRDefault="000E755F" w:rsidP="000E755F">
      <w:pPr>
        <w:pStyle w:val="ListParagraph"/>
        <w:spacing w:after="240"/>
        <w:ind w:left="0"/>
        <w:jc w:val="both"/>
        <w:rPr>
          <w:rFonts w:asciiTheme="majorHAnsi" w:hAnsiTheme="majorHAnsi" w:cstheme="majorHAnsi"/>
          <w:sz w:val="24"/>
          <w:szCs w:val="24"/>
        </w:rPr>
      </w:pPr>
    </w:p>
    <w:p w14:paraId="56B7A527" w14:textId="633DD430" w:rsidR="00073541" w:rsidRPr="000E755F" w:rsidRDefault="00874553" w:rsidP="000E755F">
      <w:pPr>
        <w:pStyle w:val="ListParagraph"/>
        <w:spacing w:after="240"/>
        <w:ind w:left="0"/>
        <w:jc w:val="both"/>
        <w:rPr>
          <w:rFonts w:asciiTheme="majorHAnsi" w:hAnsiTheme="majorHAnsi" w:cstheme="majorHAnsi"/>
          <w:sz w:val="24"/>
          <w:szCs w:val="24"/>
        </w:rPr>
      </w:pPr>
      <w:r w:rsidRPr="00AA3941">
        <w:rPr>
          <w:rFonts w:asciiTheme="majorHAnsi" w:hAnsiTheme="majorHAnsi" w:cstheme="majorHAnsi"/>
          <w:sz w:val="24"/>
          <w:szCs w:val="24"/>
        </w:rPr>
        <w:t xml:space="preserve">In addition to the immediate enhancement of impact assessment guidance, our plans to deliver the SEP have been reviewed to reflect this emerging evidence. Further information about the SEP and equality objectives is published and available </w:t>
      </w:r>
      <w:hyperlink r:id="rId15" w:history="1">
        <w:r w:rsidRPr="00AA3941">
          <w:rPr>
            <w:rStyle w:val="Hyperlink"/>
            <w:rFonts w:asciiTheme="majorHAnsi" w:hAnsiTheme="majorHAnsi" w:cstheme="majorHAnsi"/>
            <w:sz w:val="24"/>
            <w:szCs w:val="24"/>
          </w:rPr>
          <w:t>here</w:t>
        </w:r>
      </w:hyperlink>
      <w:r w:rsidR="000E755F">
        <w:rPr>
          <w:rFonts w:asciiTheme="majorHAnsi" w:hAnsiTheme="majorHAnsi" w:cstheme="majorHAnsi"/>
          <w:sz w:val="24"/>
          <w:szCs w:val="24"/>
        </w:rPr>
        <w:t xml:space="preserve">. </w:t>
      </w:r>
    </w:p>
    <w:p w14:paraId="4AD6F9E4" w14:textId="77777777" w:rsidR="00AA3941" w:rsidRPr="00AA3941" w:rsidRDefault="002C3ED0" w:rsidP="00265889">
      <w:pPr>
        <w:pStyle w:val="Heading2"/>
        <w:numPr>
          <w:ilvl w:val="1"/>
          <w:numId w:val="5"/>
        </w:numPr>
        <w:spacing w:after="240"/>
        <w:jc w:val="both"/>
        <w:rPr>
          <w:rFonts w:cstheme="majorHAnsi"/>
          <w:color w:val="000000" w:themeColor="text1"/>
          <w:sz w:val="24"/>
          <w:szCs w:val="24"/>
        </w:rPr>
      </w:pPr>
      <w:bookmarkStart w:id="75" w:name="_Toc66964447"/>
      <w:bookmarkStart w:id="76" w:name="_Toc67044702"/>
      <w:bookmarkStart w:id="77" w:name="_Toc67049612"/>
      <w:bookmarkStart w:id="78" w:name="_Toc67051985"/>
      <w:bookmarkStart w:id="79" w:name="_Toc67053703"/>
      <w:bookmarkStart w:id="80" w:name="_Toc67054142"/>
      <w:bookmarkStart w:id="81" w:name="_Toc67061162"/>
      <w:bookmarkStart w:id="82" w:name="_Toc67061620"/>
      <w:bookmarkStart w:id="83" w:name="_Toc67579495"/>
      <w:bookmarkStart w:id="84" w:name="_Toc67579640"/>
      <w:bookmarkStart w:id="85" w:name="_Toc67579700"/>
      <w:bookmarkStart w:id="86" w:name="_Toc75869185"/>
      <w:r w:rsidRPr="00AA3941">
        <w:rPr>
          <w:rFonts w:asciiTheme="minorHAnsi" w:hAnsiTheme="minorHAnsi"/>
          <w:b/>
          <w:bCs/>
          <w:sz w:val="32"/>
          <w:szCs w:val="32"/>
        </w:rPr>
        <w:t>Welsh l</w:t>
      </w:r>
      <w:r w:rsidR="37521F3D" w:rsidRPr="00AA3941">
        <w:rPr>
          <w:rFonts w:asciiTheme="minorHAnsi" w:hAnsiTheme="minorHAnsi"/>
          <w:b/>
          <w:bCs/>
          <w:sz w:val="32"/>
          <w:szCs w:val="32"/>
        </w:rPr>
        <w:t>anguage</w:t>
      </w:r>
      <w:bookmarkEnd w:id="75"/>
      <w:bookmarkEnd w:id="76"/>
      <w:bookmarkEnd w:id="77"/>
      <w:bookmarkEnd w:id="78"/>
      <w:bookmarkEnd w:id="79"/>
      <w:bookmarkEnd w:id="80"/>
      <w:bookmarkEnd w:id="81"/>
      <w:bookmarkEnd w:id="82"/>
      <w:bookmarkEnd w:id="83"/>
      <w:bookmarkEnd w:id="84"/>
      <w:bookmarkEnd w:id="85"/>
      <w:bookmarkEnd w:id="86"/>
    </w:p>
    <w:p w14:paraId="0072D0CE" w14:textId="657B6B79" w:rsidR="3690610A" w:rsidRPr="00AA3941" w:rsidRDefault="00AF793F" w:rsidP="00AA3941">
      <w:pPr>
        <w:pStyle w:val="Heading2"/>
        <w:spacing w:after="240"/>
        <w:jc w:val="both"/>
        <w:rPr>
          <w:rFonts w:cstheme="majorHAnsi"/>
          <w:color w:val="000000" w:themeColor="text1"/>
          <w:sz w:val="24"/>
          <w:szCs w:val="24"/>
        </w:rPr>
      </w:pPr>
      <w:r w:rsidRPr="00AA3941">
        <w:rPr>
          <w:rFonts w:cstheme="majorHAnsi"/>
          <w:color w:val="000000" w:themeColor="text1"/>
          <w:sz w:val="24"/>
          <w:szCs w:val="24"/>
        </w:rPr>
        <w:t>T</w:t>
      </w:r>
      <w:r w:rsidR="001A3E7B" w:rsidRPr="00AA3941">
        <w:rPr>
          <w:rFonts w:cstheme="majorHAnsi"/>
          <w:color w:val="000000" w:themeColor="text1"/>
          <w:sz w:val="24"/>
          <w:szCs w:val="24"/>
        </w:rPr>
        <w:t>he Health Board has</w:t>
      </w:r>
      <w:r w:rsidR="00A7319D" w:rsidRPr="00AA3941">
        <w:rPr>
          <w:rFonts w:cstheme="majorHAnsi"/>
          <w:color w:val="000000" w:themeColor="text1"/>
          <w:sz w:val="24"/>
          <w:szCs w:val="24"/>
        </w:rPr>
        <w:t xml:space="preserve"> sought to</w:t>
      </w:r>
      <w:r w:rsidR="001A3E7B" w:rsidRPr="00AA3941">
        <w:rPr>
          <w:rFonts w:cstheme="majorHAnsi"/>
          <w:color w:val="000000" w:themeColor="text1"/>
          <w:sz w:val="24"/>
          <w:szCs w:val="24"/>
        </w:rPr>
        <w:t xml:space="preserve"> </w:t>
      </w:r>
      <w:r w:rsidR="00A7319D" w:rsidRPr="00AA3941">
        <w:rPr>
          <w:rFonts w:cstheme="majorHAnsi"/>
          <w:color w:val="000000" w:themeColor="text1"/>
          <w:sz w:val="24"/>
          <w:szCs w:val="24"/>
        </w:rPr>
        <w:t>demonstrate</w:t>
      </w:r>
      <w:r w:rsidRPr="00AA3941">
        <w:rPr>
          <w:rFonts w:cstheme="majorHAnsi"/>
          <w:color w:val="000000" w:themeColor="text1"/>
          <w:sz w:val="24"/>
          <w:szCs w:val="24"/>
        </w:rPr>
        <w:t xml:space="preserve"> its commitment to promoting the use of the Welsh language over a number of years. Our</w:t>
      </w:r>
      <w:r w:rsidR="00C36C16" w:rsidRPr="00AA3941">
        <w:rPr>
          <w:rFonts w:cstheme="majorHAnsi"/>
          <w:color w:val="000000" w:themeColor="text1"/>
          <w:sz w:val="24"/>
          <w:szCs w:val="24"/>
        </w:rPr>
        <w:t xml:space="preserve"> Welsh l</w:t>
      </w:r>
      <w:r w:rsidR="4F204D6B" w:rsidRPr="00AA3941">
        <w:rPr>
          <w:rFonts w:cstheme="majorHAnsi"/>
          <w:color w:val="000000" w:themeColor="text1"/>
          <w:sz w:val="24"/>
          <w:szCs w:val="24"/>
        </w:rPr>
        <w:t xml:space="preserve">anguage </w:t>
      </w:r>
      <w:r w:rsidR="00C36C16" w:rsidRPr="00AA3941">
        <w:rPr>
          <w:rFonts w:cstheme="majorHAnsi"/>
          <w:color w:val="000000" w:themeColor="text1"/>
          <w:sz w:val="24"/>
          <w:szCs w:val="24"/>
        </w:rPr>
        <w:t>strategic f</w:t>
      </w:r>
      <w:r w:rsidR="4F204D6B" w:rsidRPr="00AA3941">
        <w:rPr>
          <w:rFonts w:cstheme="majorHAnsi"/>
          <w:color w:val="000000" w:themeColor="text1"/>
          <w:sz w:val="24"/>
          <w:szCs w:val="24"/>
        </w:rPr>
        <w:t xml:space="preserve">orum </w:t>
      </w:r>
      <w:r w:rsidRPr="00AA3941">
        <w:rPr>
          <w:rFonts w:cstheme="majorHAnsi"/>
          <w:color w:val="000000" w:themeColor="text1"/>
          <w:sz w:val="24"/>
          <w:szCs w:val="24"/>
        </w:rPr>
        <w:t xml:space="preserve">continues to </w:t>
      </w:r>
      <w:r w:rsidR="4F204D6B" w:rsidRPr="00AA3941">
        <w:rPr>
          <w:rFonts w:cstheme="majorHAnsi"/>
          <w:color w:val="000000" w:themeColor="text1"/>
          <w:sz w:val="24"/>
          <w:szCs w:val="24"/>
        </w:rPr>
        <w:t xml:space="preserve">provide leadership, commitment and operational support to ensure </w:t>
      </w:r>
      <w:r w:rsidR="00FE4E39" w:rsidRPr="00AA3941">
        <w:rPr>
          <w:rFonts w:cstheme="majorHAnsi"/>
          <w:color w:val="000000" w:themeColor="text1"/>
          <w:sz w:val="24"/>
          <w:szCs w:val="24"/>
        </w:rPr>
        <w:t xml:space="preserve">the </w:t>
      </w:r>
      <w:r w:rsidR="4F204D6B" w:rsidRPr="00AA3941">
        <w:rPr>
          <w:rFonts w:cstheme="majorHAnsi"/>
          <w:color w:val="000000" w:themeColor="text1"/>
          <w:sz w:val="24"/>
          <w:szCs w:val="24"/>
        </w:rPr>
        <w:t xml:space="preserve">Welsh language is embedded within all </w:t>
      </w:r>
      <w:r w:rsidR="00FE4E39" w:rsidRPr="00AA3941">
        <w:rPr>
          <w:rFonts w:cstheme="majorHAnsi"/>
          <w:color w:val="000000" w:themeColor="text1"/>
          <w:sz w:val="24"/>
          <w:szCs w:val="24"/>
        </w:rPr>
        <w:t xml:space="preserve">our </w:t>
      </w:r>
      <w:r w:rsidR="4F204D6B" w:rsidRPr="00AA3941">
        <w:rPr>
          <w:rFonts w:cstheme="majorHAnsi"/>
          <w:color w:val="000000" w:themeColor="text1"/>
          <w:sz w:val="24"/>
          <w:szCs w:val="24"/>
        </w:rPr>
        <w:t xml:space="preserve">services. Ongoing development and compliance with the </w:t>
      </w:r>
      <w:r w:rsidR="003069B1" w:rsidRPr="00AA3941">
        <w:rPr>
          <w:rFonts w:cstheme="majorHAnsi"/>
          <w:color w:val="000000" w:themeColor="text1"/>
          <w:sz w:val="24"/>
          <w:szCs w:val="24"/>
        </w:rPr>
        <w:t xml:space="preserve">Welsh </w:t>
      </w:r>
      <w:r w:rsidR="00DB53E7" w:rsidRPr="00AA3941">
        <w:rPr>
          <w:rFonts w:cstheme="majorHAnsi"/>
          <w:color w:val="000000" w:themeColor="text1"/>
          <w:sz w:val="24"/>
          <w:szCs w:val="24"/>
        </w:rPr>
        <w:t>L</w:t>
      </w:r>
      <w:r w:rsidR="003069B1" w:rsidRPr="00AA3941">
        <w:rPr>
          <w:rFonts w:cstheme="majorHAnsi"/>
          <w:color w:val="000000" w:themeColor="text1"/>
          <w:sz w:val="24"/>
          <w:szCs w:val="24"/>
        </w:rPr>
        <w:t>ang</w:t>
      </w:r>
      <w:r w:rsidR="00C36C16" w:rsidRPr="00AA3941">
        <w:rPr>
          <w:rFonts w:cstheme="majorHAnsi"/>
          <w:color w:val="000000" w:themeColor="text1"/>
          <w:sz w:val="24"/>
          <w:szCs w:val="24"/>
        </w:rPr>
        <w:t>uage</w:t>
      </w:r>
      <w:r w:rsidR="00DB53E7" w:rsidRPr="00AA3941">
        <w:rPr>
          <w:rFonts w:cstheme="majorHAnsi"/>
          <w:color w:val="000000" w:themeColor="text1"/>
          <w:sz w:val="24"/>
          <w:szCs w:val="24"/>
        </w:rPr>
        <w:t xml:space="preserve"> St</w:t>
      </w:r>
      <w:r w:rsidR="00C36C16" w:rsidRPr="00AA3941">
        <w:rPr>
          <w:rFonts w:cstheme="majorHAnsi"/>
          <w:color w:val="000000" w:themeColor="text1"/>
          <w:sz w:val="24"/>
          <w:szCs w:val="24"/>
        </w:rPr>
        <w:t>andards un</w:t>
      </w:r>
      <w:r w:rsidR="00DB53E7" w:rsidRPr="00AA3941">
        <w:rPr>
          <w:rFonts w:cstheme="majorHAnsi"/>
          <w:color w:val="000000" w:themeColor="text1"/>
          <w:sz w:val="24"/>
          <w:szCs w:val="24"/>
        </w:rPr>
        <w:t>der the Welsh language (Wales) M</w:t>
      </w:r>
      <w:r w:rsidR="003069B1" w:rsidRPr="00AA3941">
        <w:rPr>
          <w:rFonts w:cstheme="majorHAnsi"/>
          <w:color w:val="000000" w:themeColor="text1"/>
          <w:sz w:val="24"/>
          <w:szCs w:val="24"/>
        </w:rPr>
        <w:t xml:space="preserve">easure 2011 and ‘More than just words’ </w:t>
      </w:r>
      <w:r w:rsidRPr="00AA3941">
        <w:rPr>
          <w:rFonts w:cstheme="majorHAnsi"/>
          <w:color w:val="000000" w:themeColor="text1"/>
          <w:sz w:val="24"/>
          <w:szCs w:val="24"/>
        </w:rPr>
        <w:t>will be</w:t>
      </w:r>
      <w:r w:rsidR="4F204D6B" w:rsidRPr="00AA3941">
        <w:rPr>
          <w:rFonts w:cstheme="majorHAnsi"/>
          <w:color w:val="000000" w:themeColor="text1"/>
          <w:sz w:val="24"/>
          <w:szCs w:val="24"/>
        </w:rPr>
        <w:t xml:space="preserve"> continuously monitored to ensure needs and demands are assessed and managed, whilst maintaining an ethos of quality improvement. </w:t>
      </w:r>
    </w:p>
    <w:p w14:paraId="3CEFA406" w14:textId="260446EA" w:rsidR="00C2217E" w:rsidRPr="00AA3941" w:rsidRDefault="4F204D6B" w:rsidP="00AA3941">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This focus provides clarity on the </w:t>
      </w:r>
      <w:r w:rsidR="00AF793F" w:rsidRPr="00AA3941">
        <w:rPr>
          <w:rFonts w:asciiTheme="majorHAnsi" w:hAnsiTheme="majorHAnsi" w:cstheme="majorHAnsi"/>
          <w:sz w:val="24"/>
          <w:szCs w:val="24"/>
        </w:rPr>
        <w:t>importance</w:t>
      </w:r>
      <w:r w:rsidRPr="00AA3941">
        <w:rPr>
          <w:rFonts w:asciiTheme="majorHAnsi" w:hAnsiTheme="majorHAnsi" w:cstheme="majorHAnsi"/>
          <w:sz w:val="24"/>
          <w:szCs w:val="24"/>
        </w:rPr>
        <w:t xml:space="preserve"> of the Welsh language in developing new services, influencing organisational behaviour and actively offering patient-centred Welsh medium care. Our W</w:t>
      </w:r>
      <w:r w:rsidR="00FE4E39" w:rsidRPr="00AA3941">
        <w:rPr>
          <w:rFonts w:asciiTheme="majorHAnsi" w:hAnsiTheme="majorHAnsi" w:cstheme="majorHAnsi"/>
          <w:sz w:val="24"/>
          <w:szCs w:val="24"/>
        </w:rPr>
        <w:t xml:space="preserve">elsh </w:t>
      </w:r>
      <w:r w:rsidR="00C36C16" w:rsidRPr="00AA3941">
        <w:rPr>
          <w:rFonts w:asciiTheme="majorHAnsi" w:hAnsiTheme="majorHAnsi" w:cstheme="majorHAnsi"/>
          <w:sz w:val="24"/>
          <w:szCs w:val="24"/>
        </w:rPr>
        <w:t>l</w:t>
      </w:r>
      <w:r w:rsidR="00FE4E39" w:rsidRPr="00AA3941">
        <w:rPr>
          <w:rFonts w:asciiTheme="majorHAnsi" w:hAnsiTheme="majorHAnsi" w:cstheme="majorHAnsi"/>
          <w:sz w:val="24"/>
          <w:szCs w:val="24"/>
        </w:rPr>
        <w:t>anguage</w:t>
      </w:r>
      <w:r w:rsidRPr="00AA3941">
        <w:rPr>
          <w:rFonts w:asciiTheme="majorHAnsi" w:hAnsiTheme="majorHAnsi" w:cstheme="majorHAnsi"/>
          <w:sz w:val="24"/>
          <w:szCs w:val="24"/>
        </w:rPr>
        <w:t xml:space="preserve"> key priorities plan will continue to ensure organisation</w:t>
      </w:r>
      <w:r w:rsidR="00FE4E39" w:rsidRPr="00AA3941">
        <w:rPr>
          <w:rFonts w:asciiTheme="majorHAnsi" w:hAnsiTheme="majorHAnsi" w:cstheme="majorHAnsi"/>
          <w:sz w:val="24"/>
          <w:szCs w:val="24"/>
        </w:rPr>
        <w:t>-</w:t>
      </w:r>
      <w:r w:rsidRPr="00AA3941">
        <w:rPr>
          <w:rFonts w:asciiTheme="majorHAnsi" w:hAnsiTheme="majorHAnsi" w:cstheme="majorHAnsi"/>
          <w:sz w:val="24"/>
          <w:szCs w:val="24"/>
        </w:rPr>
        <w:t>wide consi</w:t>
      </w:r>
      <w:r w:rsidR="00C36C16" w:rsidRPr="00AA3941">
        <w:rPr>
          <w:rFonts w:asciiTheme="majorHAnsi" w:hAnsiTheme="majorHAnsi" w:cstheme="majorHAnsi"/>
          <w:sz w:val="24"/>
          <w:szCs w:val="24"/>
        </w:rPr>
        <w:t>stency in deli</w:t>
      </w:r>
      <w:r w:rsidR="00DB53E7" w:rsidRPr="00AA3941">
        <w:rPr>
          <w:rFonts w:asciiTheme="majorHAnsi" w:hAnsiTheme="majorHAnsi" w:cstheme="majorHAnsi"/>
          <w:sz w:val="24"/>
          <w:szCs w:val="24"/>
        </w:rPr>
        <w:t>vering the Welsh Language S</w:t>
      </w:r>
      <w:r w:rsidRPr="00AA3941">
        <w:rPr>
          <w:rFonts w:asciiTheme="majorHAnsi" w:hAnsiTheme="majorHAnsi" w:cstheme="majorHAnsi"/>
          <w:sz w:val="24"/>
          <w:szCs w:val="24"/>
        </w:rPr>
        <w:t>tandards, provide timely translation service</w:t>
      </w:r>
      <w:r w:rsidR="00FE164E" w:rsidRPr="00AA3941">
        <w:rPr>
          <w:rFonts w:asciiTheme="majorHAnsi" w:hAnsiTheme="majorHAnsi" w:cstheme="majorHAnsi"/>
          <w:sz w:val="24"/>
          <w:szCs w:val="24"/>
        </w:rPr>
        <w:t>s</w:t>
      </w:r>
      <w:r w:rsidRPr="00AA3941">
        <w:rPr>
          <w:rFonts w:asciiTheme="majorHAnsi" w:hAnsiTheme="majorHAnsi" w:cstheme="majorHAnsi"/>
          <w:sz w:val="24"/>
          <w:szCs w:val="24"/>
        </w:rPr>
        <w:t xml:space="preserve"> to staff, patients and the public, and build on the </w:t>
      </w:r>
      <w:r w:rsidR="00D54DFD" w:rsidRPr="00AA3941">
        <w:rPr>
          <w:rFonts w:asciiTheme="majorHAnsi" w:hAnsiTheme="majorHAnsi" w:cstheme="majorHAnsi"/>
          <w:sz w:val="24"/>
          <w:szCs w:val="24"/>
        </w:rPr>
        <w:t>‘</w:t>
      </w:r>
      <w:r w:rsidR="00A15BE3" w:rsidRPr="00AA3941">
        <w:rPr>
          <w:rFonts w:asciiTheme="majorHAnsi" w:hAnsiTheme="majorHAnsi" w:cstheme="majorHAnsi"/>
          <w:sz w:val="24"/>
          <w:szCs w:val="24"/>
        </w:rPr>
        <w:t>active o</w:t>
      </w:r>
      <w:r w:rsidRPr="00AA3941">
        <w:rPr>
          <w:rFonts w:asciiTheme="majorHAnsi" w:hAnsiTheme="majorHAnsi" w:cstheme="majorHAnsi"/>
          <w:sz w:val="24"/>
          <w:szCs w:val="24"/>
        </w:rPr>
        <w:t>ffer</w:t>
      </w:r>
      <w:r w:rsidR="00D54DFD" w:rsidRPr="00AA3941">
        <w:rPr>
          <w:rFonts w:asciiTheme="majorHAnsi" w:hAnsiTheme="majorHAnsi" w:cstheme="majorHAnsi"/>
          <w:sz w:val="24"/>
          <w:szCs w:val="24"/>
        </w:rPr>
        <w:t>’</w:t>
      </w:r>
      <w:r w:rsidRPr="00AA3941">
        <w:rPr>
          <w:rFonts w:asciiTheme="majorHAnsi" w:hAnsiTheme="majorHAnsi" w:cstheme="majorHAnsi"/>
          <w:sz w:val="24"/>
          <w:szCs w:val="24"/>
        </w:rPr>
        <w:t xml:space="preserve"> approach to services so that patients are offered timely access to language appropriate care.</w:t>
      </w:r>
    </w:p>
    <w:p w14:paraId="19831898" w14:textId="0C21A6A8" w:rsidR="00E4798B" w:rsidRPr="00AA3941" w:rsidRDefault="00C7263E" w:rsidP="00265889">
      <w:pPr>
        <w:pStyle w:val="Heading2"/>
        <w:numPr>
          <w:ilvl w:val="1"/>
          <w:numId w:val="5"/>
        </w:numPr>
        <w:autoSpaceDE w:val="0"/>
        <w:autoSpaceDN w:val="0"/>
        <w:adjustRightInd w:val="0"/>
        <w:spacing w:after="240"/>
        <w:jc w:val="both"/>
        <w:rPr>
          <w:rFonts w:cstheme="majorHAnsi"/>
        </w:rPr>
      </w:pPr>
      <w:bookmarkStart w:id="87" w:name="_Toc66625068"/>
      <w:bookmarkStart w:id="88" w:name="_Toc66688221"/>
      <w:bookmarkStart w:id="89" w:name="_Toc66716768"/>
      <w:bookmarkStart w:id="90" w:name="_Toc66964448"/>
      <w:bookmarkStart w:id="91" w:name="_Toc67044703"/>
      <w:bookmarkStart w:id="92" w:name="_Toc67049613"/>
      <w:bookmarkStart w:id="93" w:name="_Toc67051986"/>
      <w:bookmarkStart w:id="94" w:name="_Toc67053704"/>
      <w:bookmarkStart w:id="95" w:name="_Toc67054143"/>
      <w:bookmarkStart w:id="96" w:name="_Toc67061163"/>
      <w:bookmarkStart w:id="97" w:name="_Toc67061621"/>
      <w:bookmarkStart w:id="98" w:name="_Toc67579496"/>
      <w:bookmarkStart w:id="99" w:name="_Toc67579641"/>
      <w:bookmarkStart w:id="100" w:name="_Toc67579701"/>
      <w:bookmarkStart w:id="101" w:name="_Toc75869186"/>
      <w:r w:rsidRPr="00AA3941">
        <w:rPr>
          <w:rFonts w:asciiTheme="minorHAnsi" w:hAnsiTheme="minorHAnsi"/>
          <w:b/>
          <w:bCs/>
          <w:sz w:val="32"/>
          <w:szCs w:val="32"/>
        </w:rPr>
        <w:t>Sustainability</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r w:rsidR="3611AA94" w:rsidRPr="00AA3941">
        <w:rPr>
          <w:rFonts w:asciiTheme="minorHAnsi" w:hAnsiTheme="minorHAnsi"/>
          <w:b/>
          <w:bCs/>
          <w:sz w:val="32"/>
          <w:szCs w:val="32"/>
        </w:rPr>
        <w:t xml:space="preserve"> </w:t>
      </w:r>
    </w:p>
    <w:p w14:paraId="5553486C" w14:textId="4D5A52B7" w:rsidR="00BE54D2" w:rsidRDefault="008E17EA" w:rsidP="00A73EA8">
      <w:pPr>
        <w:autoSpaceDE w:val="0"/>
        <w:autoSpaceDN w:val="0"/>
        <w:adjustRightInd w:val="0"/>
        <w:spacing w:after="240"/>
        <w:jc w:val="both"/>
        <w:rPr>
          <w:rFonts w:asciiTheme="majorHAnsi" w:hAnsiTheme="majorHAnsi" w:cstheme="majorHAnsi"/>
          <w:sz w:val="24"/>
          <w:szCs w:val="24"/>
        </w:rPr>
      </w:pPr>
      <w:r w:rsidRPr="00AA3941">
        <w:rPr>
          <w:rFonts w:asciiTheme="majorHAnsi" w:hAnsiTheme="majorHAnsi" w:cstheme="majorHAnsi"/>
          <w:noProof/>
          <w:sz w:val="24"/>
          <w:szCs w:val="24"/>
          <w:lang w:eastAsia="en-GB"/>
        </w:rPr>
        <mc:AlternateContent>
          <mc:Choice Requires="wpg">
            <w:drawing>
              <wp:anchor distT="0" distB="0" distL="114300" distR="114300" simplePos="0" relativeHeight="251657230" behindDoc="0" locked="0" layoutInCell="1" allowOverlap="1" wp14:anchorId="4F489A9E" wp14:editId="21637253">
                <wp:simplePos x="0" y="0"/>
                <wp:positionH relativeFrom="margin">
                  <wp:posOffset>-19685</wp:posOffset>
                </wp:positionH>
                <wp:positionV relativeFrom="paragraph">
                  <wp:posOffset>859790</wp:posOffset>
                </wp:positionV>
                <wp:extent cx="6229350" cy="1209675"/>
                <wp:effectExtent l="0" t="0" r="0" b="9525"/>
                <wp:wrapNone/>
                <wp:docPr id="194138564"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9350" cy="1209675"/>
                          <a:chOff x="0" y="0"/>
                          <a:chExt cx="4945380" cy="1171575"/>
                        </a:xfrm>
                      </wpg:grpSpPr>
                      <pic:pic xmlns:pic="http://schemas.openxmlformats.org/drawingml/2006/picture">
                        <pic:nvPicPr>
                          <pic:cNvPr id="194138565" name="Picture 194138565"/>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9525"/>
                            <a:ext cx="914400" cy="1152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138566" name="Picture 194138566"/>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971550" y="9525"/>
                            <a:ext cx="971550"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138567" name="Picture 194138567"/>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1943100" y="9525"/>
                            <a:ext cx="981075" cy="1162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138568" name="Picture 194138568"/>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2981325" y="28575"/>
                            <a:ext cx="962025" cy="1133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138569" name="Picture 194138569"/>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3943350" y="0"/>
                            <a:ext cx="1002030" cy="1133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5A582E44" id="Group 5" o:spid="_x0000_s1026" style="position:absolute;margin-left:-1.55pt;margin-top:67.7pt;width:490.5pt;height:95.25pt;z-index:251657230;mso-position-horizontal-relative:margin;mso-width-relative:margin;mso-height-relative:margin" coordsize="49453,117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">
                <v:shape id="Picture 194138565" o:spid="_x0000_s1027" type="#_x0000_t75" style="position:absolute;top:95;width:9144;height:11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">
                  <v:imagedata r:id="rId21" o:title=""/>
                  <v:path arrowok="t"/>
                </v:shape>
                <v:shape id="Picture 194138566" o:spid="_x0000_s1028" type="#_x0000_t75" style="position:absolute;left:9715;top:95;width:9716;height:11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">
                  <v:imagedata r:id="rId22" o:title=""/>
                  <v:path arrowok="t"/>
                </v:shape>
                <v:shape id="Picture 194138567" o:spid="_x0000_s1029" type="#_x0000_t75" style="position:absolute;left:19431;top:95;width:9810;height:11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">
                  <v:imagedata r:id="rId23" o:title=""/>
                  <v:path arrowok="t"/>
                </v:shape>
                <v:shape id="Picture 194138568" o:spid="_x0000_s1030" type="#_x0000_t75" style="position:absolute;left:29813;top:285;width:9620;height:11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">
                  <v:imagedata r:id="rId24" o:title=""/>
                  <v:path arrowok="t"/>
                </v:shape>
                <v:shape id="Picture 194138569" o:spid="_x0000_s1031" type="#_x0000_t75" style="position:absolute;left:39433;width:10020;height:113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">
                  <v:imagedata r:id="rId25" o:title=""/>
                  <v:path arrowok="t"/>
                </v:shape>
                <w10:wrap anchorx="margin"/>
              </v:group>
            </w:pict>
          </mc:Fallback>
        </mc:AlternateContent>
      </w:r>
      <w:r w:rsidR="00361EE0" w:rsidRPr="00AA3941">
        <w:rPr>
          <w:rFonts w:asciiTheme="majorHAnsi" w:hAnsiTheme="majorHAnsi" w:cstheme="majorHAnsi"/>
          <w:sz w:val="24"/>
          <w:szCs w:val="24"/>
        </w:rPr>
        <w:t>The Health Board recognises the</w:t>
      </w:r>
      <w:r w:rsidR="00BE54D2" w:rsidRPr="00AA3941">
        <w:rPr>
          <w:rFonts w:asciiTheme="majorHAnsi" w:hAnsiTheme="majorHAnsi" w:cstheme="majorHAnsi"/>
          <w:sz w:val="24"/>
          <w:szCs w:val="24"/>
        </w:rPr>
        <w:t xml:space="preserve"> need to change the way we work, ensuring </w:t>
      </w:r>
      <w:r w:rsidR="00AF793F" w:rsidRPr="00AA3941">
        <w:rPr>
          <w:rFonts w:asciiTheme="majorHAnsi" w:hAnsiTheme="majorHAnsi" w:cstheme="majorHAnsi"/>
          <w:sz w:val="24"/>
          <w:szCs w:val="24"/>
        </w:rPr>
        <w:t xml:space="preserve">that </w:t>
      </w:r>
      <w:r w:rsidR="00BE54D2" w:rsidRPr="00AA3941">
        <w:rPr>
          <w:rFonts w:asciiTheme="majorHAnsi" w:hAnsiTheme="majorHAnsi" w:cstheme="majorHAnsi"/>
          <w:sz w:val="24"/>
          <w:szCs w:val="24"/>
        </w:rPr>
        <w:t>we</w:t>
      </w:r>
      <w:r w:rsidR="00AF793F" w:rsidRPr="00AA3941">
        <w:rPr>
          <w:rFonts w:asciiTheme="majorHAnsi" w:hAnsiTheme="majorHAnsi" w:cstheme="majorHAnsi"/>
          <w:sz w:val="24"/>
          <w:szCs w:val="24"/>
        </w:rPr>
        <w:t xml:space="preserve"> increasingly</w:t>
      </w:r>
      <w:r w:rsidR="00BE54D2" w:rsidRPr="00AA3941">
        <w:rPr>
          <w:rFonts w:asciiTheme="majorHAnsi" w:hAnsiTheme="majorHAnsi" w:cstheme="majorHAnsi"/>
          <w:sz w:val="24"/>
          <w:szCs w:val="24"/>
        </w:rPr>
        <w:t xml:space="preserve"> adopt the sustainable development principle</w:t>
      </w:r>
      <w:r w:rsidR="00D54DFD" w:rsidRPr="00AA3941">
        <w:rPr>
          <w:rFonts w:asciiTheme="majorHAnsi" w:hAnsiTheme="majorHAnsi" w:cstheme="majorHAnsi"/>
          <w:sz w:val="24"/>
          <w:szCs w:val="24"/>
        </w:rPr>
        <w:t>s</w:t>
      </w:r>
      <w:r w:rsidR="00BE54D2" w:rsidRPr="00AA3941">
        <w:rPr>
          <w:rFonts w:asciiTheme="majorHAnsi" w:hAnsiTheme="majorHAnsi" w:cstheme="majorHAnsi"/>
          <w:sz w:val="24"/>
          <w:szCs w:val="24"/>
        </w:rPr>
        <w:t xml:space="preserve"> defined within the Well-being of Future Generations Act: this means taking action to improve economic, social, environmental and cultural well-being</w:t>
      </w:r>
      <w:r w:rsidR="00AF793F" w:rsidRPr="00AA3941">
        <w:rPr>
          <w:rFonts w:asciiTheme="majorHAnsi" w:hAnsiTheme="majorHAnsi" w:cstheme="majorHAnsi"/>
          <w:sz w:val="24"/>
          <w:szCs w:val="24"/>
        </w:rPr>
        <w:t>.</w:t>
      </w:r>
      <w:r w:rsidR="00BE54D2" w:rsidRPr="00AA3941">
        <w:rPr>
          <w:rFonts w:asciiTheme="majorHAnsi" w:hAnsiTheme="majorHAnsi" w:cstheme="majorHAnsi"/>
          <w:sz w:val="24"/>
          <w:szCs w:val="24"/>
        </w:rPr>
        <w:t xml:space="preserve"> There are five ways of working</w:t>
      </w:r>
      <w:r w:rsidR="00AF793F" w:rsidRPr="00AA3941">
        <w:rPr>
          <w:rFonts w:asciiTheme="majorHAnsi" w:hAnsiTheme="majorHAnsi" w:cstheme="majorHAnsi"/>
          <w:sz w:val="24"/>
          <w:szCs w:val="24"/>
        </w:rPr>
        <w:t xml:space="preserve"> set out in the </w:t>
      </w:r>
      <w:r w:rsidR="00361EE0" w:rsidRPr="00AA3941">
        <w:rPr>
          <w:rFonts w:asciiTheme="majorHAnsi" w:hAnsiTheme="majorHAnsi" w:cstheme="majorHAnsi"/>
          <w:sz w:val="24"/>
          <w:szCs w:val="24"/>
        </w:rPr>
        <w:t>Act, which</w:t>
      </w:r>
      <w:r w:rsidR="00BE54D2" w:rsidRPr="00AA3941">
        <w:rPr>
          <w:rFonts w:asciiTheme="majorHAnsi" w:hAnsiTheme="majorHAnsi" w:cstheme="majorHAnsi"/>
          <w:sz w:val="24"/>
          <w:szCs w:val="24"/>
        </w:rPr>
        <w:t xml:space="preserve"> we need to think about when working towards this:</w:t>
      </w:r>
    </w:p>
    <w:p w14:paraId="1D240D40" w14:textId="77777777" w:rsidR="000E755F" w:rsidRDefault="000E755F" w:rsidP="00A73EA8">
      <w:pPr>
        <w:autoSpaceDE w:val="0"/>
        <w:autoSpaceDN w:val="0"/>
        <w:adjustRightInd w:val="0"/>
        <w:spacing w:after="240"/>
        <w:jc w:val="both"/>
        <w:rPr>
          <w:rFonts w:asciiTheme="majorHAnsi" w:hAnsiTheme="majorHAnsi" w:cstheme="majorHAnsi"/>
          <w:sz w:val="24"/>
          <w:szCs w:val="24"/>
        </w:rPr>
      </w:pPr>
    </w:p>
    <w:p w14:paraId="0C7A3750" w14:textId="6E4F169F" w:rsidR="000E755F" w:rsidRDefault="000E755F" w:rsidP="00A73EA8">
      <w:pPr>
        <w:autoSpaceDE w:val="0"/>
        <w:autoSpaceDN w:val="0"/>
        <w:adjustRightInd w:val="0"/>
        <w:spacing w:after="240"/>
        <w:jc w:val="both"/>
        <w:rPr>
          <w:rFonts w:asciiTheme="majorHAnsi" w:hAnsiTheme="majorHAnsi" w:cstheme="majorHAnsi"/>
          <w:sz w:val="24"/>
          <w:szCs w:val="24"/>
        </w:rPr>
      </w:pPr>
    </w:p>
    <w:p w14:paraId="27B20284" w14:textId="3AF03AB3" w:rsidR="00AC2C4A" w:rsidRPr="00C3767D" w:rsidRDefault="00BE54D2" w:rsidP="000E755F">
      <w:pPr>
        <w:autoSpaceDE w:val="0"/>
        <w:autoSpaceDN w:val="0"/>
        <w:adjustRightInd w:val="0"/>
        <w:spacing w:after="240"/>
        <w:jc w:val="both"/>
        <w:rPr>
          <w:rFonts w:ascii="Arial" w:hAnsi="Arial" w:cs="Arial"/>
          <w:sz w:val="24"/>
        </w:rPr>
      </w:pPr>
      <w:r w:rsidRPr="00AA3941">
        <w:rPr>
          <w:rFonts w:asciiTheme="majorHAnsi" w:hAnsiTheme="majorHAnsi" w:cstheme="majorHAnsi"/>
          <w:sz w:val="24"/>
          <w:szCs w:val="24"/>
        </w:rPr>
        <w:lastRenderedPageBreak/>
        <w:t>Throughout the development of our plan we have sought to use the five ways of working to inform our decisions and help us prioritise the actions we will take to work towards our own well-being objectives and in turn, contribute to the seven national well-being goals.</w:t>
      </w:r>
      <w:r w:rsidR="00AF793F" w:rsidRPr="00AA3941">
        <w:rPr>
          <w:rFonts w:asciiTheme="majorHAnsi" w:hAnsiTheme="majorHAnsi" w:cstheme="majorHAnsi"/>
          <w:sz w:val="24"/>
          <w:szCs w:val="24"/>
        </w:rPr>
        <w:t xml:space="preserve"> Examples of this approach are set out in the table below:</w:t>
      </w:r>
    </w:p>
    <w:tbl>
      <w:tblPr>
        <w:tblStyle w:val="TableGrid"/>
        <w:tblW w:w="9752" w:type="dxa"/>
        <w:tblBorders>
          <w:top w:val="none" w:sz="0" w:space="0" w:color="auto"/>
          <w:left w:val="none" w:sz="0" w:space="0" w:color="auto"/>
          <w:bottom w:val="none" w:sz="0" w:space="0" w:color="auto"/>
          <w:right w:val="none" w:sz="0" w:space="0" w:color="auto"/>
          <w:insideH w:val="single" w:sz="8" w:space="0" w:color="FFFFFF" w:themeColor="background1"/>
          <w:insideV w:val="none" w:sz="0" w:space="0" w:color="auto"/>
        </w:tblBorders>
        <w:tblLayout w:type="fixed"/>
        <w:tblCellMar>
          <w:top w:w="57" w:type="dxa"/>
          <w:bottom w:w="57" w:type="dxa"/>
        </w:tblCellMar>
        <w:tblLook w:val="04A0" w:firstRow="1" w:lastRow="0" w:firstColumn="1" w:lastColumn="0" w:noHBand="0" w:noVBand="1"/>
      </w:tblPr>
      <w:tblGrid>
        <w:gridCol w:w="1620"/>
        <w:gridCol w:w="1734"/>
        <w:gridCol w:w="6398"/>
      </w:tblGrid>
      <w:tr w:rsidR="00A72E31" w:rsidRPr="00A72E31" w14:paraId="75766A97" w14:textId="77777777" w:rsidTr="00CB5F3F">
        <w:trPr>
          <w:trHeight w:val="894"/>
        </w:trPr>
        <w:tc>
          <w:tcPr>
            <w:tcW w:w="3354" w:type="dxa"/>
            <w:gridSpan w:val="2"/>
            <w:shd w:val="clear" w:color="auto" w:fill="1F4E79" w:themeFill="accent1" w:themeFillShade="80"/>
          </w:tcPr>
          <w:p w14:paraId="73174F47" w14:textId="77777777" w:rsidR="00A72E31" w:rsidRPr="00A72E31" w:rsidRDefault="00A72E31" w:rsidP="0026175C">
            <w:pPr>
              <w:pStyle w:val="Heading3"/>
              <w:outlineLvl w:val="2"/>
              <w:rPr>
                <w:rFonts w:eastAsia="Calibri Light" w:cstheme="majorHAnsi"/>
                <w:color w:val="FFFFFF" w:themeColor="background1"/>
              </w:rPr>
            </w:pPr>
            <w:bookmarkStart w:id="102" w:name="_Toc75869187"/>
            <w:bookmarkStart w:id="103" w:name="_Toc66957926"/>
            <w:bookmarkStart w:id="104" w:name="_Toc66964449"/>
            <w:bookmarkStart w:id="105" w:name="_Toc67044704"/>
            <w:bookmarkStart w:id="106" w:name="_Toc67049614"/>
            <w:bookmarkStart w:id="107" w:name="_Toc67050701"/>
            <w:bookmarkStart w:id="108" w:name="_Toc67051987"/>
            <w:bookmarkStart w:id="109" w:name="_Toc67053705"/>
            <w:bookmarkStart w:id="110" w:name="_Toc67054144"/>
            <w:bookmarkStart w:id="111" w:name="_Toc67059418"/>
            <w:bookmarkStart w:id="112" w:name="_Toc67059602"/>
            <w:bookmarkStart w:id="113" w:name="_Toc67061164"/>
            <w:bookmarkStart w:id="114" w:name="_Toc67061622"/>
            <w:bookmarkStart w:id="115" w:name="_Toc67579497"/>
            <w:bookmarkStart w:id="116" w:name="_Toc67579642"/>
            <w:bookmarkStart w:id="117" w:name="_Toc67579702"/>
            <w:r w:rsidRPr="00A72E31">
              <w:rPr>
                <w:rFonts w:cstheme="majorHAnsi"/>
                <w:noProof/>
                <w:lang w:eastAsia="en-GB"/>
              </w:rPr>
              <w:drawing>
                <wp:inline distT="0" distB="0" distL="0" distR="0" wp14:anchorId="25AFECF6" wp14:editId="69225382">
                  <wp:extent cx="2142067" cy="517825"/>
                  <wp:effectExtent l="0" t="0" r="0" b="0"/>
                  <wp:docPr id="7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inline>
              </w:drawing>
            </w:r>
            <w:bookmarkEnd w:id="102"/>
          </w:p>
        </w:tc>
        <w:tc>
          <w:tcPr>
            <w:tcW w:w="6398" w:type="dxa"/>
            <w:shd w:val="clear" w:color="auto" w:fill="1F4E79" w:themeFill="accent1" w:themeFillShade="80"/>
            <w:vAlign w:val="center"/>
          </w:tcPr>
          <w:p w14:paraId="60494204" w14:textId="34E55626" w:rsidR="00A72E31" w:rsidRPr="00A72E31" w:rsidRDefault="00A72E31" w:rsidP="00A72E31">
            <w:pPr>
              <w:pStyle w:val="Heading3"/>
              <w:outlineLvl w:val="2"/>
              <w:rPr>
                <w:rFonts w:eastAsia="Calibri Light" w:cstheme="majorHAnsi"/>
                <w:color w:val="FFFFFF" w:themeColor="background1"/>
              </w:rPr>
            </w:pPr>
            <w:bookmarkStart w:id="118" w:name="_Toc66957927"/>
            <w:bookmarkStart w:id="119" w:name="_Toc66964450"/>
            <w:bookmarkStart w:id="120" w:name="_Toc67044705"/>
            <w:bookmarkStart w:id="121" w:name="_Toc67049615"/>
            <w:bookmarkStart w:id="122" w:name="_Toc67051988"/>
            <w:bookmarkStart w:id="123" w:name="_Toc67053706"/>
            <w:bookmarkStart w:id="124" w:name="_Toc67054145"/>
            <w:bookmarkStart w:id="125" w:name="_Toc67061165"/>
            <w:bookmarkStart w:id="126" w:name="_Toc67061623"/>
            <w:bookmarkStart w:id="127" w:name="_Toc67579498"/>
            <w:bookmarkStart w:id="128" w:name="_Toc67579643"/>
            <w:bookmarkStart w:id="129" w:name="_Toc67579703"/>
            <w:bookmarkStart w:id="130" w:name="_Toc75869188"/>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A72E31">
              <w:rPr>
                <w:rFonts w:eastAsia="Calibri Light" w:cstheme="majorHAnsi"/>
                <w:b/>
                <w:color w:val="FFFFFF" w:themeColor="background1"/>
              </w:rPr>
              <w:t>Selection of work programmes supporting the ways of working within the Health Board</w:t>
            </w:r>
            <w:bookmarkEnd w:id="118"/>
            <w:bookmarkEnd w:id="119"/>
            <w:bookmarkEnd w:id="120"/>
            <w:bookmarkEnd w:id="121"/>
            <w:bookmarkEnd w:id="122"/>
            <w:bookmarkEnd w:id="123"/>
            <w:bookmarkEnd w:id="124"/>
            <w:bookmarkEnd w:id="125"/>
            <w:bookmarkEnd w:id="126"/>
            <w:bookmarkEnd w:id="127"/>
            <w:bookmarkEnd w:id="128"/>
            <w:bookmarkEnd w:id="129"/>
            <w:bookmarkEnd w:id="130"/>
            <w:r w:rsidR="009F516D">
              <w:rPr>
                <w:rFonts w:eastAsia="Calibri Light" w:cstheme="majorHAnsi"/>
                <w:b/>
                <w:color w:val="FFFFFF" w:themeColor="background1"/>
              </w:rPr>
              <w:t>:</w:t>
            </w:r>
          </w:p>
        </w:tc>
      </w:tr>
      <w:tr w:rsidR="001950E4" w:rsidRPr="00A72E31" w14:paraId="70CB4093" w14:textId="77777777" w:rsidTr="00CB5F3F">
        <w:trPr>
          <w:trHeight w:val="549"/>
        </w:trPr>
        <w:tc>
          <w:tcPr>
            <w:tcW w:w="1620" w:type="dxa"/>
            <w:shd w:val="clear" w:color="auto" w:fill="BDD6EE" w:themeFill="accent1" w:themeFillTint="66"/>
          </w:tcPr>
          <w:p w14:paraId="5AE42C93" w14:textId="5BD29307" w:rsidR="001950E4" w:rsidRPr="000E755F" w:rsidRDefault="001950E4" w:rsidP="00466D7E">
            <w:pPr>
              <w:pStyle w:val="Heading3"/>
              <w:outlineLvl w:val="2"/>
              <w:rPr>
                <w:rFonts w:eastAsia="Calibri Light" w:cstheme="majorHAnsi"/>
                <w:b/>
                <w:bCs/>
                <w:color w:val="1F4E79" w:themeColor="accent1" w:themeShade="80"/>
              </w:rPr>
            </w:pPr>
            <w:bookmarkStart w:id="131" w:name="_Toc66957928"/>
            <w:bookmarkStart w:id="132" w:name="_Toc66964451"/>
            <w:bookmarkStart w:id="133" w:name="_Toc67044706"/>
            <w:bookmarkStart w:id="134" w:name="_Toc67049616"/>
            <w:bookmarkStart w:id="135" w:name="_Toc67051989"/>
            <w:bookmarkStart w:id="136" w:name="_Toc67053707"/>
            <w:bookmarkStart w:id="137" w:name="_Toc67054146"/>
            <w:bookmarkStart w:id="138" w:name="_Toc67061166"/>
            <w:bookmarkStart w:id="139" w:name="_Toc67061624"/>
            <w:bookmarkStart w:id="140" w:name="_Toc67579499"/>
            <w:bookmarkStart w:id="141" w:name="_Toc67579644"/>
            <w:bookmarkStart w:id="142" w:name="_Toc67579704"/>
            <w:bookmarkStart w:id="143" w:name="_Toc75869189"/>
            <w:r w:rsidRPr="000E755F">
              <w:rPr>
                <w:rFonts w:eastAsia="Calibri Light" w:cstheme="majorHAnsi"/>
                <w:b/>
                <w:bCs/>
                <w:color w:val="1F4E79" w:themeColor="accent1" w:themeShade="80"/>
              </w:rPr>
              <w:t>Long-term</w:t>
            </w:r>
            <w:bookmarkEnd w:id="131"/>
            <w:bookmarkEnd w:id="132"/>
            <w:bookmarkEnd w:id="133"/>
            <w:bookmarkEnd w:id="134"/>
            <w:bookmarkEnd w:id="135"/>
            <w:bookmarkEnd w:id="136"/>
            <w:bookmarkEnd w:id="137"/>
            <w:bookmarkEnd w:id="138"/>
            <w:bookmarkEnd w:id="139"/>
            <w:bookmarkEnd w:id="140"/>
            <w:bookmarkEnd w:id="141"/>
            <w:bookmarkEnd w:id="142"/>
            <w:bookmarkEnd w:id="143"/>
          </w:p>
        </w:tc>
        <w:tc>
          <w:tcPr>
            <w:tcW w:w="8132" w:type="dxa"/>
            <w:gridSpan w:val="2"/>
            <w:shd w:val="clear" w:color="auto" w:fill="BDD6EE" w:themeFill="accent1" w:themeFillTint="66"/>
          </w:tcPr>
          <w:p w14:paraId="7E8ED7D8" w14:textId="77777777" w:rsidR="001950E4" w:rsidRPr="000E755F" w:rsidRDefault="001950E4" w:rsidP="00920CFD">
            <w:pPr>
              <w:pStyle w:val="ListParagraph"/>
              <w:numPr>
                <w:ilvl w:val="0"/>
                <w:numId w:val="10"/>
              </w:numPr>
              <w:rPr>
                <w:rFonts w:asciiTheme="majorHAnsi" w:eastAsiaTheme="minorEastAsia" w:hAnsiTheme="majorHAnsi" w:cstheme="majorHAnsi"/>
                <w:color w:val="000000" w:themeColor="text1"/>
                <w:sz w:val="24"/>
                <w:szCs w:val="24"/>
              </w:rPr>
            </w:pPr>
            <w:r w:rsidRPr="000E755F">
              <w:rPr>
                <w:rFonts w:asciiTheme="majorHAnsi" w:eastAsia="Arial" w:hAnsiTheme="majorHAnsi" w:cstheme="majorHAnsi"/>
                <w:color w:val="000000" w:themeColor="text1"/>
                <w:sz w:val="24"/>
                <w:szCs w:val="24"/>
              </w:rPr>
              <w:t xml:space="preserve">New </w:t>
            </w:r>
            <w:r w:rsidR="00A15BE3" w:rsidRPr="000E755F">
              <w:rPr>
                <w:rFonts w:asciiTheme="majorHAnsi" w:eastAsia="Arial" w:hAnsiTheme="majorHAnsi" w:cstheme="majorHAnsi"/>
                <w:b/>
                <w:bCs/>
                <w:color w:val="000000" w:themeColor="text1"/>
                <w:sz w:val="24"/>
                <w:szCs w:val="24"/>
              </w:rPr>
              <w:t>s</w:t>
            </w:r>
            <w:r w:rsidRPr="000E755F">
              <w:rPr>
                <w:rFonts w:asciiTheme="majorHAnsi" w:eastAsia="Arial" w:hAnsiTheme="majorHAnsi" w:cstheme="majorHAnsi"/>
                <w:b/>
                <w:bCs/>
                <w:color w:val="000000" w:themeColor="text1"/>
                <w:sz w:val="24"/>
                <w:szCs w:val="24"/>
              </w:rPr>
              <w:t xml:space="preserve">ingle </w:t>
            </w:r>
            <w:r w:rsidR="00A15BE3" w:rsidRPr="000E755F">
              <w:rPr>
                <w:rFonts w:asciiTheme="majorHAnsi" w:eastAsia="Arial" w:hAnsiTheme="majorHAnsi" w:cstheme="majorHAnsi"/>
                <w:b/>
                <w:bCs/>
                <w:color w:val="000000" w:themeColor="text1"/>
                <w:sz w:val="24"/>
                <w:szCs w:val="24"/>
              </w:rPr>
              <w:t>c</w:t>
            </w:r>
            <w:r w:rsidRPr="000E755F">
              <w:rPr>
                <w:rFonts w:asciiTheme="majorHAnsi" w:eastAsia="Arial" w:hAnsiTheme="majorHAnsi" w:cstheme="majorHAnsi"/>
                <w:b/>
                <w:bCs/>
                <w:color w:val="000000" w:themeColor="text1"/>
                <w:sz w:val="24"/>
                <w:szCs w:val="24"/>
              </w:rPr>
              <w:t xml:space="preserve">ancer </w:t>
            </w:r>
            <w:r w:rsidR="00A15BE3" w:rsidRPr="000E755F">
              <w:rPr>
                <w:rFonts w:asciiTheme="majorHAnsi" w:eastAsia="Arial" w:hAnsiTheme="majorHAnsi" w:cstheme="majorHAnsi"/>
                <w:b/>
                <w:bCs/>
                <w:color w:val="000000" w:themeColor="text1"/>
                <w:sz w:val="24"/>
                <w:szCs w:val="24"/>
              </w:rPr>
              <w:t>p</w:t>
            </w:r>
            <w:r w:rsidRPr="000E755F">
              <w:rPr>
                <w:rFonts w:asciiTheme="majorHAnsi" w:eastAsia="Arial" w:hAnsiTheme="majorHAnsi" w:cstheme="majorHAnsi"/>
                <w:b/>
                <w:bCs/>
                <w:color w:val="000000" w:themeColor="text1"/>
                <w:sz w:val="24"/>
                <w:szCs w:val="24"/>
              </w:rPr>
              <w:t>athway</w:t>
            </w:r>
            <w:r w:rsidR="001A3E7B" w:rsidRPr="000E755F">
              <w:rPr>
                <w:rFonts w:asciiTheme="majorHAnsi" w:eastAsia="Arial" w:hAnsiTheme="majorHAnsi" w:cstheme="majorHAnsi"/>
                <w:color w:val="000000" w:themeColor="text1"/>
                <w:sz w:val="24"/>
                <w:szCs w:val="24"/>
              </w:rPr>
              <w:t xml:space="preserve"> across North Wales delivering </w:t>
            </w:r>
            <w:r w:rsidRPr="000E755F">
              <w:rPr>
                <w:rFonts w:asciiTheme="majorHAnsi" w:eastAsia="Arial" w:hAnsiTheme="majorHAnsi" w:cstheme="majorHAnsi"/>
                <w:color w:val="000000" w:themeColor="text1"/>
                <w:sz w:val="24"/>
                <w:szCs w:val="24"/>
              </w:rPr>
              <w:t>the national target of 75% of all patients achieving the single cancer pathway</w:t>
            </w:r>
            <w:r w:rsidR="009F516D" w:rsidRPr="000E755F">
              <w:rPr>
                <w:rFonts w:asciiTheme="majorHAnsi" w:eastAsia="Arial" w:hAnsiTheme="majorHAnsi" w:cstheme="majorHAnsi"/>
                <w:color w:val="000000" w:themeColor="text1"/>
                <w:sz w:val="24"/>
                <w:szCs w:val="24"/>
              </w:rPr>
              <w:t>;</w:t>
            </w:r>
          </w:p>
          <w:p w14:paraId="48FB6E82" w14:textId="77777777" w:rsidR="001950E4" w:rsidRPr="000E755F" w:rsidRDefault="001950E4" w:rsidP="00920CFD">
            <w:pPr>
              <w:pStyle w:val="ListParagraph"/>
              <w:numPr>
                <w:ilvl w:val="0"/>
                <w:numId w:val="10"/>
              </w:numPr>
              <w:rPr>
                <w:rFonts w:asciiTheme="majorHAnsi" w:eastAsiaTheme="minorEastAsia" w:hAnsiTheme="majorHAnsi" w:cstheme="majorHAnsi"/>
                <w:color w:val="000000" w:themeColor="text1"/>
                <w:sz w:val="24"/>
                <w:szCs w:val="24"/>
              </w:rPr>
            </w:pPr>
            <w:r w:rsidRPr="000E755F">
              <w:rPr>
                <w:rFonts w:asciiTheme="majorHAnsi" w:eastAsia="Arial" w:hAnsiTheme="majorHAnsi" w:cstheme="majorHAnsi"/>
                <w:color w:val="000000" w:themeColor="text1"/>
                <w:sz w:val="24"/>
                <w:szCs w:val="24"/>
              </w:rPr>
              <w:t xml:space="preserve">Development and commencement of implementation of long term plans for </w:t>
            </w:r>
            <w:r w:rsidR="003940BC" w:rsidRPr="000E755F">
              <w:rPr>
                <w:rFonts w:asciiTheme="majorHAnsi" w:eastAsia="Arial" w:hAnsiTheme="majorHAnsi" w:cstheme="majorHAnsi"/>
                <w:b/>
                <w:bCs/>
                <w:color w:val="000000" w:themeColor="text1"/>
                <w:sz w:val="24"/>
                <w:szCs w:val="24"/>
              </w:rPr>
              <w:t>s</w:t>
            </w:r>
            <w:r w:rsidRPr="000E755F">
              <w:rPr>
                <w:rFonts w:asciiTheme="majorHAnsi" w:eastAsia="Arial" w:hAnsiTheme="majorHAnsi" w:cstheme="majorHAnsi"/>
                <w:b/>
                <w:bCs/>
                <w:color w:val="000000" w:themeColor="text1"/>
                <w:sz w:val="24"/>
                <w:szCs w:val="24"/>
              </w:rPr>
              <w:t>ustainable diagnostic services</w:t>
            </w:r>
            <w:r w:rsidRPr="000E755F">
              <w:rPr>
                <w:rFonts w:asciiTheme="majorHAnsi" w:eastAsia="Arial" w:hAnsiTheme="majorHAnsi" w:cstheme="majorHAnsi"/>
                <w:color w:val="000000" w:themeColor="text1"/>
                <w:sz w:val="24"/>
                <w:szCs w:val="24"/>
              </w:rPr>
              <w:t xml:space="preserve"> (radiology and neurophysiology)</w:t>
            </w:r>
            <w:r w:rsidR="009F516D" w:rsidRPr="000E755F">
              <w:rPr>
                <w:rFonts w:asciiTheme="majorHAnsi" w:eastAsia="Arial" w:hAnsiTheme="majorHAnsi" w:cstheme="majorHAnsi"/>
                <w:color w:val="000000" w:themeColor="text1"/>
                <w:sz w:val="24"/>
                <w:szCs w:val="24"/>
              </w:rPr>
              <w:t>;</w:t>
            </w:r>
          </w:p>
        </w:tc>
      </w:tr>
      <w:tr w:rsidR="001950E4" w:rsidRPr="00A72E31" w14:paraId="59EAF93F" w14:textId="77777777" w:rsidTr="00CB5F3F">
        <w:trPr>
          <w:trHeight w:val="217"/>
        </w:trPr>
        <w:tc>
          <w:tcPr>
            <w:tcW w:w="1620" w:type="dxa"/>
            <w:shd w:val="clear" w:color="auto" w:fill="BDD6EE" w:themeFill="accent1" w:themeFillTint="66"/>
          </w:tcPr>
          <w:p w14:paraId="40792EF4" w14:textId="33704C2D" w:rsidR="001950E4" w:rsidRPr="000E755F" w:rsidRDefault="001950E4" w:rsidP="00466D7E">
            <w:pPr>
              <w:pStyle w:val="Heading3"/>
              <w:outlineLvl w:val="2"/>
              <w:rPr>
                <w:rFonts w:eastAsia="Calibri Light" w:cstheme="majorHAnsi"/>
                <w:b/>
                <w:bCs/>
                <w:color w:val="1F4E79" w:themeColor="accent1" w:themeShade="80"/>
              </w:rPr>
            </w:pPr>
            <w:bookmarkStart w:id="144" w:name="_Toc66957929"/>
            <w:bookmarkStart w:id="145" w:name="_Toc66964452"/>
            <w:bookmarkStart w:id="146" w:name="_Toc67044707"/>
            <w:bookmarkStart w:id="147" w:name="_Toc67049617"/>
            <w:bookmarkStart w:id="148" w:name="_Toc67051990"/>
            <w:bookmarkStart w:id="149" w:name="_Toc67053708"/>
            <w:bookmarkStart w:id="150" w:name="_Toc67054147"/>
            <w:bookmarkStart w:id="151" w:name="_Toc67061167"/>
            <w:bookmarkStart w:id="152" w:name="_Toc67061625"/>
            <w:bookmarkStart w:id="153" w:name="_Toc67579500"/>
            <w:bookmarkStart w:id="154" w:name="_Toc67579645"/>
            <w:bookmarkStart w:id="155" w:name="_Toc67579705"/>
            <w:bookmarkStart w:id="156" w:name="_Toc75869190"/>
            <w:r w:rsidRPr="000E755F">
              <w:rPr>
                <w:rFonts w:eastAsia="Calibri Light" w:cstheme="majorHAnsi"/>
                <w:b/>
                <w:bCs/>
                <w:color w:val="1F4E79" w:themeColor="accent1" w:themeShade="80"/>
              </w:rPr>
              <w:t>Integrated</w:t>
            </w:r>
            <w:bookmarkEnd w:id="144"/>
            <w:bookmarkEnd w:id="145"/>
            <w:bookmarkEnd w:id="146"/>
            <w:bookmarkEnd w:id="147"/>
            <w:bookmarkEnd w:id="148"/>
            <w:bookmarkEnd w:id="149"/>
            <w:bookmarkEnd w:id="150"/>
            <w:bookmarkEnd w:id="151"/>
            <w:bookmarkEnd w:id="152"/>
            <w:bookmarkEnd w:id="153"/>
            <w:bookmarkEnd w:id="154"/>
            <w:bookmarkEnd w:id="155"/>
            <w:bookmarkEnd w:id="156"/>
          </w:p>
        </w:tc>
        <w:tc>
          <w:tcPr>
            <w:tcW w:w="8132" w:type="dxa"/>
            <w:gridSpan w:val="2"/>
            <w:shd w:val="clear" w:color="auto" w:fill="BDD6EE" w:themeFill="accent1" w:themeFillTint="66"/>
          </w:tcPr>
          <w:p w14:paraId="040B21AF" w14:textId="77777777" w:rsidR="001950E4" w:rsidRPr="000E755F" w:rsidRDefault="00A15BE3" w:rsidP="00920CFD">
            <w:pPr>
              <w:pStyle w:val="ListParagraph"/>
              <w:numPr>
                <w:ilvl w:val="0"/>
                <w:numId w:val="10"/>
              </w:numPr>
              <w:rPr>
                <w:rFonts w:asciiTheme="majorHAnsi" w:eastAsiaTheme="minorEastAsia" w:hAnsiTheme="majorHAnsi" w:cstheme="majorHAnsi"/>
                <w:b/>
                <w:bCs/>
                <w:color w:val="000000" w:themeColor="text1"/>
                <w:sz w:val="24"/>
                <w:szCs w:val="24"/>
              </w:rPr>
            </w:pPr>
            <w:r w:rsidRPr="000E755F">
              <w:rPr>
                <w:rFonts w:asciiTheme="majorHAnsi" w:eastAsia="Arial" w:hAnsiTheme="majorHAnsi" w:cstheme="majorHAnsi"/>
                <w:b/>
                <w:bCs/>
                <w:color w:val="000000" w:themeColor="text1"/>
                <w:sz w:val="24"/>
                <w:szCs w:val="24"/>
              </w:rPr>
              <w:t>Urgent p</w:t>
            </w:r>
            <w:r w:rsidR="001950E4" w:rsidRPr="000E755F">
              <w:rPr>
                <w:rFonts w:asciiTheme="majorHAnsi" w:eastAsia="Arial" w:hAnsiTheme="majorHAnsi" w:cstheme="majorHAnsi"/>
                <w:b/>
                <w:bCs/>
                <w:color w:val="000000" w:themeColor="text1"/>
                <w:sz w:val="24"/>
                <w:szCs w:val="24"/>
              </w:rPr>
              <w:t xml:space="preserve">rimary </w:t>
            </w:r>
            <w:r w:rsidRPr="000E755F">
              <w:rPr>
                <w:rFonts w:asciiTheme="majorHAnsi" w:eastAsia="Arial" w:hAnsiTheme="majorHAnsi" w:cstheme="majorHAnsi"/>
                <w:b/>
                <w:bCs/>
                <w:color w:val="000000" w:themeColor="text1"/>
                <w:sz w:val="24"/>
                <w:szCs w:val="24"/>
              </w:rPr>
              <w:t>care c</w:t>
            </w:r>
            <w:r w:rsidR="001950E4" w:rsidRPr="000E755F">
              <w:rPr>
                <w:rFonts w:asciiTheme="majorHAnsi" w:eastAsia="Arial" w:hAnsiTheme="majorHAnsi" w:cstheme="majorHAnsi"/>
                <w:b/>
                <w:bCs/>
                <w:color w:val="000000" w:themeColor="text1"/>
                <w:sz w:val="24"/>
                <w:szCs w:val="24"/>
              </w:rPr>
              <w:t>entres</w:t>
            </w:r>
            <w:r w:rsidR="001A3E7B" w:rsidRPr="000E755F">
              <w:rPr>
                <w:rFonts w:asciiTheme="majorHAnsi" w:eastAsia="Arial" w:hAnsiTheme="majorHAnsi" w:cstheme="majorHAnsi"/>
                <w:color w:val="000000" w:themeColor="text1"/>
                <w:sz w:val="24"/>
                <w:szCs w:val="24"/>
              </w:rPr>
              <w:t xml:space="preserve"> </w:t>
            </w:r>
            <w:r w:rsidR="008C6FF3" w:rsidRPr="000E755F">
              <w:rPr>
                <w:rFonts w:asciiTheme="majorHAnsi" w:eastAsia="Arial" w:hAnsiTheme="majorHAnsi" w:cstheme="majorHAnsi"/>
                <w:color w:val="000000" w:themeColor="text1"/>
                <w:sz w:val="24"/>
                <w:szCs w:val="24"/>
              </w:rPr>
              <w:t>to be piloted</w:t>
            </w:r>
            <w:r w:rsidR="001950E4" w:rsidRPr="000E755F">
              <w:rPr>
                <w:rFonts w:asciiTheme="majorHAnsi" w:eastAsia="Arial" w:hAnsiTheme="majorHAnsi" w:cstheme="majorHAnsi"/>
                <w:color w:val="000000" w:themeColor="text1"/>
                <w:sz w:val="24"/>
                <w:szCs w:val="24"/>
              </w:rPr>
              <w:t>, supporting an integrated model of unscheduled care</w:t>
            </w:r>
            <w:r w:rsidR="009F516D" w:rsidRPr="000E755F">
              <w:rPr>
                <w:rFonts w:asciiTheme="majorHAnsi" w:eastAsia="Arial" w:hAnsiTheme="majorHAnsi" w:cstheme="majorHAnsi"/>
                <w:color w:val="000000" w:themeColor="text1"/>
                <w:sz w:val="24"/>
                <w:szCs w:val="24"/>
              </w:rPr>
              <w:t>;</w:t>
            </w:r>
          </w:p>
          <w:p w14:paraId="3A17DE49" w14:textId="77777777" w:rsidR="001950E4" w:rsidRPr="000E755F" w:rsidRDefault="003940BC" w:rsidP="00920CFD">
            <w:pPr>
              <w:pStyle w:val="ListParagraph"/>
              <w:numPr>
                <w:ilvl w:val="0"/>
                <w:numId w:val="10"/>
              </w:numPr>
              <w:rPr>
                <w:rFonts w:asciiTheme="majorHAnsi" w:eastAsiaTheme="minorEastAsia" w:hAnsiTheme="majorHAnsi" w:cstheme="majorHAnsi"/>
                <w:color w:val="000000" w:themeColor="text1"/>
                <w:sz w:val="24"/>
                <w:szCs w:val="24"/>
              </w:rPr>
            </w:pPr>
            <w:r w:rsidRPr="000E755F">
              <w:rPr>
                <w:rFonts w:asciiTheme="majorHAnsi" w:eastAsia="Arial" w:hAnsiTheme="majorHAnsi" w:cstheme="majorHAnsi"/>
                <w:color w:val="000000" w:themeColor="text1"/>
                <w:sz w:val="24"/>
                <w:szCs w:val="24"/>
              </w:rPr>
              <w:t>Develop the s</w:t>
            </w:r>
            <w:r w:rsidR="001950E4" w:rsidRPr="000E755F">
              <w:rPr>
                <w:rFonts w:asciiTheme="majorHAnsi" w:eastAsia="Arial" w:hAnsiTheme="majorHAnsi" w:cstheme="majorHAnsi"/>
                <w:color w:val="000000" w:themeColor="text1"/>
                <w:sz w:val="24"/>
                <w:szCs w:val="24"/>
              </w:rPr>
              <w:t>troke service model focusing initially on early supported discharge and rehabilitation</w:t>
            </w:r>
            <w:r w:rsidR="00FE164E" w:rsidRPr="000E755F">
              <w:rPr>
                <w:rFonts w:asciiTheme="majorHAnsi" w:eastAsia="Arial" w:hAnsiTheme="majorHAnsi" w:cstheme="majorHAnsi"/>
                <w:color w:val="000000" w:themeColor="text1"/>
                <w:sz w:val="24"/>
                <w:szCs w:val="24"/>
              </w:rPr>
              <w:t xml:space="preserve"> to deliver improved</w:t>
            </w:r>
            <w:r w:rsidR="001950E4" w:rsidRPr="000E755F">
              <w:rPr>
                <w:rFonts w:asciiTheme="majorHAnsi" w:eastAsia="Arial" w:hAnsiTheme="majorHAnsi" w:cstheme="majorHAnsi"/>
                <w:color w:val="000000" w:themeColor="text1"/>
                <w:sz w:val="24"/>
                <w:szCs w:val="24"/>
              </w:rPr>
              <w:t xml:space="preserve"> outcomes, supporting improved compliance with </w:t>
            </w:r>
            <w:r w:rsidRPr="000E755F">
              <w:rPr>
                <w:rFonts w:asciiTheme="majorHAnsi" w:eastAsia="Arial" w:hAnsiTheme="majorHAnsi" w:cstheme="majorHAnsi"/>
                <w:color w:val="000000" w:themeColor="text1"/>
                <w:sz w:val="24"/>
                <w:szCs w:val="24"/>
              </w:rPr>
              <w:t>s</w:t>
            </w:r>
            <w:r w:rsidR="001950E4" w:rsidRPr="000E755F">
              <w:rPr>
                <w:rFonts w:asciiTheme="majorHAnsi" w:eastAsia="Arial" w:hAnsiTheme="majorHAnsi" w:cstheme="majorHAnsi"/>
                <w:color w:val="000000" w:themeColor="text1"/>
                <w:sz w:val="24"/>
                <w:szCs w:val="24"/>
              </w:rPr>
              <w:t xml:space="preserve">troke </w:t>
            </w:r>
            <w:r w:rsidRPr="000E755F">
              <w:rPr>
                <w:rFonts w:asciiTheme="majorHAnsi" w:eastAsia="Arial" w:hAnsiTheme="majorHAnsi" w:cstheme="majorHAnsi"/>
                <w:color w:val="000000" w:themeColor="text1"/>
                <w:sz w:val="24"/>
                <w:szCs w:val="24"/>
              </w:rPr>
              <w:t>g</w:t>
            </w:r>
            <w:r w:rsidR="001950E4" w:rsidRPr="000E755F">
              <w:rPr>
                <w:rFonts w:asciiTheme="majorHAnsi" w:eastAsia="Arial" w:hAnsiTheme="majorHAnsi" w:cstheme="majorHAnsi"/>
                <w:color w:val="000000" w:themeColor="text1"/>
                <w:sz w:val="24"/>
                <w:szCs w:val="24"/>
              </w:rPr>
              <w:t>uidelines</w:t>
            </w:r>
            <w:r w:rsidR="009F516D" w:rsidRPr="000E755F">
              <w:rPr>
                <w:rFonts w:asciiTheme="majorHAnsi" w:eastAsia="Arial" w:hAnsiTheme="majorHAnsi" w:cstheme="majorHAnsi"/>
                <w:color w:val="000000" w:themeColor="text1"/>
                <w:sz w:val="24"/>
                <w:szCs w:val="24"/>
              </w:rPr>
              <w:t>;</w:t>
            </w:r>
          </w:p>
          <w:p w14:paraId="40B77AB3" w14:textId="77777777" w:rsidR="001950E4" w:rsidRPr="000E755F" w:rsidRDefault="00A7319D" w:rsidP="00920CFD">
            <w:pPr>
              <w:pStyle w:val="ListParagraph"/>
              <w:numPr>
                <w:ilvl w:val="0"/>
                <w:numId w:val="10"/>
              </w:numPr>
              <w:rPr>
                <w:rFonts w:asciiTheme="majorHAnsi" w:eastAsiaTheme="minorEastAsia" w:hAnsiTheme="majorHAnsi" w:cstheme="majorHAnsi"/>
                <w:sz w:val="24"/>
                <w:szCs w:val="24"/>
              </w:rPr>
            </w:pPr>
            <w:r w:rsidRPr="000E755F">
              <w:rPr>
                <w:rFonts w:asciiTheme="majorHAnsi" w:eastAsia="Arial" w:hAnsiTheme="majorHAnsi" w:cstheme="majorHAnsi"/>
                <w:sz w:val="24"/>
                <w:szCs w:val="24"/>
              </w:rPr>
              <w:t>Develop sustainable endoscopy service</w:t>
            </w:r>
            <w:r w:rsidR="009F516D" w:rsidRPr="000E755F">
              <w:rPr>
                <w:rFonts w:asciiTheme="majorHAnsi" w:eastAsia="Arial" w:hAnsiTheme="majorHAnsi" w:cstheme="majorHAnsi"/>
                <w:sz w:val="24"/>
                <w:szCs w:val="24"/>
              </w:rPr>
              <w:t xml:space="preserve"> across North Wales;</w:t>
            </w:r>
          </w:p>
        </w:tc>
      </w:tr>
      <w:tr w:rsidR="001950E4" w:rsidRPr="00A72E31" w14:paraId="3F5A9B44" w14:textId="77777777" w:rsidTr="00CB5F3F">
        <w:trPr>
          <w:trHeight w:val="18"/>
        </w:trPr>
        <w:tc>
          <w:tcPr>
            <w:tcW w:w="1620" w:type="dxa"/>
            <w:shd w:val="clear" w:color="auto" w:fill="BDD6EE" w:themeFill="accent1" w:themeFillTint="66"/>
          </w:tcPr>
          <w:p w14:paraId="2668C606" w14:textId="121959DE" w:rsidR="001950E4" w:rsidRPr="000E755F" w:rsidRDefault="001950E4" w:rsidP="00466D7E">
            <w:pPr>
              <w:pStyle w:val="Heading3"/>
              <w:outlineLvl w:val="2"/>
              <w:rPr>
                <w:rFonts w:eastAsia="Calibri Light" w:cstheme="majorHAnsi"/>
                <w:b/>
                <w:bCs/>
                <w:color w:val="1F4E79" w:themeColor="accent1" w:themeShade="80"/>
              </w:rPr>
            </w:pPr>
            <w:bookmarkStart w:id="157" w:name="_Toc66957930"/>
            <w:bookmarkStart w:id="158" w:name="_Toc66964453"/>
            <w:bookmarkStart w:id="159" w:name="_Toc67044708"/>
            <w:bookmarkStart w:id="160" w:name="_Toc67049618"/>
            <w:bookmarkStart w:id="161" w:name="_Toc67051991"/>
            <w:bookmarkStart w:id="162" w:name="_Toc67053709"/>
            <w:bookmarkStart w:id="163" w:name="_Toc67054148"/>
            <w:bookmarkStart w:id="164" w:name="_Toc67061168"/>
            <w:bookmarkStart w:id="165" w:name="_Toc67061626"/>
            <w:bookmarkStart w:id="166" w:name="_Toc67579501"/>
            <w:bookmarkStart w:id="167" w:name="_Toc67579646"/>
            <w:bookmarkStart w:id="168" w:name="_Toc67579706"/>
            <w:bookmarkStart w:id="169" w:name="_Toc75869191"/>
            <w:r w:rsidRPr="000E755F">
              <w:rPr>
                <w:rFonts w:eastAsia="Calibri Light" w:cstheme="majorHAnsi"/>
                <w:b/>
                <w:bCs/>
                <w:color w:val="1F4E79" w:themeColor="accent1" w:themeShade="80"/>
              </w:rPr>
              <w:t>Collaboration</w:t>
            </w:r>
            <w:bookmarkEnd w:id="157"/>
            <w:bookmarkEnd w:id="158"/>
            <w:bookmarkEnd w:id="159"/>
            <w:bookmarkEnd w:id="160"/>
            <w:bookmarkEnd w:id="161"/>
            <w:bookmarkEnd w:id="162"/>
            <w:bookmarkEnd w:id="163"/>
            <w:bookmarkEnd w:id="164"/>
            <w:bookmarkEnd w:id="165"/>
            <w:bookmarkEnd w:id="166"/>
            <w:bookmarkEnd w:id="167"/>
            <w:bookmarkEnd w:id="168"/>
            <w:bookmarkEnd w:id="169"/>
          </w:p>
        </w:tc>
        <w:tc>
          <w:tcPr>
            <w:tcW w:w="8132" w:type="dxa"/>
            <w:gridSpan w:val="2"/>
            <w:shd w:val="clear" w:color="auto" w:fill="BDD6EE" w:themeFill="accent1" w:themeFillTint="66"/>
          </w:tcPr>
          <w:p w14:paraId="1C818962" w14:textId="77777777" w:rsidR="001950E4" w:rsidRPr="000E755F" w:rsidRDefault="00A15BE3" w:rsidP="00920CFD">
            <w:pPr>
              <w:pStyle w:val="ListParagraph"/>
              <w:numPr>
                <w:ilvl w:val="0"/>
                <w:numId w:val="10"/>
              </w:numPr>
              <w:rPr>
                <w:rFonts w:asciiTheme="majorHAnsi" w:eastAsiaTheme="minorEastAsia" w:hAnsiTheme="majorHAnsi" w:cstheme="majorHAnsi"/>
                <w:b/>
                <w:bCs/>
                <w:color w:val="000000" w:themeColor="text1"/>
                <w:sz w:val="24"/>
                <w:szCs w:val="24"/>
              </w:rPr>
            </w:pPr>
            <w:r w:rsidRPr="000E755F">
              <w:rPr>
                <w:rFonts w:asciiTheme="majorHAnsi" w:eastAsia="Arial" w:hAnsiTheme="majorHAnsi" w:cstheme="majorHAnsi"/>
                <w:b/>
                <w:bCs/>
                <w:color w:val="000000" w:themeColor="text1"/>
                <w:sz w:val="24"/>
                <w:szCs w:val="24"/>
              </w:rPr>
              <w:t>Home First b</w:t>
            </w:r>
            <w:r w:rsidR="001950E4" w:rsidRPr="000E755F">
              <w:rPr>
                <w:rFonts w:asciiTheme="majorHAnsi" w:eastAsia="Arial" w:hAnsiTheme="majorHAnsi" w:cstheme="majorHAnsi"/>
                <w:b/>
                <w:bCs/>
                <w:color w:val="000000" w:themeColor="text1"/>
                <w:sz w:val="24"/>
                <w:szCs w:val="24"/>
              </w:rPr>
              <w:t xml:space="preserve">ureau </w:t>
            </w:r>
            <w:r w:rsidR="003940BC" w:rsidRPr="000E755F">
              <w:rPr>
                <w:rFonts w:asciiTheme="majorHAnsi" w:eastAsia="Arial" w:hAnsiTheme="majorHAnsi" w:cstheme="majorHAnsi"/>
                <w:color w:val="000000" w:themeColor="text1"/>
                <w:sz w:val="24"/>
                <w:szCs w:val="24"/>
              </w:rPr>
              <w:t>c</w:t>
            </w:r>
            <w:r w:rsidR="001950E4" w:rsidRPr="000E755F">
              <w:rPr>
                <w:rFonts w:asciiTheme="majorHAnsi" w:eastAsia="Arial" w:hAnsiTheme="majorHAnsi" w:cstheme="majorHAnsi"/>
                <w:color w:val="000000" w:themeColor="text1"/>
                <w:sz w:val="24"/>
                <w:szCs w:val="24"/>
              </w:rPr>
              <w:t>onsolidation and mapping all of our resources to support discharges including</w:t>
            </w:r>
            <w:r w:rsidR="007C0D87" w:rsidRPr="000E755F">
              <w:rPr>
                <w:rFonts w:asciiTheme="majorHAnsi" w:eastAsia="Arial" w:hAnsiTheme="majorHAnsi" w:cstheme="majorHAnsi"/>
                <w:color w:val="000000" w:themeColor="text1"/>
                <w:sz w:val="24"/>
                <w:szCs w:val="24"/>
              </w:rPr>
              <w:t xml:space="preserve"> continuing healthcare, home first bureau, frailty, discharge to recover then assess (D2RA) therapies, an</w:t>
            </w:r>
            <w:r w:rsidR="009F516D" w:rsidRPr="000E755F">
              <w:rPr>
                <w:rFonts w:asciiTheme="majorHAnsi" w:eastAsia="Arial" w:hAnsiTheme="majorHAnsi" w:cstheme="majorHAnsi"/>
                <w:color w:val="000000" w:themeColor="text1"/>
                <w:sz w:val="24"/>
                <w:szCs w:val="24"/>
              </w:rPr>
              <w:t>d community resource teams;</w:t>
            </w:r>
          </w:p>
          <w:p w14:paraId="308026BB" w14:textId="77777777" w:rsidR="001950E4" w:rsidRPr="000E755F" w:rsidRDefault="001950E4" w:rsidP="00920CFD">
            <w:pPr>
              <w:pStyle w:val="ListParagraph"/>
              <w:numPr>
                <w:ilvl w:val="0"/>
                <w:numId w:val="10"/>
              </w:numPr>
              <w:rPr>
                <w:rFonts w:asciiTheme="majorHAnsi" w:eastAsiaTheme="minorEastAsia" w:hAnsiTheme="majorHAnsi" w:cstheme="majorHAnsi"/>
                <w:b/>
                <w:bCs/>
                <w:color w:val="000000" w:themeColor="text1"/>
                <w:sz w:val="24"/>
                <w:szCs w:val="24"/>
              </w:rPr>
            </w:pPr>
            <w:r w:rsidRPr="000E755F">
              <w:rPr>
                <w:rFonts w:asciiTheme="majorHAnsi" w:eastAsia="Arial" w:hAnsiTheme="majorHAnsi" w:cstheme="majorHAnsi"/>
                <w:b/>
                <w:bCs/>
                <w:color w:val="000000" w:themeColor="text1"/>
                <w:sz w:val="24"/>
                <w:szCs w:val="24"/>
              </w:rPr>
              <w:t>Outpatient transformation programme</w:t>
            </w:r>
            <w:r w:rsidRPr="000E755F">
              <w:rPr>
                <w:rFonts w:asciiTheme="majorHAnsi" w:eastAsia="Arial" w:hAnsiTheme="majorHAnsi" w:cstheme="majorHAnsi"/>
                <w:color w:val="000000" w:themeColor="text1"/>
                <w:sz w:val="24"/>
                <w:szCs w:val="24"/>
              </w:rPr>
              <w:t>, end to end pathway redesign, ‘Once for North Wales’, workforce modernisation and digital enable</w:t>
            </w:r>
            <w:r w:rsidR="009F516D" w:rsidRPr="000E755F">
              <w:rPr>
                <w:rFonts w:asciiTheme="majorHAnsi" w:eastAsia="Arial" w:hAnsiTheme="majorHAnsi" w:cstheme="majorHAnsi"/>
                <w:color w:val="000000" w:themeColor="text1"/>
                <w:sz w:val="24"/>
                <w:szCs w:val="24"/>
              </w:rPr>
              <w:t>ment of staff and service users;</w:t>
            </w:r>
          </w:p>
        </w:tc>
      </w:tr>
      <w:tr w:rsidR="001950E4" w:rsidRPr="00A72E31" w14:paraId="1BD70B35" w14:textId="77777777" w:rsidTr="00CB5F3F">
        <w:trPr>
          <w:trHeight w:val="18"/>
        </w:trPr>
        <w:tc>
          <w:tcPr>
            <w:tcW w:w="1620" w:type="dxa"/>
            <w:shd w:val="clear" w:color="auto" w:fill="BDD6EE" w:themeFill="accent1" w:themeFillTint="66"/>
          </w:tcPr>
          <w:p w14:paraId="1203568C" w14:textId="553593AD" w:rsidR="001950E4" w:rsidRPr="000E755F" w:rsidRDefault="001950E4" w:rsidP="00466D7E">
            <w:pPr>
              <w:pStyle w:val="Heading3"/>
              <w:outlineLvl w:val="2"/>
              <w:rPr>
                <w:rFonts w:eastAsia="Calibri Light" w:cstheme="majorHAnsi"/>
                <w:b/>
                <w:bCs/>
                <w:color w:val="1F4E79" w:themeColor="accent1" w:themeShade="80"/>
              </w:rPr>
            </w:pPr>
            <w:bookmarkStart w:id="170" w:name="_Toc66957931"/>
            <w:bookmarkStart w:id="171" w:name="_Toc66964454"/>
            <w:bookmarkStart w:id="172" w:name="_Toc67044709"/>
            <w:bookmarkStart w:id="173" w:name="_Toc67049619"/>
            <w:bookmarkStart w:id="174" w:name="_Toc67051992"/>
            <w:bookmarkStart w:id="175" w:name="_Toc67053710"/>
            <w:bookmarkStart w:id="176" w:name="_Toc67054149"/>
            <w:bookmarkStart w:id="177" w:name="_Toc67061169"/>
            <w:bookmarkStart w:id="178" w:name="_Toc67061627"/>
            <w:bookmarkStart w:id="179" w:name="_Toc67579502"/>
            <w:bookmarkStart w:id="180" w:name="_Toc67579647"/>
            <w:bookmarkStart w:id="181" w:name="_Toc67579707"/>
            <w:bookmarkStart w:id="182" w:name="_Toc75869192"/>
            <w:r w:rsidRPr="000E755F">
              <w:rPr>
                <w:rFonts w:eastAsia="Calibri Light" w:cstheme="majorHAnsi"/>
                <w:b/>
                <w:bCs/>
                <w:color w:val="1F4E79" w:themeColor="accent1" w:themeShade="80"/>
              </w:rPr>
              <w:t>Involvement</w:t>
            </w:r>
            <w:bookmarkEnd w:id="170"/>
            <w:bookmarkEnd w:id="171"/>
            <w:bookmarkEnd w:id="172"/>
            <w:bookmarkEnd w:id="173"/>
            <w:bookmarkEnd w:id="174"/>
            <w:bookmarkEnd w:id="175"/>
            <w:bookmarkEnd w:id="176"/>
            <w:bookmarkEnd w:id="177"/>
            <w:bookmarkEnd w:id="178"/>
            <w:bookmarkEnd w:id="179"/>
            <w:bookmarkEnd w:id="180"/>
            <w:bookmarkEnd w:id="181"/>
            <w:bookmarkEnd w:id="182"/>
          </w:p>
        </w:tc>
        <w:tc>
          <w:tcPr>
            <w:tcW w:w="8132" w:type="dxa"/>
            <w:gridSpan w:val="2"/>
            <w:shd w:val="clear" w:color="auto" w:fill="BDD6EE" w:themeFill="accent1" w:themeFillTint="66"/>
          </w:tcPr>
          <w:p w14:paraId="251C0058" w14:textId="77777777" w:rsidR="001950E4" w:rsidRPr="000E755F" w:rsidRDefault="001950E4" w:rsidP="00920CFD">
            <w:pPr>
              <w:pStyle w:val="ListParagraph"/>
              <w:numPr>
                <w:ilvl w:val="0"/>
                <w:numId w:val="10"/>
              </w:numPr>
              <w:rPr>
                <w:rFonts w:asciiTheme="majorHAnsi" w:eastAsiaTheme="minorEastAsia" w:hAnsiTheme="majorHAnsi" w:cstheme="majorHAnsi"/>
                <w:color w:val="000000" w:themeColor="text1"/>
                <w:sz w:val="24"/>
                <w:szCs w:val="24"/>
              </w:rPr>
            </w:pPr>
            <w:r w:rsidRPr="000E755F">
              <w:rPr>
                <w:rFonts w:asciiTheme="majorHAnsi" w:eastAsia="Arial" w:hAnsiTheme="majorHAnsi" w:cstheme="majorHAnsi"/>
                <w:color w:val="000000" w:themeColor="text1"/>
                <w:sz w:val="24"/>
                <w:szCs w:val="24"/>
              </w:rPr>
              <w:t>Deliver community</w:t>
            </w:r>
            <w:r w:rsidRPr="000E755F">
              <w:rPr>
                <w:rFonts w:asciiTheme="majorHAnsi" w:eastAsia="Arial" w:hAnsiTheme="majorHAnsi" w:cstheme="majorHAnsi"/>
                <w:b/>
                <w:bCs/>
                <w:color w:val="000000" w:themeColor="text1"/>
                <w:sz w:val="24"/>
                <w:szCs w:val="24"/>
              </w:rPr>
              <w:t xml:space="preserve"> food poverty education </w:t>
            </w:r>
            <w:r w:rsidRPr="000E755F">
              <w:rPr>
                <w:rFonts w:asciiTheme="majorHAnsi" w:eastAsia="Arial" w:hAnsiTheme="majorHAnsi" w:cstheme="majorHAnsi"/>
                <w:color w:val="000000" w:themeColor="text1"/>
                <w:sz w:val="24"/>
                <w:szCs w:val="24"/>
              </w:rPr>
              <w:t>programmes within North Wales communities, to</w:t>
            </w:r>
            <w:r w:rsidR="00B72F45" w:rsidRPr="000E755F">
              <w:rPr>
                <w:rFonts w:asciiTheme="majorHAnsi" w:eastAsia="Arial" w:hAnsiTheme="majorHAnsi" w:cstheme="majorHAnsi"/>
                <w:color w:val="000000" w:themeColor="text1"/>
                <w:sz w:val="24"/>
                <w:szCs w:val="24"/>
              </w:rPr>
              <w:t xml:space="preserve"> reduce food poverty</w:t>
            </w:r>
            <w:r w:rsidRPr="000E755F">
              <w:rPr>
                <w:rFonts w:asciiTheme="majorHAnsi" w:eastAsia="Arial" w:hAnsiTheme="majorHAnsi" w:cstheme="majorHAnsi"/>
                <w:color w:val="000000" w:themeColor="text1"/>
                <w:sz w:val="24"/>
                <w:szCs w:val="24"/>
              </w:rPr>
              <w:t xml:space="preserve"> </w:t>
            </w:r>
            <w:r w:rsidR="001B5B43" w:rsidRPr="000E755F">
              <w:rPr>
                <w:rFonts w:asciiTheme="majorHAnsi" w:eastAsia="Arial" w:hAnsiTheme="majorHAnsi" w:cstheme="majorHAnsi"/>
                <w:color w:val="000000" w:themeColor="text1"/>
                <w:sz w:val="24"/>
                <w:szCs w:val="24"/>
              </w:rPr>
              <w:t xml:space="preserve">- </w:t>
            </w:r>
            <w:r w:rsidR="003940BC" w:rsidRPr="000E755F">
              <w:rPr>
                <w:rFonts w:asciiTheme="majorHAnsi" w:eastAsia="Arial" w:hAnsiTheme="majorHAnsi" w:cstheme="majorHAnsi"/>
                <w:color w:val="000000" w:themeColor="text1"/>
                <w:sz w:val="24"/>
                <w:szCs w:val="24"/>
              </w:rPr>
              <w:t>aligned to the Welsh G</w:t>
            </w:r>
            <w:r w:rsidRPr="000E755F">
              <w:rPr>
                <w:rFonts w:asciiTheme="majorHAnsi" w:eastAsia="Arial" w:hAnsiTheme="majorHAnsi" w:cstheme="majorHAnsi"/>
                <w:color w:val="000000" w:themeColor="text1"/>
                <w:sz w:val="24"/>
                <w:szCs w:val="24"/>
              </w:rPr>
              <w:t>overnment initiative for ‘</w:t>
            </w:r>
            <w:r w:rsidR="003D2A1E" w:rsidRPr="000E755F">
              <w:rPr>
                <w:rFonts w:asciiTheme="majorHAnsi" w:eastAsia="Arial" w:hAnsiTheme="majorHAnsi" w:cstheme="majorHAnsi"/>
                <w:color w:val="000000" w:themeColor="text1"/>
                <w:sz w:val="24"/>
                <w:szCs w:val="24"/>
              </w:rPr>
              <w:t>A Healthier Wales</w:t>
            </w:r>
            <w:r w:rsidRPr="000E755F">
              <w:rPr>
                <w:rFonts w:asciiTheme="majorHAnsi" w:eastAsia="Arial" w:hAnsiTheme="majorHAnsi" w:cstheme="majorHAnsi"/>
                <w:color w:val="000000" w:themeColor="text1"/>
                <w:sz w:val="24"/>
                <w:szCs w:val="24"/>
              </w:rPr>
              <w:t>’</w:t>
            </w:r>
            <w:r w:rsidR="009F516D" w:rsidRPr="000E755F">
              <w:rPr>
                <w:rFonts w:asciiTheme="majorHAnsi" w:eastAsia="Arial" w:hAnsiTheme="majorHAnsi" w:cstheme="majorHAnsi"/>
                <w:color w:val="000000" w:themeColor="text1"/>
                <w:sz w:val="24"/>
                <w:szCs w:val="24"/>
              </w:rPr>
              <w:t>;</w:t>
            </w:r>
            <w:r w:rsidRPr="000E755F">
              <w:rPr>
                <w:rFonts w:asciiTheme="majorHAnsi" w:eastAsia="Arial" w:hAnsiTheme="majorHAnsi" w:cstheme="majorHAnsi"/>
                <w:color w:val="000000" w:themeColor="text1"/>
                <w:sz w:val="24"/>
                <w:szCs w:val="24"/>
              </w:rPr>
              <w:t xml:space="preserve"> </w:t>
            </w:r>
          </w:p>
          <w:p w14:paraId="3E45EE62" w14:textId="77777777" w:rsidR="001950E4" w:rsidRPr="000E755F" w:rsidRDefault="001950E4" w:rsidP="00920CFD">
            <w:pPr>
              <w:pStyle w:val="ListParagraph"/>
              <w:numPr>
                <w:ilvl w:val="0"/>
                <w:numId w:val="10"/>
              </w:numPr>
              <w:rPr>
                <w:rFonts w:asciiTheme="majorHAnsi" w:eastAsiaTheme="minorEastAsia" w:hAnsiTheme="majorHAnsi" w:cstheme="majorHAnsi"/>
                <w:color w:val="000000" w:themeColor="text1"/>
                <w:sz w:val="24"/>
                <w:szCs w:val="24"/>
              </w:rPr>
            </w:pPr>
            <w:r w:rsidRPr="000E755F">
              <w:rPr>
                <w:rFonts w:asciiTheme="majorHAnsi" w:eastAsia="Arial" w:hAnsiTheme="majorHAnsi" w:cstheme="majorHAnsi"/>
                <w:color w:val="000000" w:themeColor="text1"/>
                <w:sz w:val="24"/>
                <w:szCs w:val="24"/>
              </w:rPr>
              <w:t>Develop an appropriate</w:t>
            </w:r>
            <w:r w:rsidRPr="000E755F">
              <w:rPr>
                <w:rFonts w:asciiTheme="majorHAnsi" w:eastAsia="Arial" w:hAnsiTheme="majorHAnsi" w:cstheme="majorHAnsi"/>
                <w:b/>
                <w:bCs/>
                <w:color w:val="000000" w:themeColor="text1"/>
                <w:sz w:val="24"/>
                <w:szCs w:val="24"/>
              </w:rPr>
              <w:t xml:space="preserve"> interface</w:t>
            </w:r>
            <w:r w:rsidRPr="000E755F">
              <w:rPr>
                <w:rFonts w:asciiTheme="majorHAnsi" w:eastAsia="Arial" w:hAnsiTheme="majorHAnsi" w:cstheme="majorHAnsi"/>
                <w:color w:val="000000" w:themeColor="text1"/>
                <w:sz w:val="24"/>
                <w:szCs w:val="24"/>
              </w:rPr>
              <w:t xml:space="preserve"> with CAMHS to ensure effective transition for young people with mental health </w:t>
            </w:r>
            <w:r w:rsidR="009F516D" w:rsidRPr="000E755F">
              <w:rPr>
                <w:rFonts w:asciiTheme="majorHAnsi" w:eastAsia="Arial" w:hAnsiTheme="majorHAnsi" w:cstheme="majorHAnsi"/>
                <w:color w:val="000000" w:themeColor="text1"/>
                <w:sz w:val="24"/>
                <w:szCs w:val="24"/>
              </w:rPr>
              <w:t>conditions into adult services;</w:t>
            </w:r>
          </w:p>
        </w:tc>
      </w:tr>
      <w:tr w:rsidR="001950E4" w:rsidRPr="00A72E31" w14:paraId="2AE565E3" w14:textId="77777777" w:rsidTr="00CB5F3F">
        <w:tc>
          <w:tcPr>
            <w:tcW w:w="1620" w:type="dxa"/>
            <w:shd w:val="clear" w:color="auto" w:fill="BDD6EE" w:themeFill="accent1" w:themeFillTint="66"/>
          </w:tcPr>
          <w:p w14:paraId="23D5AF6C" w14:textId="11F88E3C" w:rsidR="001950E4" w:rsidRPr="000E755F" w:rsidRDefault="001950E4" w:rsidP="00466D7E">
            <w:pPr>
              <w:pStyle w:val="Heading3"/>
              <w:outlineLvl w:val="2"/>
              <w:rPr>
                <w:rFonts w:eastAsia="Calibri Light" w:cstheme="majorHAnsi"/>
                <w:b/>
                <w:bCs/>
                <w:color w:val="1F4E79" w:themeColor="accent1" w:themeShade="80"/>
              </w:rPr>
            </w:pPr>
            <w:bookmarkStart w:id="183" w:name="_Toc66957932"/>
            <w:bookmarkStart w:id="184" w:name="_Toc66964455"/>
            <w:bookmarkStart w:id="185" w:name="_Toc67044710"/>
            <w:bookmarkStart w:id="186" w:name="_Toc67049620"/>
            <w:bookmarkStart w:id="187" w:name="_Toc67051993"/>
            <w:bookmarkStart w:id="188" w:name="_Toc67053711"/>
            <w:bookmarkStart w:id="189" w:name="_Toc67054150"/>
            <w:bookmarkStart w:id="190" w:name="_Toc67061170"/>
            <w:bookmarkStart w:id="191" w:name="_Toc67061628"/>
            <w:bookmarkStart w:id="192" w:name="_Toc67579503"/>
            <w:bookmarkStart w:id="193" w:name="_Toc67579648"/>
            <w:bookmarkStart w:id="194" w:name="_Toc67579708"/>
            <w:bookmarkStart w:id="195" w:name="_Toc75869193"/>
            <w:r w:rsidRPr="000E755F">
              <w:rPr>
                <w:rFonts w:eastAsia="Calibri Light" w:cstheme="majorHAnsi"/>
                <w:b/>
                <w:bCs/>
                <w:color w:val="1F4E79" w:themeColor="accent1" w:themeShade="80"/>
              </w:rPr>
              <w:t>Prevention</w:t>
            </w:r>
            <w:bookmarkEnd w:id="183"/>
            <w:bookmarkEnd w:id="184"/>
            <w:bookmarkEnd w:id="185"/>
            <w:bookmarkEnd w:id="186"/>
            <w:bookmarkEnd w:id="187"/>
            <w:bookmarkEnd w:id="188"/>
            <w:bookmarkEnd w:id="189"/>
            <w:bookmarkEnd w:id="190"/>
            <w:bookmarkEnd w:id="191"/>
            <w:bookmarkEnd w:id="192"/>
            <w:bookmarkEnd w:id="193"/>
            <w:bookmarkEnd w:id="194"/>
            <w:bookmarkEnd w:id="195"/>
          </w:p>
        </w:tc>
        <w:tc>
          <w:tcPr>
            <w:tcW w:w="8132" w:type="dxa"/>
            <w:gridSpan w:val="2"/>
            <w:shd w:val="clear" w:color="auto" w:fill="BDD6EE" w:themeFill="accent1" w:themeFillTint="66"/>
          </w:tcPr>
          <w:p w14:paraId="57B77A6E" w14:textId="77777777" w:rsidR="001950E4" w:rsidRPr="000E755F" w:rsidRDefault="00CE2BB8" w:rsidP="00920CFD">
            <w:pPr>
              <w:pStyle w:val="ListParagraph"/>
              <w:numPr>
                <w:ilvl w:val="0"/>
                <w:numId w:val="10"/>
              </w:numPr>
              <w:rPr>
                <w:rFonts w:asciiTheme="majorHAnsi" w:eastAsiaTheme="minorEastAsia" w:hAnsiTheme="majorHAnsi" w:cstheme="majorHAnsi"/>
                <w:sz w:val="24"/>
                <w:szCs w:val="24"/>
              </w:rPr>
            </w:pPr>
            <w:r w:rsidRPr="000E755F">
              <w:rPr>
                <w:rFonts w:asciiTheme="majorHAnsi" w:eastAsia="Arial" w:hAnsiTheme="majorHAnsi" w:cstheme="majorHAnsi"/>
                <w:b/>
                <w:bCs/>
                <w:sz w:val="24"/>
                <w:szCs w:val="24"/>
              </w:rPr>
              <w:t>COVID-19</w:t>
            </w:r>
            <w:r w:rsidR="001950E4" w:rsidRPr="000E755F">
              <w:rPr>
                <w:rFonts w:asciiTheme="majorHAnsi" w:eastAsia="Arial" w:hAnsiTheme="majorHAnsi" w:cstheme="majorHAnsi"/>
                <w:b/>
                <w:bCs/>
                <w:sz w:val="24"/>
                <w:szCs w:val="24"/>
              </w:rPr>
              <w:t xml:space="preserve"> vaccination programme</w:t>
            </w:r>
            <w:r w:rsidR="003940BC" w:rsidRPr="000E755F">
              <w:rPr>
                <w:rFonts w:asciiTheme="majorHAnsi" w:eastAsia="Arial" w:hAnsiTheme="majorHAnsi" w:cstheme="majorHAnsi"/>
                <w:sz w:val="24"/>
                <w:szCs w:val="24"/>
              </w:rPr>
              <w:t xml:space="preserve"> and d</w:t>
            </w:r>
            <w:r w:rsidR="001950E4" w:rsidRPr="000E755F">
              <w:rPr>
                <w:rFonts w:asciiTheme="majorHAnsi" w:eastAsia="Arial" w:hAnsiTheme="majorHAnsi" w:cstheme="majorHAnsi"/>
                <w:sz w:val="24"/>
                <w:szCs w:val="24"/>
              </w:rPr>
              <w:t>evelopment of a sustainable delivery model / annual vaccination programme</w:t>
            </w:r>
            <w:r w:rsidR="009F516D" w:rsidRPr="000E755F">
              <w:rPr>
                <w:rFonts w:asciiTheme="majorHAnsi" w:eastAsia="Arial" w:hAnsiTheme="majorHAnsi" w:cstheme="majorHAnsi"/>
                <w:sz w:val="24"/>
                <w:szCs w:val="24"/>
              </w:rPr>
              <w:t>;</w:t>
            </w:r>
          </w:p>
          <w:p w14:paraId="34E0B0A4" w14:textId="77777777" w:rsidR="001950E4" w:rsidRPr="000E755F" w:rsidRDefault="001950E4" w:rsidP="00920CFD">
            <w:pPr>
              <w:pStyle w:val="ListParagraph"/>
              <w:numPr>
                <w:ilvl w:val="0"/>
                <w:numId w:val="10"/>
              </w:numPr>
              <w:rPr>
                <w:rFonts w:asciiTheme="majorHAnsi" w:hAnsiTheme="majorHAnsi" w:cstheme="majorHAnsi"/>
                <w:sz w:val="24"/>
                <w:szCs w:val="24"/>
              </w:rPr>
            </w:pPr>
            <w:r w:rsidRPr="000E755F">
              <w:rPr>
                <w:rFonts w:asciiTheme="majorHAnsi" w:eastAsia="Arial" w:hAnsiTheme="majorHAnsi" w:cstheme="majorHAnsi"/>
                <w:sz w:val="24"/>
                <w:szCs w:val="24"/>
              </w:rPr>
              <w:t xml:space="preserve">Support </w:t>
            </w:r>
            <w:r w:rsidR="00FE164E" w:rsidRPr="000E755F">
              <w:rPr>
                <w:rFonts w:asciiTheme="majorHAnsi" w:eastAsia="Arial" w:hAnsiTheme="majorHAnsi" w:cstheme="majorHAnsi"/>
                <w:sz w:val="24"/>
                <w:szCs w:val="24"/>
              </w:rPr>
              <w:t xml:space="preserve">the </w:t>
            </w:r>
            <w:r w:rsidRPr="000E755F">
              <w:rPr>
                <w:rFonts w:asciiTheme="majorHAnsi" w:eastAsia="Arial" w:hAnsiTheme="majorHAnsi" w:cstheme="majorHAnsi"/>
                <w:sz w:val="24"/>
                <w:szCs w:val="24"/>
              </w:rPr>
              <w:t>‘</w:t>
            </w:r>
            <w:r w:rsidRPr="000E755F">
              <w:rPr>
                <w:rFonts w:asciiTheme="majorHAnsi" w:eastAsia="Arial" w:hAnsiTheme="majorHAnsi" w:cstheme="majorHAnsi"/>
                <w:b/>
                <w:bCs/>
                <w:sz w:val="24"/>
                <w:szCs w:val="24"/>
              </w:rPr>
              <w:t>Sport North Wales’</w:t>
            </w:r>
            <w:r w:rsidRPr="000E755F">
              <w:rPr>
                <w:rFonts w:asciiTheme="majorHAnsi" w:eastAsia="Arial" w:hAnsiTheme="majorHAnsi" w:cstheme="majorHAnsi"/>
                <w:sz w:val="24"/>
                <w:szCs w:val="24"/>
              </w:rPr>
              <w:t xml:space="preserve"> development/ approach</w:t>
            </w:r>
            <w:r w:rsidR="009F516D" w:rsidRPr="000E755F">
              <w:rPr>
                <w:rFonts w:asciiTheme="majorHAnsi" w:eastAsia="Arial" w:hAnsiTheme="majorHAnsi" w:cstheme="majorHAnsi"/>
                <w:sz w:val="24"/>
                <w:szCs w:val="24"/>
              </w:rPr>
              <w:t>.</w:t>
            </w:r>
          </w:p>
        </w:tc>
      </w:tr>
    </w:tbl>
    <w:p w14:paraId="3D8274EE" w14:textId="77777777" w:rsidR="001950E4" w:rsidRPr="00527263" w:rsidRDefault="001950E4" w:rsidP="001950E4"/>
    <w:p w14:paraId="50CCA288" w14:textId="77777777" w:rsidR="00527263" w:rsidRPr="00AA3941" w:rsidRDefault="00520AC5" w:rsidP="004B5653">
      <w:pPr>
        <w:spacing w:after="240"/>
        <w:jc w:val="both"/>
        <w:rPr>
          <w:rFonts w:asciiTheme="majorHAnsi" w:hAnsiTheme="majorHAnsi" w:cstheme="majorHAnsi"/>
          <w:sz w:val="24"/>
          <w:szCs w:val="24"/>
        </w:rPr>
      </w:pPr>
      <w:r w:rsidRPr="00AA3941">
        <w:rPr>
          <w:rFonts w:asciiTheme="majorHAnsi" w:hAnsiTheme="majorHAnsi" w:cstheme="majorHAnsi"/>
          <w:sz w:val="24"/>
          <w:szCs w:val="24"/>
        </w:rPr>
        <w:t>Whil</w:t>
      </w:r>
      <w:r w:rsidR="00AF793F" w:rsidRPr="00AA3941">
        <w:rPr>
          <w:rFonts w:asciiTheme="majorHAnsi" w:hAnsiTheme="majorHAnsi" w:cstheme="majorHAnsi"/>
          <w:sz w:val="24"/>
          <w:szCs w:val="24"/>
        </w:rPr>
        <w:t xml:space="preserve">st </w:t>
      </w:r>
      <w:r w:rsidRPr="00AA3941">
        <w:rPr>
          <w:rFonts w:asciiTheme="majorHAnsi" w:hAnsiTheme="majorHAnsi" w:cstheme="majorHAnsi"/>
          <w:sz w:val="24"/>
          <w:szCs w:val="24"/>
        </w:rPr>
        <w:t>demand for healthcare continues to grow, the Health Board is committed to meeting the challenges of achieving carbon reduction, waste reduction and securing products and resources from sustainable sources where possible to ensure that our environmental impact is reduced as far as is reasonably practicable.</w:t>
      </w:r>
    </w:p>
    <w:p w14:paraId="55840D9A" w14:textId="77777777" w:rsidR="007C0D87" w:rsidRPr="00AA3941" w:rsidRDefault="00520AC5" w:rsidP="004B5653">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As part of our corporate commitment towards reducing </w:t>
      </w:r>
      <w:r w:rsidR="003940BC" w:rsidRPr="00AA3941">
        <w:rPr>
          <w:rFonts w:asciiTheme="majorHAnsi" w:hAnsiTheme="majorHAnsi" w:cstheme="majorHAnsi"/>
          <w:sz w:val="24"/>
          <w:szCs w:val="24"/>
        </w:rPr>
        <w:t>our impact</w:t>
      </w:r>
      <w:r w:rsidRPr="00AA3941">
        <w:rPr>
          <w:rFonts w:asciiTheme="majorHAnsi" w:hAnsiTheme="majorHAnsi" w:cstheme="majorHAnsi"/>
          <w:sz w:val="24"/>
          <w:szCs w:val="24"/>
        </w:rPr>
        <w:t>, we maintain a f</w:t>
      </w:r>
      <w:r w:rsidR="00C36C16" w:rsidRPr="00AA3941">
        <w:rPr>
          <w:rFonts w:asciiTheme="majorHAnsi" w:hAnsiTheme="majorHAnsi" w:cstheme="majorHAnsi"/>
          <w:sz w:val="24"/>
          <w:szCs w:val="24"/>
        </w:rPr>
        <w:t>ormal environmental management s</w:t>
      </w:r>
      <w:r w:rsidRPr="00AA3941">
        <w:rPr>
          <w:rFonts w:asciiTheme="majorHAnsi" w:hAnsiTheme="majorHAnsi" w:cstheme="majorHAnsi"/>
          <w:sz w:val="24"/>
          <w:szCs w:val="24"/>
        </w:rPr>
        <w:t xml:space="preserve">ystem </w:t>
      </w:r>
      <w:r w:rsidR="00CD2424" w:rsidRPr="00AA3941">
        <w:rPr>
          <w:rFonts w:asciiTheme="majorHAnsi" w:hAnsiTheme="majorHAnsi" w:cstheme="majorHAnsi"/>
          <w:sz w:val="24"/>
          <w:szCs w:val="24"/>
        </w:rPr>
        <w:t xml:space="preserve">(EMS) </w:t>
      </w:r>
      <w:r w:rsidRPr="00AA3941">
        <w:rPr>
          <w:rFonts w:asciiTheme="majorHAnsi" w:hAnsiTheme="majorHAnsi" w:cstheme="majorHAnsi"/>
          <w:sz w:val="24"/>
          <w:szCs w:val="24"/>
        </w:rPr>
        <w:t>de</w:t>
      </w:r>
      <w:r w:rsidR="007C0D87" w:rsidRPr="00AA3941">
        <w:rPr>
          <w:rFonts w:asciiTheme="majorHAnsi" w:hAnsiTheme="majorHAnsi" w:cstheme="majorHAnsi"/>
          <w:sz w:val="24"/>
          <w:szCs w:val="24"/>
        </w:rPr>
        <w:t>signed to achieve sustainable development, compliance</w:t>
      </w:r>
      <w:r w:rsidR="003940BC" w:rsidRPr="00AA3941">
        <w:rPr>
          <w:rFonts w:asciiTheme="majorHAnsi" w:hAnsiTheme="majorHAnsi" w:cstheme="majorHAnsi"/>
          <w:sz w:val="24"/>
          <w:szCs w:val="24"/>
        </w:rPr>
        <w:t xml:space="preserve"> and </w:t>
      </w:r>
      <w:r w:rsidR="007C0D87" w:rsidRPr="00AA3941">
        <w:rPr>
          <w:rFonts w:asciiTheme="majorHAnsi" w:hAnsiTheme="majorHAnsi" w:cstheme="majorHAnsi"/>
          <w:sz w:val="24"/>
          <w:szCs w:val="24"/>
        </w:rPr>
        <w:t>mitigation against the impact of climate change, in a culture of continuous improvement.</w:t>
      </w:r>
    </w:p>
    <w:p w14:paraId="460AB0C0" w14:textId="77777777" w:rsidR="00520AC5" w:rsidRPr="00AA3941" w:rsidRDefault="00520AC5" w:rsidP="00FC6BE1">
      <w:pPr>
        <w:rPr>
          <w:rFonts w:asciiTheme="majorHAnsi" w:hAnsiTheme="majorHAnsi" w:cstheme="majorHAnsi"/>
          <w:sz w:val="24"/>
          <w:szCs w:val="24"/>
        </w:rPr>
      </w:pPr>
      <w:r w:rsidRPr="00AA3941">
        <w:rPr>
          <w:rFonts w:asciiTheme="majorHAnsi" w:hAnsiTheme="majorHAnsi" w:cstheme="majorHAnsi"/>
          <w:sz w:val="24"/>
          <w:szCs w:val="24"/>
        </w:rPr>
        <w:lastRenderedPageBreak/>
        <w:t>Effective environmental management is achieved through:</w:t>
      </w:r>
    </w:p>
    <w:p w14:paraId="232B8D7E" w14:textId="77777777" w:rsidR="00520AC5" w:rsidRPr="00AA3941" w:rsidRDefault="00520AC5" w:rsidP="00AA3941">
      <w:pPr>
        <w:numPr>
          <w:ilvl w:val="0"/>
          <w:numId w:val="8"/>
        </w:numPr>
        <w:spacing w:line="240" w:lineRule="auto"/>
        <w:rPr>
          <w:rFonts w:asciiTheme="majorHAnsi" w:hAnsiTheme="majorHAnsi" w:cstheme="majorHAnsi"/>
          <w:sz w:val="24"/>
          <w:szCs w:val="24"/>
        </w:rPr>
      </w:pPr>
      <w:r w:rsidRPr="00AA3941">
        <w:rPr>
          <w:rFonts w:asciiTheme="majorHAnsi" w:hAnsiTheme="majorHAnsi" w:cstheme="majorHAnsi"/>
          <w:sz w:val="24"/>
          <w:szCs w:val="24"/>
        </w:rPr>
        <w:t>Promotion of the environmental policy to all relevant stakeholders;</w:t>
      </w:r>
    </w:p>
    <w:p w14:paraId="58DFE926" w14:textId="77777777" w:rsidR="00826D2C" w:rsidRPr="00AA3941" w:rsidRDefault="00520AC5" w:rsidP="00AA3941">
      <w:pPr>
        <w:numPr>
          <w:ilvl w:val="0"/>
          <w:numId w:val="8"/>
        </w:numPr>
        <w:spacing w:line="240" w:lineRule="auto"/>
        <w:rPr>
          <w:rFonts w:asciiTheme="majorHAnsi" w:hAnsiTheme="majorHAnsi" w:cstheme="majorHAnsi"/>
          <w:sz w:val="24"/>
          <w:szCs w:val="24"/>
        </w:rPr>
      </w:pPr>
      <w:r w:rsidRPr="00AA3941">
        <w:rPr>
          <w:rFonts w:asciiTheme="majorHAnsi" w:hAnsiTheme="majorHAnsi" w:cstheme="majorHAnsi"/>
          <w:sz w:val="24"/>
          <w:szCs w:val="24"/>
        </w:rPr>
        <w:t>Identification of all significant environmental aspects and a</w:t>
      </w:r>
      <w:r w:rsidR="007C0D87" w:rsidRPr="00AA3941">
        <w:rPr>
          <w:rFonts w:asciiTheme="majorHAnsi" w:hAnsiTheme="majorHAnsi" w:cstheme="majorHAnsi"/>
          <w:sz w:val="24"/>
          <w:szCs w:val="24"/>
        </w:rPr>
        <w:t>ssociated legal requirements;</w:t>
      </w:r>
      <w:r w:rsidRPr="00AA3941">
        <w:rPr>
          <w:rFonts w:asciiTheme="majorHAnsi" w:hAnsiTheme="majorHAnsi" w:cstheme="majorHAnsi"/>
          <w:sz w:val="24"/>
          <w:szCs w:val="24"/>
        </w:rPr>
        <w:t xml:space="preserve"> </w:t>
      </w:r>
    </w:p>
    <w:p w14:paraId="2100307F" w14:textId="77777777" w:rsidR="00520AC5" w:rsidRPr="00AA3941" w:rsidRDefault="00826D2C" w:rsidP="00AA3941">
      <w:pPr>
        <w:numPr>
          <w:ilvl w:val="0"/>
          <w:numId w:val="8"/>
        </w:numPr>
        <w:spacing w:line="240" w:lineRule="auto"/>
        <w:rPr>
          <w:rFonts w:asciiTheme="majorHAnsi" w:hAnsiTheme="majorHAnsi" w:cstheme="majorHAnsi"/>
          <w:sz w:val="24"/>
          <w:szCs w:val="24"/>
        </w:rPr>
      </w:pPr>
      <w:r w:rsidRPr="00AA3941">
        <w:rPr>
          <w:rFonts w:asciiTheme="majorHAnsi" w:hAnsiTheme="majorHAnsi" w:cstheme="majorHAnsi"/>
          <w:sz w:val="24"/>
          <w:szCs w:val="24"/>
        </w:rPr>
        <w:t>E</w:t>
      </w:r>
      <w:r w:rsidR="00520AC5" w:rsidRPr="00AA3941">
        <w:rPr>
          <w:rFonts w:asciiTheme="majorHAnsi" w:hAnsiTheme="majorHAnsi" w:cstheme="majorHAnsi"/>
          <w:sz w:val="24"/>
          <w:szCs w:val="24"/>
        </w:rPr>
        <w:t xml:space="preserve">stablishing </w:t>
      </w:r>
      <w:r w:rsidR="00AF793F" w:rsidRPr="00AA3941">
        <w:rPr>
          <w:rFonts w:asciiTheme="majorHAnsi" w:hAnsiTheme="majorHAnsi" w:cstheme="majorHAnsi"/>
          <w:sz w:val="24"/>
          <w:szCs w:val="24"/>
        </w:rPr>
        <w:t xml:space="preserve">objectives and </w:t>
      </w:r>
      <w:r w:rsidR="00520AC5" w:rsidRPr="00AA3941">
        <w:rPr>
          <w:rFonts w:asciiTheme="majorHAnsi" w:hAnsiTheme="majorHAnsi" w:cstheme="majorHAnsi"/>
          <w:sz w:val="24"/>
          <w:szCs w:val="24"/>
        </w:rPr>
        <w:t>monitoring targets aimed at reducing environmental and fina</w:t>
      </w:r>
      <w:r w:rsidRPr="00AA3941">
        <w:rPr>
          <w:rFonts w:asciiTheme="majorHAnsi" w:hAnsiTheme="majorHAnsi" w:cstheme="majorHAnsi"/>
          <w:sz w:val="24"/>
          <w:szCs w:val="24"/>
        </w:rPr>
        <w:t>ncial impacts</w:t>
      </w:r>
      <w:r w:rsidR="00520AC5" w:rsidRPr="00AA3941">
        <w:rPr>
          <w:rFonts w:asciiTheme="majorHAnsi" w:hAnsiTheme="majorHAnsi" w:cstheme="majorHAnsi"/>
          <w:sz w:val="24"/>
          <w:szCs w:val="24"/>
        </w:rPr>
        <w:t>;</w:t>
      </w:r>
    </w:p>
    <w:p w14:paraId="1F513BE0" w14:textId="77777777" w:rsidR="00520AC5" w:rsidRPr="00AA3941" w:rsidRDefault="00520AC5" w:rsidP="00AA3941">
      <w:pPr>
        <w:numPr>
          <w:ilvl w:val="0"/>
          <w:numId w:val="8"/>
        </w:numPr>
        <w:spacing w:line="240" w:lineRule="auto"/>
        <w:rPr>
          <w:rFonts w:asciiTheme="majorHAnsi" w:hAnsiTheme="majorHAnsi" w:cstheme="majorHAnsi"/>
          <w:sz w:val="24"/>
          <w:szCs w:val="24"/>
        </w:rPr>
      </w:pPr>
      <w:r w:rsidRPr="00AA3941">
        <w:rPr>
          <w:rFonts w:asciiTheme="majorHAnsi" w:hAnsiTheme="majorHAnsi" w:cstheme="majorHAnsi"/>
          <w:sz w:val="24"/>
          <w:szCs w:val="24"/>
        </w:rPr>
        <w:t>Provision of appropriate training to all relevant personnel;</w:t>
      </w:r>
    </w:p>
    <w:p w14:paraId="0A72BBA6" w14:textId="77777777" w:rsidR="00520AC5" w:rsidRPr="00AA3941" w:rsidRDefault="00520AC5" w:rsidP="00AA3941">
      <w:pPr>
        <w:numPr>
          <w:ilvl w:val="0"/>
          <w:numId w:val="8"/>
        </w:numPr>
        <w:spacing w:line="240" w:lineRule="auto"/>
        <w:rPr>
          <w:rFonts w:asciiTheme="majorHAnsi" w:hAnsiTheme="majorHAnsi" w:cstheme="majorHAnsi"/>
          <w:sz w:val="24"/>
          <w:szCs w:val="24"/>
        </w:rPr>
      </w:pPr>
      <w:r w:rsidRPr="00AA3941">
        <w:rPr>
          <w:rFonts w:asciiTheme="majorHAnsi" w:hAnsiTheme="majorHAnsi" w:cstheme="majorHAnsi"/>
          <w:sz w:val="24"/>
          <w:szCs w:val="24"/>
        </w:rPr>
        <w:t>Regular internal and external audits</w:t>
      </w:r>
      <w:r w:rsidR="00464CA1" w:rsidRPr="00AA3941">
        <w:rPr>
          <w:rFonts w:asciiTheme="majorHAnsi" w:hAnsiTheme="majorHAnsi" w:cstheme="majorHAnsi"/>
          <w:sz w:val="24"/>
          <w:szCs w:val="24"/>
        </w:rPr>
        <w:t xml:space="preserve"> of practice</w:t>
      </w:r>
      <w:r w:rsidRPr="00AA3941">
        <w:rPr>
          <w:rFonts w:asciiTheme="majorHAnsi" w:hAnsiTheme="majorHAnsi" w:cstheme="majorHAnsi"/>
          <w:sz w:val="24"/>
          <w:szCs w:val="24"/>
        </w:rPr>
        <w:t>;</w:t>
      </w:r>
    </w:p>
    <w:p w14:paraId="6E95766A" w14:textId="77777777" w:rsidR="00520AC5" w:rsidRPr="00AA3941" w:rsidRDefault="00520AC5" w:rsidP="00AA3941">
      <w:pPr>
        <w:numPr>
          <w:ilvl w:val="0"/>
          <w:numId w:val="8"/>
        </w:numPr>
        <w:spacing w:line="240" w:lineRule="auto"/>
        <w:rPr>
          <w:rFonts w:asciiTheme="majorHAnsi" w:hAnsiTheme="majorHAnsi" w:cstheme="majorHAnsi"/>
          <w:sz w:val="24"/>
          <w:szCs w:val="24"/>
        </w:rPr>
      </w:pPr>
      <w:r w:rsidRPr="00AA3941">
        <w:rPr>
          <w:rFonts w:asciiTheme="majorHAnsi" w:hAnsiTheme="majorHAnsi" w:cstheme="majorHAnsi"/>
          <w:sz w:val="24"/>
          <w:szCs w:val="24"/>
        </w:rPr>
        <w:t>Regular review of the effectiveness of the EMS by t</w:t>
      </w:r>
      <w:r w:rsidR="00E86791" w:rsidRPr="00AA3941">
        <w:rPr>
          <w:rFonts w:asciiTheme="majorHAnsi" w:hAnsiTheme="majorHAnsi" w:cstheme="majorHAnsi"/>
          <w:sz w:val="24"/>
          <w:szCs w:val="24"/>
        </w:rPr>
        <w:t>he Environmental Steering Group</w:t>
      </w:r>
      <w:r w:rsidR="00B72F45" w:rsidRPr="00AA3941">
        <w:rPr>
          <w:rFonts w:asciiTheme="majorHAnsi" w:hAnsiTheme="majorHAnsi" w:cstheme="majorHAnsi"/>
          <w:sz w:val="24"/>
          <w:szCs w:val="24"/>
        </w:rPr>
        <w:t>;</w:t>
      </w:r>
      <w:r w:rsidR="00E86791" w:rsidRPr="00AA3941">
        <w:rPr>
          <w:rFonts w:asciiTheme="majorHAnsi" w:hAnsiTheme="majorHAnsi" w:cstheme="majorHAnsi"/>
          <w:sz w:val="24"/>
          <w:szCs w:val="24"/>
        </w:rPr>
        <w:t xml:space="preserve"> and</w:t>
      </w:r>
    </w:p>
    <w:p w14:paraId="76ECB9AA" w14:textId="77777777" w:rsidR="00520AC5" w:rsidRPr="00AA3941" w:rsidRDefault="00520AC5" w:rsidP="00AA3941">
      <w:pPr>
        <w:numPr>
          <w:ilvl w:val="0"/>
          <w:numId w:val="8"/>
        </w:numPr>
        <w:spacing w:after="240" w:line="240" w:lineRule="auto"/>
        <w:rPr>
          <w:rFonts w:asciiTheme="majorHAnsi" w:hAnsiTheme="majorHAnsi" w:cstheme="majorHAnsi"/>
          <w:sz w:val="24"/>
          <w:szCs w:val="24"/>
        </w:rPr>
      </w:pPr>
      <w:r w:rsidRPr="00AA3941">
        <w:rPr>
          <w:rFonts w:asciiTheme="majorHAnsi" w:hAnsiTheme="majorHAnsi" w:cstheme="majorHAnsi"/>
          <w:sz w:val="24"/>
          <w:szCs w:val="24"/>
        </w:rPr>
        <w:t>Working with local, regional</w:t>
      </w:r>
      <w:r w:rsidR="003167D0" w:rsidRPr="00AA3941">
        <w:rPr>
          <w:rFonts w:asciiTheme="majorHAnsi" w:hAnsiTheme="majorHAnsi" w:cstheme="majorHAnsi"/>
          <w:sz w:val="24"/>
          <w:szCs w:val="24"/>
        </w:rPr>
        <w:t>,</w:t>
      </w:r>
      <w:r w:rsidRPr="00AA3941">
        <w:rPr>
          <w:rFonts w:asciiTheme="majorHAnsi" w:hAnsiTheme="majorHAnsi" w:cstheme="majorHAnsi"/>
          <w:sz w:val="24"/>
          <w:szCs w:val="24"/>
        </w:rPr>
        <w:t xml:space="preserve"> and national partners to</w:t>
      </w:r>
      <w:r w:rsidR="00826D2C" w:rsidRPr="00AA3941">
        <w:rPr>
          <w:rFonts w:asciiTheme="majorHAnsi" w:hAnsiTheme="majorHAnsi" w:cstheme="majorHAnsi"/>
          <w:sz w:val="24"/>
          <w:szCs w:val="24"/>
        </w:rPr>
        <w:t xml:space="preserve"> </w:t>
      </w:r>
      <w:r w:rsidRPr="00AA3941">
        <w:rPr>
          <w:rFonts w:asciiTheme="majorHAnsi" w:hAnsiTheme="majorHAnsi" w:cstheme="majorHAnsi"/>
          <w:sz w:val="24"/>
          <w:szCs w:val="24"/>
        </w:rPr>
        <w:t>ensure best practice procedures are identified and implemented.</w:t>
      </w:r>
    </w:p>
    <w:p w14:paraId="729BA405" w14:textId="77777777" w:rsidR="00520AC5" w:rsidRPr="00AC3A4F" w:rsidRDefault="00520AC5" w:rsidP="001950E4">
      <w:pPr>
        <w:spacing w:after="0" w:line="240" w:lineRule="auto"/>
        <w:ind w:left="720"/>
        <w:rPr>
          <w:rFonts w:ascii="Arial" w:hAnsi="Arial" w:cs="Arial"/>
          <w:szCs w:val="24"/>
        </w:rPr>
      </w:pPr>
    </w:p>
    <w:p w14:paraId="57F037FF" w14:textId="77777777" w:rsidR="00BA3F9E" w:rsidRPr="00273194" w:rsidRDefault="00C7263E" w:rsidP="00920CFD">
      <w:pPr>
        <w:pStyle w:val="Heading2"/>
        <w:numPr>
          <w:ilvl w:val="1"/>
          <w:numId w:val="5"/>
        </w:numPr>
        <w:spacing w:after="240"/>
        <w:rPr>
          <w:rFonts w:cstheme="majorHAnsi"/>
          <w:b/>
          <w:bCs/>
          <w:sz w:val="28"/>
          <w:szCs w:val="28"/>
        </w:rPr>
      </w:pPr>
      <w:bookmarkStart w:id="196" w:name="_Toc66625076"/>
      <w:bookmarkStart w:id="197" w:name="_Toc66688228"/>
      <w:bookmarkStart w:id="198" w:name="_Toc66716775"/>
      <w:bookmarkStart w:id="199" w:name="_Toc66964456"/>
      <w:bookmarkStart w:id="200" w:name="_Toc67044711"/>
      <w:bookmarkStart w:id="201" w:name="_Toc67049621"/>
      <w:bookmarkStart w:id="202" w:name="_Toc67051994"/>
      <w:bookmarkStart w:id="203" w:name="_Toc67053712"/>
      <w:bookmarkStart w:id="204" w:name="_Toc67054151"/>
      <w:bookmarkStart w:id="205" w:name="_Toc67061171"/>
      <w:bookmarkStart w:id="206" w:name="_Toc67061629"/>
      <w:bookmarkStart w:id="207" w:name="_Toc67579504"/>
      <w:bookmarkStart w:id="208" w:name="_Toc67579649"/>
      <w:bookmarkStart w:id="209" w:name="_Toc67579709"/>
      <w:bookmarkStart w:id="210" w:name="_Toc75869194"/>
      <w:r w:rsidRPr="005D0507">
        <w:rPr>
          <w:rFonts w:asciiTheme="minorHAnsi" w:hAnsiTheme="minorHAnsi"/>
          <w:b/>
          <w:bCs/>
          <w:sz w:val="32"/>
          <w:szCs w:val="32"/>
        </w:rPr>
        <w:t xml:space="preserve">Research and </w:t>
      </w:r>
      <w:r w:rsidR="002C3ED0" w:rsidRPr="005D0507">
        <w:rPr>
          <w:rFonts w:asciiTheme="minorHAnsi" w:hAnsiTheme="minorHAnsi"/>
          <w:b/>
          <w:bCs/>
          <w:sz w:val="32"/>
          <w:szCs w:val="32"/>
        </w:rPr>
        <w:t>i</w:t>
      </w:r>
      <w:r w:rsidR="04CAF0E9" w:rsidRPr="005D0507">
        <w:rPr>
          <w:rFonts w:asciiTheme="minorHAnsi" w:hAnsiTheme="minorHAnsi"/>
          <w:b/>
          <w:bCs/>
          <w:sz w:val="32"/>
          <w:szCs w:val="32"/>
        </w:rPr>
        <w:t>nnovation</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35A105EF" w14:textId="77777777" w:rsidR="004D0109" w:rsidRPr="00AA3941" w:rsidRDefault="004D0109" w:rsidP="00273194">
      <w:pPr>
        <w:spacing w:after="240"/>
        <w:jc w:val="both"/>
        <w:rPr>
          <w:rFonts w:asciiTheme="majorHAnsi" w:hAnsiTheme="majorHAnsi" w:cstheme="majorHAnsi"/>
          <w:sz w:val="24"/>
          <w:szCs w:val="24"/>
        </w:rPr>
      </w:pPr>
      <w:r w:rsidRPr="00AA3941">
        <w:rPr>
          <w:rFonts w:asciiTheme="majorHAnsi" w:hAnsiTheme="majorHAnsi" w:cstheme="majorHAnsi"/>
          <w:sz w:val="24"/>
          <w:szCs w:val="24"/>
        </w:rPr>
        <w:t>W</w:t>
      </w:r>
      <w:r w:rsidR="00C36C16" w:rsidRPr="00AA3941">
        <w:rPr>
          <w:rFonts w:asciiTheme="majorHAnsi" w:hAnsiTheme="majorHAnsi" w:cstheme="majorHAnsi"/>
          <w:sz w:val="24"/>
          <w:szCs w:val="24"/>
        </w:rPr>
        <w:t>e will continue to deliver our research and i</w:t>
      </w:r>
      <w:r w:rsidRPr="00AA3941">
        <w:rPr>
          <w:rFonts w:asciiTheme="majorHAnsi" w:hAnsiTheme="majorHAnsi" w:cstheme="majorHAnsi"/>
          <w:sz w:val="24"/>
          <w:szCs w:val="24"/>
        </w:rPr>
        <w:t>nnovation</w:t>
      </w:r>
      <w:r w:rsidR="00C36C16" w:rsidRPr="00AA3941">
        <w:rPr>
          <w:rFonts w:asciiTheme="majorHAnsi" w:hAnsiTheme="majorHAnsi" w:cstheme="majorHAnsi"/>
          <w:sz w:val="24"/>
          <w:szCs w:val="24"/>
        </w:rPr>
        <w:t xml:space="preserve"> s</w:t>
      </w:r>
      <w:r w:rsidR="00EC2EDB" w:rsidRPr="00AA3941">
        <w:rPr>
          <w:rFonts w:asciiTheme="majorHAnsi" w:hAnsiTheme="majorHAnsi" w:cstheme="majorHAnsi"/>
          <w:sz w:val="24"/>
          <w:szCs w:val="24"/>
        </w:rPr>
        <w:t xml:space="preserve">trategy </w:t>
      </w:r>
      <w:r w:rsidRPr="00AA3941">
        <w:rPr>
          <w:rFonts w:asciiTheme="majorHAnsi" w:hAnsiTheme="majorHAnsi" w:cstheme="majorHAnsi"/>
          <w:sz w:val="24"/>
          <w:szCs w:val="24"/>
        </w:rPr>
        <w:t>work</w:t>
      </w:r>
      <w:r w:rsidR="00EC2EDB" w:rsidRPr="00AA3941">
        <w:rPr>
          <w:rFonts w:asciiTheme="majorHAnsi" w:hAnsiTheme="majorHAnsi" w:cstheme="majorHAnsi"/>
          <w:sz w:val="24"/>
          <w:szCs w:val="24"/>
        </w:rPr>
        <w:t>ing</w:t>
      </w:r>
      <w:r w:rsidRPr="00AA3941">
        <w:rPr>
          <w:rFonts w:asciiTheme="majorHAnsi" w:hAnsiTheme="majorHAnsi" w:cstheme="majorHAnsi"/>
          <w:sz w:val="24"/>
          <w:szCs w:val="24"/>
        </w:rPr>
        <w:t xml:space="preserve"> closely with the Resear</w:t>
      </w:r>
      <w:r w:rsidR="00C36C16" w:rsidRPr="00AA3941">
        <w:rPr>
          <w:rFonts w:asciiTheme="majorHAnsi" w:hAnsiTheme="majorHAnsi" w:cstheme="majorHAnsi"/>
          <w:sz w:val="24"/>
          <w:szCs w:val="24"/>
        </w:rPr>
        <w:t>ch, Innovation and Improvement c</w:t>
      </w:r>
      <w:r w:rsidRPr="00AA3941">
        <w:rPr>
          <w:rFonts w:asciiTheme="majorHAnsi" w:hAnsiTheme="majorHAnsi" w:cstheme="majorHAnsi"/>
          <w:sz w:val="24"/>
          <w:szCs w:val="24"/>
        </w:rPr>
        <w:t>o-ordina</w:t>
      </w:r>
      <w:r w:rsidR="00C36C16" w:rsidRPr="00AA3941">
        <w:rPr>
          <w:rFonts w:asciiTheme="majorHAnsi" w:hAnsiTheme="majorHAnsi" w:cstheme="majorHAnsi"/>
          <w:sz w:val="24"/>
          <w:szCs w:val="24"/>
        </w:rPr>
        <w:t>tion h</w:t>
      </w:r>
      <w:r w:rsidR="00924E57" w:rsidRPr="00AA3941">
        <w:rPr>
          <w:rFonts w:asciiTheme="majorHAnsi" w:hAnsiTheme="majorHAnsi" w:cstheme="majorHAnsi"/>
          <w:sz w:val="24"/>
          <w:szCs w:val="24"/>
        </w:rPr>
        <w:t>ub</w:t>
      </w:r>
      <w:r w:rsidR="00CE4B97" w:rsidRPr="00AA3941">
        <w:rPr>
          <w:rFonts w:asciiTheme="majorHAnsi" w:hAnsiTheme="majorHAnsi" w:cstheme="majorHAnsi"/>
          <w:sz w:val="24"/>
          <w:szCs w:val="24"/>
        </w:rPr>
        <w:t xml:space="preserve"> in North Wales as part of the all </w:t>
      </w:r>
      <w:r w:rsidR="00E86791" w:rsidRPr="00AA3941">
        <w:rPr>
          <w:rFonts w:asciiTheme="majorHAnsi" w:hAnsiTheme="majorHAnsi" w:cstheme="majorHAnsi"/>
          <w:sz w:val="24"/>
          <w:szCs w:val="24"/>
        </w:rPr>
        <w:t>W</w:t>
      </w:r>
      <w:r w:rsidR="00CE4B97" w:rsidRPr="00AA3941">
        <w:rPr>
          <w:rFonts w:asciiTheme="majorHAnsi" w:hAnsiTheme="majorHAnsi" w:cstheme="majorHAnsi"/>
          <w:sz w:val="24"/>
          <w:szCs w:val="24"/>
        </w:rPr>
        <w:t xml:space="preserve">ales initiative </w:t>
      </w:r>
      <w:r w:rsidR="00E86791" w:rsidRPr="00AA3941">
        <w:rPr>
          <w:rFonts w:asciiTheme="majorHAnsi" w:hAnsiTheme="majorHAnsi" w:cstheme="majorHAnsi"/>
          <w:sz w:val="24"/>
          <w:szCs w:val="24"/>
        </w:rPr>
        <w:t>set out in ‘</w:t>
      </w:r>
      <w:r w:rsidR="003D2A1E" w:rsidRPr="00AA3941">
        <w:rPr>
          <w:rFonts w:asciiTheme="majorHAnsi" w:hAnsiTheme="majorHAnsi" w:cstheme="majorHAnsi"/>
          <w:sz w:val="24"/>
          <w:szCs w:val="24"/>
        </w:rPr>
        <w:t>A Healthier Wales</w:t>
      </w:r>
      <w:r w:rsidR="00E86791" w:rsidRPr="00AA3941">
        <w:rPr>
          <w:rFonts w:asciiTheme="majorHAnsi" w:hAnsiTheme="majorHAnsi" w:cstheme="majorHAnsi"/>
          <w:sz w:val="24"/>
          <w:szCs w:val="24"/>
        </w:rPr>
        <w:t>’</w:t>
      </w:r>
      <w:r w:rsidR="00CE4B97" w:rsidRPr="00AA3941">
        <w:rPr>
          <w:rFonts w:asciiTheme="majorHAnsi" w:hAnsiTheme="majorHAnsi" w:cstheme="majorHAnsi"/>
          <w:sz w:val="24"/>
          <w:szCs w:val="24"/>
        </w:rPr>
        <w:t xml:space="preserve">. </w:t>
      </w:r>
      <w:r w:rsidR="00464CA1" w:rsidRPr="00AA3941">
        <w:rPr>
          <w:rFonts w:asciiTheme="majorHAnsi" w:hAnsiTheme="majorHAnsi" w:cstheme="majorHAnsi"/>
          <w:sz w:val="24"/>
          <w:szCs w:val="24"/>
        </w:rPr>
        <w:t xml:space="preserve">A key </w:t>
      </w:r>
      <w:r w:rsidR="00924E57" w:rsidRPr="00AA3941">
        <w:rPr>
          <w:rFonts w:asciiTheme="majorHAnsi" w:hAnsiTheme="majorHAnsi" w:cstheme="majorHAnsi"/>
          <w:sz w:val="24"/>
          <w:szCs w:val="24"/>
        </w:rPr>
        <w:t>aim in 202</w:t>
      </w:r>
      <w:r w:rsidRPr="00AA3941">
        <w:rPr>
          <w:rFonts w:asciiTheme="majorHAnsi" w:hAnsiTheme="majorHAnsi" w:cstheme="majorHAnsi"/>
          <w:sz w:val="24"/>
          <w:szCs w:val="24"/>
        </w:rPr>
        <w:t xml:space="preserve">1/22 is to </w:t>
      </w:r>
      <w:r w:rsidR="00464CA1" w:rsidRPr="00AA3941">
        <w:rPr>
          <w:rFonts w:asciiTheme="majorHAnsi" w:hAnsiTheme="majorHAnsi" w:cstheme="majorHAnsi"/>
          <w:sz w:val="24"/>
          <w:szCs w:val="24"/>
        </w:rPr>
        <w:t xml:space="preserve">work with our partners to </w:t>
      </w:r>
      <w:r w:rsidRPr="00AA3941">
        <w:rPr>
          <w:rFonts w:asciiTheme="majorHAnsi" w:hAnsiTheme="majorHAnsi" w:cstheme="majorHAnsi"/>
          <w:sz w:val="24"/>
          <w:szCs w:val="24"/>
        </w:rPr>
        <w:t>develop a North Wales cross sector vision for research and innovation.</w:t>
      </w:r>
    </w:p>
    <w:p w14:paraId="7D6D628F" w14:textId="77777777" w:rsidR="00C3767D" w:rsidRPr="00AA3941" w:rsidRDefault="004D0109" w:rsidP="00273194">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In </w:t>
      </w:r>
      <w:r w:rsidR="00361EE0" w:rsidRPr="00AA3941">
        <w:rPr>
          <w:rFonts w:asciiTheme="majorHAnsi" w:hAnsiTheme="majorHAnsi" w:cstheme="majorHAnsi"/>
          <w:sz w:val="24"/>
          <w:szCs w:val="24"/>
        </w:rPr>
        <w:t>2021/22,</w:t>
      </w:r>
      <w:r w:rsidRPr="00AA3941">
        <w:rPr>
          <w:rFonts w:asciiTheme="majorHAnsi" w:hAnsiTheme="majorHAnsi" w:cstheme="majorHAnsi"/>
          <w:sz w:val="24"/>
          <w:szCs w:val="24"/>
        </w:rPr>
        <w:t xml:space="preserve"> we will continue to recruit to urgent public health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studies</w:t>
      </w:r>
      <w:r w:rsidR="00464CA1" w:rsidRPr="00AA3941">
        <w:rPr>
          <w:rFonts w:asciiTheme="majorHAnsi" w:hAnsiTheme="majorHAnsi" w:cstheme="majorHAnsi"/>
          <w:sz w:val="24"/>
          <w:szCs w:val="24"/>
        </w:rPr>
        <w:t>, reflecting the critical importance of this research contribution at the current time.</w:t>
      </w:r>
    </w:p>
    <w:p w14:paraId="686B05C0" w14:textId="77777777" w:rsidR="00943C54" w:rsidRPr="00AA3941" w:rsidRDefault="00943C54" w:rsidP="00273194">
      <w:pPr>
        <w:spacing w:after="240"/>
        <w:jc w:val="both"/>
        <w:rPr>
          <w:rFonts w:asciiTheme="majorHAnsi" w:hAnsiTheme="majorHAnsi" w:cstheme="majorHAnsi"/>
          <w:sz w:val="24"/>
          <w:szCs w:val="24"/>
        </w:rPr>
      </w:pPr>
      <w:r w:rsidRPr="00AA3941">
        <w:rPr>
          <w:rFonts w:asciiTheme="majorHAnsi" w:hAnsiTheme="majorHAnsi" w:cstheme="majorHAnsi"/>
          <w:sz w:val="24"/>
          <w:szCs w:val="24"/>
        </w:rPr>
        <w:t>We are working closely with Health and Care Research Wales (HCRW), to set out plans for the recovery and resilience of non-</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research. We are contributing, through HCRW, to the Clinical Research, Resilience and Growth (RRG) UK Programme. Locally, we will re-open paused non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studies, aligned to the resumption of clinical services, as well as continuing to seek out new opportunities to open research studies, and embed research and innovation into clinical services.</w:t>
      </w:r>
    </w:p>
    <w:p w14:paraId="6CC8960D" w14:textId="77777777" w:rsidR="00943C54" w:rsidRPr="00AA3941" w:rsidRDefault="00943C54" w:rsidP="00273194">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We will be seeking to build our research capacity by submitting a business plan to Welsh Government for a </w:t>
      </w:r>
      <w:r w:rsidR="00C36C16" w:rsidRPr="00AA3941">
        <w:rPr>
          <w:rFonts w:asciiTheme="majorHAnsi" w:hAnsiTheme="majorHAnsi" w:cstheme="majorHAnsi"/>
          <w:sz w:val="24"/>
          <w:szCs w:val="24"/>
        </w:rPr>
        <w:t>clinical research c</w:t>
      </w:r>
      <w:r w:rsidRPr="00AA3941">
        <w:rPr>
          <w:rFonts w:asciiTheme="majorHAnsi" w:hAnsiTheme="majorHAnsi" w:cstheme="majorHAnsi"/>
          <w:sz w:val="24"/>
          <w:szCs w:val="24"/>
        </w:rPr>
        <w:t xml:space="preserve">entre, which will recruit to both </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and non-</w:t>
      </w:r>
      <w:r w:rsidR="00CE2BB8" w:rsidRPr="00AA3941">
        <w:rPr>
          <w:rFonts w:asciiTheme="majorHAnsi" w:hAnsiTheme="majorHAnsi" w:cstheme="majorHAnsi"/>
          <w:sz w:val="24"/>
          <w:szCs w:val="24"/>
        </w:rPr>
        <w:t>COVID-19</w:t>
      </w:r>
      <w:r w:rsidRPr="00AA3941">
        <w:rPr>
          <w:rFonts w:asciiTheme="majorHAnsi" w:hAnsiTheme="majorHAnsi" w:cstheme="majorHAnsi"/>
          <w:sz w:val="24"/>
          <w:szCs w:val="24"/>
        </w:rPr>
        <w:t xml:space="preserve">  early </w:t>
      </w:r>
      <w:r w:rsidR="00E86791" w:rsidRPr="00AA3941">
        <w:rPr>
          <w:rFonts w:asciiTheme="majorHAnsi" w:hAnsiTheme="majorHAnsi" w:cstheme="majorHAnsi"/>
          <w:sz w:val="24"/>
          <w:szCs w:val="24"/>
        </w:rPr>
        <w:t>p</w:t>
      </w:r>
      <w:r w:rsidRPr="00AA3941">
        <w:rPr>
          <w:rFonts w:asciiTheme="majorHAnsi" w:hAnsiTheme="majorHAnsi" w:cstheme="majorHAnsi"/>
          <w:sz w:val="24"/>
          <w:szCs w:val="24"/>
        </w:rPr>
        <w:t>hase clinical trials. We expect to commence this work in quarter two of 2021/22.</w:t>
      </w:r>
    </w:p>
    <w:p w14:paraId="663161DD" w14:textId="77777777" w:rsidR="00464CA1" w:rsidRPr="00AA3941" w:rsidRDefault="00943C54" w:rsidP="00273194">
      <w:pPr>
        <w:spacing w:after="240"/>
        <w:jc w:val="both"/>
        <w:rPr>
          <w:rFonts w:asciiTheme="majorHAnsi" w:hAnsiTheme="majorHAnsi" w:cstheme="majorHAnsi"/>
          <w:sz w:val="24"/>
          <w:szCs w:val="24"/>
        </w:rPr>
      </w:pPr>
      <w:r w:rsidRPr="00AA3941">
        <w:rPr>
          <w:rFonts w:asciiTheme="majorHAnsi" w:hAnsiTheme="majorHAnsi" w:cstheme="majorHAnsi"/>
          <w:sz w:val="24"/>
          <w:szCs w:val="24"/>
        </w:rPr>
        <w:t>We will develop an infrastructure for innovation, working with the all Wales leads, in order to enable the adoption and spread of innovation, to support the transformation of services and care (see section 3).</w:t>
      </w:r>
    </w:p>
    <w:p w14:paraId="0F843FEB" w14:textId="77777777" w:rsidR="00204200" w:rsidRPr="00AA3941" w:rsidRDefault="00A91265" w:rsidP="00273194">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Together with Bangor</w:t>
      </w:r>
      <w:r w:rsidR="00152BB1" w:rsidRPr="00AA3941">
        <w:rPr>
          <w:rFonts w:asciiTheme="majorHAnsi" w:hAnsiTheme="majorHAnsi" w:cstheme="majorHAnsi"/>
          <w:color w:val="000000" w:themeColor="text1"/>
          <w:sz w:val="24"/>
          <w:szCs w:val="24"/>
        </w:rPr>
        <w:t xml:space="preserve"> </w:t>
      </w:r>
      <w:r w:rsidRPr="00AA3941">
        <w:rPr>
          <w:rFonts w:asciiTheme="majorHAnsi" w:hAnsiTheme="majorHAnsi" w:cstheme="majorHAnsi"/>
          <w:color w:val="000000" w:themeColor="text1"/>
          <w:sz w:val="24"/>
          <w:szCs w:val="24"/>
        </w:rPr>
        <w:t xml:space="preserve">University we have an ambition to develop a transformational inter-professional Medical and Health Sciences School by 2025.  </w:t>
      </w:r>
      <w:r w:rsidR="00167E5F" w:rsidRPr="00AA3941">
        <w:rPr>
          <w:rFonts w:asciiTheme="majorHAnsi" w:hAnsiTheme="majorHAnsi" w:cstheme="majorHAnsi"/>
          <w:color w:val="000000" w:themeColor="text1"/>
          <w:sz w:val="24"/>
          <w:szCs w:val="24"/>
        </w:rPr>
        <w:t>T</w:t>
      </w:r>
      <w:r w:rsidRPr="00AA3941">
        <w:rPr>
          <w:rFonts w:asciiTheme="majorHAnsi" w:hAnsiTheme="majorHAnsi" w:cstheme="majorHAnsi"/>
          <w:color w:val="000000" w:themeColor="text1"/>
          <w:sz w:val="24"/>
          <w:szCs w:val="24"/>
        </w:rPr>
        <w:t>his</w:t>
      </w:r>
      <w:r w:rsidR="00565D2C" w:rsidRPr="00AA3941">
        <w:rPr>
          <w:rFonts w:asciiTheme="majorHAnsi" w:hAnsiTheme="majorHAnsi" w:cstheme="majorHAnsi"/>
          <w:color w:val="000000" w:themeColor="text1"/>
          <w:sz w:val="24"/>
          <w:szCs w:val="24"/>
        </w:rPr>
        <w:t xml:space="preserve"> represents a significant </w:t>
      </w:r>
      <w:r w:rsidRPr="00AA3941" w:rsidDel="00152BB1">
        <w:rPr>
          <w:rFonts w:asciiTheme="majorHAnsi" w:hAnsiTheme="majorHAnsi" w:cstheme="majorHAnsi"/>
          <w:color w:val="000000" w:themeColor="text1"/>
          <w:sz w:val="24"/>
          <w:szCs w:val="24"/>
        </w:rPr>
        <w:t xml:space="preserve">opportunity for North Wales </w:t>
      </w:r>
      <w:r w:rsidR="00CD487B" w:rsidRPr="00AA3941">
        <w:rPr>
          <w:rFonts w:asciiTheme="majorHAnsi" w:hAnsiTheme="majorHAnsi" w:cstheme="majorHAnsi"/>
          <w:color w:val="000000" w:themeColor="text1"/>
          <w:sz w:val="24"/>
          <w:szCs w:val="24"/>
        </w:rPr>
        <w:t>that</w:t>
      </w:r>
      <w:r w:rsidR="00152BB1" w:rsidRPr="00AA3941">
        <w:rPr>
          <w:rFonts w:asciiTheme="majorHAnsi" w:hAnsiTheme="majorHAnsi" w:cstheme="majorHAnsi"/>
          <w:color w:val="000000" w:themeColor="text1"/>
          <w:sz w:val="24"/>
          <w:szCs w:val="24"/>
        </w:rPr>
        <w:t xml:space="preserve"> </w:t>
      </w:r>
      <w:r w:rsidRPr="00AA3941">
        <w:rPr>
          <w:rFonts w:asciiTheme="majorHAnsi" w:hAnsiTheme="majorHAnsi" w:cstheme="majorHAnsi"/>
          <w:color w:val="000000" w:themeColor="text1"/>
          <w:sz w:val="24"/>
          <w:szCs w:val="24"/>
        </w:rPr>
        <w:t>w</w:t>
      </w:r>
      <w:r w:rsidR="00167E5F" w:rsidRPr="00AA3941">
        <w:rPr>
          <w:rFonts w:asciiTheme="majorHAnsi" w:hAnsiTheme="majorHAnsi" w:cstheme="majorHAnsi"/>
          <w:color w:val="000000" w:themeColor="text1"/>
          <w:sz w:val="24"/>
          <w:szCs w:val="24"/>
        </w:rPr>
        <w:t xml:space="preserve">ill </w:t>
      </w:r>
      <w:r w:rsidRPr="00AA3941">
        <w:rPr>
          <w:rFonts w:asciiTheme="majorHAnsi" w:hAnsiTheme="majorHAnsi" w:cstheme="majorHAnsi"/>
          <w:color w:val="000000" w:themeColor="text1"/>
          <w:sz w:val="24"/>
          <w:szCs w:val="24"/>
        </w:rPr>
        <w:t xml:space="preserve">allow us to align education and training to our clinical strategy, support the delivery of our research strategy </w:t>
      </w:r>
      <w:r w:rsidR="00CD487B" w:rsidRPr="00AA3941">
        <w:rPr>
          <w:rFonts w:asciiTheme="majorHAnsi" w:hAnsiTheme="majorHAnsi" w:cstheme="majorHAnsi"/>
          <w:color w:val="000000" w:themeColor="text1"/>
          <w:sz w:val="24"/>
          <w:szCs w:val="24"/>
        </w:rPr>
        <w:t xml:space="preserve">and </w:t>
      </w:r>
      <w:r w:rsidRPr="00AA3941">
        <w:rPr>
          <w:rFonts w:asciiTheme="majorHAnsi" w:hAnsiTheme="majorHAnsi" w:cstheme="majorHAnsi"/>
          <w:color w:val="000000" w:themeColor="text1"/>
          <w:sz w:val="24"/>
          <w:szCs w:val="24"/>
        </w:rPr>
        <w:t xml:space="preserve">address key challenges in our medical and clinical workforce.  </w:t>
      </w:r>
      <w:r w:rsidR="00EF2914" w:rsidRPr="00AA3941">
        <w:rPr>
          <w:rFonts w:asciiTheme="majorHAnsi" w:hAnsiTheme="majorHAnsi" w:cstheme="majorHAnsi"/>
          <w:color w:val="000000" w:themeColor="text1"/>
          <w:sz w:val="24"/>
          <w:szCs w:val="24"/>
        </w:rPr>
        <w:t xml:space="preserve">In </w:t>
      </w:r>
      <w:r w:rsidR="00204200" w:rsidRPr="00AA3941">
        <w:rPr>
          <w:rFonts w:asciiTheme="majorHAnsi" w:hAnsiTheme="majorHAnsi" w:cstheme="majorHAnsi"/>
          <w:color w:val="000000" w:themeColor="text1"/>
          <w:sz w:val="24"/>
          <w:szCs w:val="24"/>
        </w:rPr>
        <w:t>addition, strengthening university links to support the health Board progress for example</w:t>
      </w:r>
      <w:r w:rsidR="00204200" w:rsidRPr="00AA3941">
        <w:rPr>
          <w:rFonts w:asciiTheme="majorHAnsi" w:eastAsiaTheme="majorEastAsia" w:hAnsiTheme="majorHAnsi" w:cstheme="majorHAnsi"/>
          <w:color w:val="000000" w:themeColor="text1"/>
          <w:sz w:val="24"/>
          <w:szCs w:val="24"/>
        </w:rPr>
        <w:t xml:space="preserve"> real time evaluation and outcomes data which will serve to support our value based healthcare work.</w:t>
      </w:r>
    </w:p>
    <w:p w14:paraId="5F94CBAC" w14:textId="77777777" w:rsidR="00CB6F1D" w:rsidRPr="00AA3941" w:rsidRDefault="00A91265" w:rsidP="00273194">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lastRenderedPageBreak/>
        <w:t xml:space="preserve">We have developed a joint programme structure to support planning for </w:t>
      </w:r>
      <w:r w:rsidR="00B77CAE" w:rsidRPr="00AA3941">
        <w:rPr>
          <w:rFonts w:asciiTheme="majorHAnsi" w:hAnsiTheme="majorHAnsi" w:cstheme="majorHAnsi"/>
          <w:color w:val="000000" w:themeColor="text1"/>
          <w:sz w:val="24"/>
          <w:szCs w:val="24"/>
        </w:rPr>
        <w:t xml:space="preserve">this </w:t>
      </w:r>
      <w:r w:rsidR="007C494E" w:rsidRPr="00AA3941">
        <w:rPr>
          <w:rFonts w:asciiTheme="majorHAnsi" w:hAnsiTheme="majorHAnsi" w:cstheme="majorHAnsi"/>
          <w:color w:val="000000" w:themeColor="text1"/>
          <w:sz w:val="24"/>
          <w:szCs w:val="24"/>
        </w:rPr>
        <w:t>substantial</w:t>
      </w:r>
      <w:r w:rsidR="00B77CAE" w:rsidRPr="00AA3941">
        <w:rPr>
          <w:rFonts w:asciiTheme="majorHAnsi" w:hAnsiTheme="majorHAnsi" w:cstheme="majorHAnsi"/>
          <w:color w:val="000000" w:themeColor="text1"/>
          <w:sz w:val="24"/>
          <w:szCs w:val="24"/>
        </w:rPr>
        <w:t xml:space="preserve"> new</w:t>
      </w:r>
      <w:r w:rsidRPr="00AA3941">
        <w:rPr>
          <w:rFonts w:asciiTheme="majorHAnsi" w:hAnsiTheme="majorHAnsi" w:cstheme="majorHAnsi"/>
          <w:color w:val="000000" w:themeColor="text1"/>
          <w:sz w:val="24"/>
          <w:szCs w:val="24"/>
        </w:rPr>
        <w:t xml:space="preserve"> development</w:t>
      </w:r>
      <w:r w:rsidR="00167E5F" w:rsidRPr="00AA3941">
        <w:rPr>
          <w:rFonts w:asciiTheme="majorHAnsi" w:hAnsiTheme="majorHAnsi" w:cstheme="majorHAnsi"/>
          <w:color w:val="000000" w:themeColor="text1"/>
          <w:sz w:val="24"/>
          <w:szCs w:val="24"/>
        </w:rPr>
        <w:t>.</w:t>
      </w:r>
      <w:r w:rsidRPr="00AA3941" w:rsidDel="00167E5F">
        <w:rPr>
          <w:rFonts w:asciiTheme="majorHAnsi" w:hAnsiTheme="majorHAnsi" w:cstheme="majorHAnsi"/>
          <w:color w:val="000000" w:themeColor="text1"/>
          <w:sz w:val="24"/>
          <w:szCs w:val="24"/>
        </w:rPr>
        <w:t xml:space="preserve"> </w:t>
      </w:r>
      <w:r w:rsidR="00167E5F" w:rsidRPr="00AA3941">
        <w:rPr>
          <w:rFonts w:asciiTheme="majorHAnsi" w:hAnsiTheme="majorHAnsi" w:cstheme="majorHAnsi"/>
          <w:color w:val="000000" w:themeColor="text1"/>
          <w:sz w:val="24"/>
          <w:szCs w:val="24"/>
        </w:rPr>
        <w:t>O</w:t>
      </w:r>
      <w:r w:rsidRPr="00AA3941">
        <w:rPr>
          <w:rFonts w:asciiTheme="majorHAnsi" w:hAnsiTheme="majorHAnsi" w:cstheme="majorHAnsi"/>
          <w:color w:val="000000" w:themeColor="text1"/>
          <w:sz w:val="24"/>
          <w:szCs w:val="24"/>
        </w:rPr>
        <w:t>ur approach for North Wales</w:t>
      </w:r>
      <w:r w:rsidR="00152BB1" w:rsidRPr="00AA3941">
        <w:rPr>
          <w:rFonts w:asciiTheme="majorHAnsi" w:hAnsiTheme="majorHAnsi" w:cstheme="majorHAnsi"/>
          <w:color w:val="000000" w:themeColor="text1"/>
          <w:sz w:val="24"/>
          <w:szCs w:val="24"/>
        </w:rPr>
        <w:t xml:space="preserve"> is</w:t>
      </w:r>
      <w:r w:rsidRPr="00AA3941">
        <w:rPr>
          <w:rFonts w:asciiTheme="majorHAnsi" w:hAnsiTheme="majorHAnsi" w:cstheme="majorHAnsi"/>
          <w:color w:val="000000" w:themeColor="text1"/>
          <w:sz w:val="24"/>
          <w:szCs w:val="24"/>
        </w:rPr>
        <w:t xml:space="preserve"> </w:t>
      </w:r>
      <w:r w:rsidR="00B77CAE" w:rsidRPr="00AA3941">
        <w:rPr>
          <w:rFonts w:asciiTheme="majorHAnsi" w:hAnsiTheme="majorHAnsi" w:cstheme="majorHAnsi"/>
          <w:color w:val="000000" w:themeColor="text1"/>
          <w:sz w:val="24"/>
          <w:szCs w:val="24"/>
        </w:rPr>
        <w:t>being shaped and</w:t>
      </w:r>
      <w:r w:rsidRPr="00AA3941">
        <w:rPr>
          <w:rFonts w:asciiTheme="majorHAnsi" w:hAnsiTheme="majorHAnsi" w:cstheme="majorHAnsi"/>
          <w:color w:val="000000" w:themeColor="text1"/>
          <w:sz w:val="24"/>
          <w:szCs w:val="24"/>
        </w:rPr>
        <w:t xml:space="preserve"> developed during 2021/22</w:t>
      </w:r>
      <w:r w:rsidR="00B77CAE" w:rsidRPr="00AA3941">
        <w:rPr>
          <w:rFonts w:asciiTheme="majorHAnsi" w:hAnsiTheme="majorHAnsi" w:cstheme="majorHAnsi"/>
          <w:color w:val="000000" w:themeColor="text1"/>
          <w:sz w:val="24"/>
          <w:szCs w:val="24"/>
        </w:rPr>
        <w:t xml:space="preserve"> </w:t>
      </w:r>
      <w:r w:rsidRPr="00AA3941">
        <w:rPr>
          <w:rFonts w:asciiTheme="majorHAnsi" w:hAnsiTheme="majorHAnsi" w:cstheme="majorHAnsi"/>
          <w:color w:val="000000" w:themeColor="text1"/>
          <w:sz w:val="24"/>
          <w:szCs w:val="24"/>
        </w:rPr>
        <w:t>in line with Welsh Government requirements</w:t>
      </w:r>
      <w:r w:rsidR="00B77CAE" w:rsidRPr="00AA3941">
        <w:rPr>
          <w:rFonts w:asciiTheme="majorHAnsi" w:hAnsiTheme="majorHAnsi" w:cstheme="majorHAnsi"/>
          <w:color w:val="000000" w:themeColor="text1"/>
          <w:sz w:val="24"/>
          <w:szCs w:val="24"/>
        </w:rPr>
        <w:t xml:space="preserve">, subject to </w:t>
      </w:r>
      <w:r w:rsidR="00CD487B" w:rsidRPr="00AA3941">
        <w:rPr>
          <w:rFonts w:asciiTheme="majorHAnsi" w:hAnsiTheme="majorHAnsi" w:cstheme="majorHAnsi"/>
          <w:color w:val="000000" w:themeColor="text1"/>
          <w:sz w:val="24"/>
          <w:szCs w:val="24"/>
        </w:rPr>
        <w:t>m</w:t>
      </w:r>
      <w:r w:rsidR="00167E5F" w:rsidRPr="00AA3941">
        <w:rPr>
          <w:rFonts w:asciiTheme="majorHAnsi" w:hAnsiTheme="majorHAnsi" w:cstheme="majorHAnsi"/>
          <w:color w:val="000000" w:themeColor="text1"/>
          <w:sz w:val="24"/>
          <w:szCs w:val="24"/>
        </w:rPr>
        <w:t>inisterial consideration and approval</w:t>
      </w:r>
      <w:r w:rsidRPr="00AA3941" w:rsidDel="00167E5F">
        <w:rPr>
          <w:rFonts w:asciiTheme="majorHAnsi" w:hAnsiTheme="majorHAnsi" w:cstheme="majorHAnsi"/>
          <w:color w:val="000000" w:themeColor="text1"/>
          <w:sz w:val="24"/>
          <w:szCs w:val="24"/>
        </w:rPr>
        <w:t>.</w:t>
      </w:r>
      <w:r w:rsidR="00204200" w:rsidRPr="00AA3941">
        <w:rPr>
          <w:rFonts w:asciiTheme="majorHAnsi" w:eastAsiaTheme="majorEastAsia" w:hAnsiTheme="majorHAnsi" w:cstheme="majorHAnsi"/>
          <w:color w:val="FF0000"/>
          <w:sz w:val="24"/>
          <w:szCs w:val="24"/>
        </w:rPr>
        <w:t xml:space="preserve"> </w:t>
      </w:r>
    </w:p>
    <w:p w14:paraId="1190626D" w14:textId="24542CA3" w:rsidR="00BA3F9E" w:rsidRPr="0056441B" w:rsidRDefault="00464CA1" w:rsidP="00273194">
      <w:pPr>
        <w:spacing w:after="240"/>
        <w:jc w:val="both"/>
        <w:rPr>
          <w:rFonts w:asciiTheme="majorHAnsi" w:hAnsiTheme="majorHAnsi" w:cstheme="majorHAnsi"/>
          <w:sz w:val="24"/>
          <w:szCs w:val="24"/>
        </w:rPr>
      </w:pPr>
      <w:r w:rsidRPr="00AA3941">
        <w:rPr>
          <w:rFonts w:asciiTheme="majorHAnsi" w:hAnsiTheme="majorHAnsi" w:cstheme="majorHAnsi"/>
          <w:sz w:val="24"/>
          <w:szCs w:val="24"/>
        </w:rPr>
        <w:t>Looking forward, we will ensure that we can continuously evidence how our activities meet the University Health Board status cri</w:t>
      </w:r>
      <w:r w:rsidR="00826D2C" w:rsidRPr="00AA3941">
        <w:rPr>
          <w:rFonts w:asciiTheme="majorHAnsi" w:hAnsiTheme="majorHAnsi" w:cstheme="majorHAnsi"/>
          <w:sz w:val="24"/>
          <w:szCs w:val="24"/>
        </w:rPr>
        <w:t xml:space="preserve">teria through our </w:t>
      </w:r>
      <w:r w:rsidR="00431632" w:rsidRPr="00AA3941">
        <w:rPr>
          <w:rFonts w:asciiTheme="majorHAnsi" w:hAnsiTheme="majorHAnsi" w:cstheme="majorHAnsi"/>
          <w:sz w:val="24"/>
          <w:szCs w:val="24"/>
        </w:rPr>
        <w:t>plans.</w:t>
      </w:r>
    </w:p>
    <w:p w14:paraId="6B1CB2F5" w14:textId="77777777" w:rsidR="00527263" w:rsidRPr="005D0507" w:rsidRDefault="00110509" w:rsidP="00920CFD">
      <w:pPr>
        <w:pStyle w:val="Heading2"/>
        <w:numPr>
          <w:ilvl w:val="1"/>
          <w:numId w:val="5"/>
        </w:numPr>
        <w:rPr>
          <w:rFonts w:asciiTheme="minorHAnsi" w:hAnsiTheme="minorHAnsi"/>
          <w:b/>
          <w:bCs/>
          <w:sz w:val="32"/>
          <w:szCs w:val="32"/>
        </w:rPr>
      </w:pPr>
      <w:bookmarkStart w:id="211" w:name="_Toc66625077"/>
      <w:bookmarkStart w:id="212" w:name="_Toc66688229"/>
      <w:bookmarkStart w:id="213" w:name="_Toc66716776"/>
      <w:bookmarkStart w:id="214" w:name="_Toc66964457"/>
      <w:bookmarkStart w:id="215" w:name="_Toc67044712"/>
      <w:bookmarkStart w:id="216" w:name="_Toc67049622"/>
      <w:bookmarkStart w:id="217" w:name="_Toc67051995"/>
      <w:bookmarkStart w:id="218" w:name="_Toc67053713"/>
      <w:bookmarkStart w:id="219" w:name="_Toc67054152"/>
      <w:bookmarkStart w:id="220" w:name="_Toc67061172"/>
      <w:bookmarkStart w:id="221" w:name="_Toc67061630"/>
      <w:bookmarkStart w:id="222" w:name="_Toc67579505"/>
      <w:bookmarkStart w:id="223" w:name="_Toc67579650"/>
      <w:bookmarkStart w:id="224" w:name="_Toc67579710"/>
      <w:bookmarkStart w:id="225" w:name="_Toc75869195"/>
      <w:r>
        <w:rPr>
          <w:rFonts w:asciiTheme="minorHAnsi" w:hAnsiTheme="minorHAnsi"/>
          <w:b/>
          <w:bCs/>
          <w:sz w:val="32"/>
          <w:szCs w:val="32"/>
        </w:rPr>
        <w:t>Our d</w:t>
      </w:r>
      <w:r w:rsidR="00DB53E7" w:rsidRPr="005D0507">
        <w:rPr>
          <w:rFonts w:asciiTheme="minorHAnsi" w:hAnsiTheme="minorHAnsi"/>
          <w:b/>
          <w:bCs/>
          <w:sz w:val="32"/>
          <w:szCs w:val="32"/>
        </w:rPr>
        <w:t>igital</w:t>
      </w:r>
      <w:r>
        <w:rPr>
          <w:rFonts w:asciiTheme="minorHAnsi" w:hAnsiTheme="minorHAnsi"/>
          <w:b/>
          <w:bCs/>
          <w:sz w:val="32"/>
          <w:szCs w:val="32"/>
        </w:rPr>
        <w:t xml:space="preserve"> future</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470A4628" w14:textId="77777777" w:rsidR="00EC2EDB" w:rsidRDefault="00EC2EDB" w:rsidP="00527263">
      <w:pPr>
        <w:spacing w:after="0" w:line="276" w:lineRule="auto"/>
        <w:ind w:left="390"/>
        <w:jc w:val="both"/>
        <w:rPr>
          <w:rFonts w:ascii="Arial" w:hAnsi="Arial" w:cs="Arial"/>
          <w:szCs w:val="24"/>
        </w:rPr>
      </w:pPr>
    </w:p>
    <w:p w14:paraId="70324EC2" w14:textId="77777777" w:rsidR="00527263" w:rsidRPr="00AA3941" w:rsidRDefault="00194E15" w:rsidP="00A179A3">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The Health Board is committed to harnessing the opportunities presented by digital transformation. Our digital vision is </w:t>
      </w:r>
      <w:r w:rsidR="00E86791" w:rsidRPr="00AA3941">
        <w:rPr>
          <w:rFonts w:asciiTheme="majorHAnsi" w:hAnsiTheme="majorHAnsi" w:cstheme="majorHAnsi"/>
          <w:sz w:val="24"/>
          <w:szCs w:val="24"/>
        </w:rPr>
        <w:t xml:space="preserve">concerned with </w:t>
      </w:r>
      <w:r w:rsidRPr="00AA3941">
        <w:rPr>
          <w:rFonts w:asciiTheme="majorHAnsi" w:hAnsiTheme="majorHAnsi" w:cstheme="majorHAnsi"/>
          <w:sz w:val="24"/>
          <w:szCs w:val="24"/>
        </w:rPr>
        <w:t xml:space="preserve">“transforming the patient experience, safety and outcomes through digital ways of working”. This means putting the experiences of patient, carers and staff at the very heart of what we do. Achieving this involves ensuring that we get the basics right. </w:t>
      </w:r>
    </w:p>
    <w:p w14:paraId="55046DB3" w14:textId="77777777" w:rsidR="00BD28B5" w:rsidRPr="00AA3941" w:rsidRDefault="00C7263E" w:rsidP="00A179A3">
      <w:pPr>
        <w:spacing w:after="240"/>
        <w:jc w:val="both"/>
        <w:rPr>
          <w:rFonts w:asciiTheme="majorHAnsi" w:hAnsiTheme="majorHAnsi" w:cstheme="majorHAnsi"/>
          <w:sz w:val="24"/>
          <w:szCs w:val="24"/>
        </w:rPr>
      </w:pPr>
      <w:r w:rsidRPr="00AA3941">
        <w:rPr>
          <w:rFonts w:asciiTheme="majorHAnsi" w:hAnsiTheme="majorHAnsi" w:cstheme="majorHAnsi"/>
          <w:sz w:val="24"/>
          <w:szCs w:val="24"/>
        </w:rPr>
        <w:t>This strateg</w:t>
      </w:r>
      <w:r w:rsidR="00464CA1" w:rsidRPr="00AA3941">
        <w:rPr>
          <w:rFonts w:asciiTheme="majorHAnsi" w:hAnsiTheme="majorHAnsi" w:cstheme="majorHAnsi"/>
          <w:sz w:val="24"/>
          <w:szCs w:val="24"/>
        </w:rPr>
        <w:t xml:space="preserve">ic approach </w:t>
      </w:r>
      <w:r w:rsidR="00361EE0" w:rsidRPr="00AA3941">
        <w:rPr>
          <w:rFonts w:asciiTheme="majorHAnsi" w:hAnsiTheme="majorHAnsi" w:cstheme="majorHAnsi"/>
          <w:sz w:val="24"/>
          <w:szCs w:val="24"/>
        </w:rPr>
        <w:t>is</w:t>
      </w:r>
      <w:r w:rsidR="00464CA1" w:rsidRPr="00AA3941">
        <w:rPr>
          <w:rFonts w:asciiTheme="majorHAnsi" w:hAnsiTheme="majorHAnsi" w:cstheme="majorHAnsi"/>
          <w:sz w:val="24"/>
          <w:szCs w:val="24"/>
        </w:rPr>
        <w:t xml:space="preserve"> informed by feedback from extensive engagement and </w:t>
      </w:r>
      <w:r w:rsidRPr="00AA3941">
        <w:rPr>
          <w:rFonts w:asciiTheme="majorHAnsi" w:hAnsiTheme="majorHAnsi" w:cstheme="majorHAnsi"/>
          <w:sz w:val="24"/>
          <w:szCs w:val="24"/>
        </w:rPr>
        <w:t xml:space="preserve">supports the delivery of our strategic priorities in Living Healthier, Staying Well and our </w:t>
      </w:r>
      <w:r w:rsidR="00464CA1" w:rsidRPr="00AA3941">
        <w:rPr>
          <w:rFonts w:asciiTheme="majorHAnsi" w:hAnsiTheme="majorHAnsi" w:cstheme="majorHAnsi"/>
          <w:sz w:val="24"/>
          <w:szCs w:val="24"/>
        </w:rPr>
        <w:t>p</w:t>
      </w:r>
      <w:r w:rsidRPr="00AA3941">
        <w:rPr>
          <w:rFonts w:asciiTheme="majorHAnsi" w:hAnsiTheme="majorHAnsi" w:cstheme="majorHAnsi"/>
          <w:sz w:val="24"/>
          <w:szCs w:val="24"/>
        </w:rPr>
        <w:t xml:space="preserve">opulation and </w:t>
      </w:r>
      <w:r w:rsidR="00464CA1" w:rsidRPr="00AA3941">
        <w:rPr>
          <w:rFonts w:asciiTheme="majorHAnsi" w:hAnsiTheme="majorHAnsi" w:cstheme="majorHAnsi"/>
          <w:sz w:val="24"/>
          <w:szCs w:val="24"/>
        </w:rPr>
        <w:t>o</w:t>
      </w:r>
      <w:r w:rsidRPr="00AA3941">
        <w:rPr>
          <w:rFonts w:asciiTheme="majorHAnsi" w:hAnsiTheme="majorHAnsi" w:cstheme="majorHAnsi"/>
          <w:sz w:val="24"/>
          <w:szCs w:val="24"/>
        </w:rPr>
        <w:t xml:space="preserve">rganisational </w:t>
      </w:r>
      <w:r w:rsidR="00464CA1" w:rsidRPr="00AA3941">
        <w:rPr>
          <w:rFonts w:asciiTheme="majorHAnsi" w:hAnsiTheme="majorHAnsi" w:cstheme="majorHAnsi"/>
          <w:sz w:val="24"/>
          <w:szCs w:val="24"/>
        </w:rPr>
        <w:t>o</w:t>
      </w:r>
      <w:r w:rsidRPr="00AA3941">
        <w:rPr>
          <w:rFonts w:asciiTheme="majorHAnsi" w:hAnsiTheme="majorHAnsi" w:cstheme="majorHAnsi"/>
          <w:sz w:val="24"/>
          <w:szCs w:val="24"/>
        </w:rPr>
        <w:t>utcomes</w:t>
      </w:r>
      <w:r w:rsidR="00464CA1" w:rsidRPr="00AA3941">
        <w:rPr>
          <w:rFonts w:asciiTheme="majorHAnsi" w:hAnsiTheme="majorHAnsi" w:cstheme="majorHAnsi"/>
          <w:sz w:val="24"/>
          <w:szCs w:val="24"/>
        </w:rPr>
        <w:t>.</w:t>
      </w:r>
    </w:p>
    <w:p w14:paraId="33D8A9E8" w14:textId="42DFCA2D" w:rsidR="00BD28B5" w:rsidRPr="00C3767D" w:rsidRDefault="00BD28B5" w:rsidP="000E755F">
      <w:pPr>
        <w:spacing w:after="240"/>
        <w:jc w:val="both"/>
        <w:rPr>
          <w:rFonts w:ascii="Arial" w:hAnsi="Arial" w:cs="Arial"/>
          <w:sz w:val="24"/>
        </w:rPr>
      </w:pPr>
      <w:r w:rsidRPr="00AA3941">
        <w:rPr>
          <w:rFonts w:asciiTheme="majorHAnsi" w:hAnsiTheme="majorHAnsi" w:cstheme="majorHAnsi"/>
          <w:sz w:val="24"/>
          <w:szCs w:val="24"/>
        </w:rPr>
        <w:t>We have identified two critical ambitions, which will drive our adoption of digital technology, as set out in the diagram below</w:t>
      </w:r>
      <w:r w:rsidR="009B397F" w:rsidRPr="00AA3941">
        <w:rPr>
          <w:rFonts w:asciiTheme="majorHAnsi" w:hAnsiTheme="majorHAnsi" w:cstheme="majorHAnsi"/>
          <w:sz w:val="24"/>
          <w:szCs w:val="24"/>
        </w:rPr>
        <w:t>:</w:t>
      </w:r>
    </w:p>
    <w:p w14:paraId="19FB085E" w14:textId="77777777" w:rsidR="00BC629B" w:rsidRPr="00AC3A4F" w:rsidRDefault="00BC629B" w:rsidP="00527263">
      <w:pPr>
        <w:spacing w:after="0" w:line="276" w:lineRule="auto"/>
        <w:ind w:left="390"/>
        <w:jc w:val="both"/>
        <w:rPr>
          <w:rFonts w:ascii="Arial" w:hAnsi="Arial" w:cs="Arial"/>
        </w:rPr>
      </w:pPr>
    </w:p>
    <w:p w14:paraId="4E7CC4E1" w14:textId="77777777" w:rsidR="00541397" w:rsidRDefault="1E134BA9" w:rsidP="00CC1034">
      <w:pPr>
        <w:spacing w:line="276" w:lineRule="auto"/>
        <w:jc w:val="center"/>
      </w:pPr>
      <w:r>
        <w:rPr>
          <w:noProof/>
          <w:lang w:eastAsia="en-GB"/>
        </w:rPr>
        <w:drawing>
          <wp:inline distT="0" distB="0" distL="0" distR="0" wp14:anchorId="64EAA0A1" wp14:editId="18212ABD">
            <wp:extent cx="6287135" cy="4842592"/>
            <wp:effectExtent l="0" t="0" r="0" b="0"/>
            <wp:docPr id="5" name="Picture 5" descr="cid:image005.png@01D72187.349D8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26">
                      <a:extLst>
                        <a:ext uri="{28A0092B-C50C-407E-A947-70E740481C1C}">
                          <a14:useLocalDpi xmlns:a14="http://schemas.microsoft.com/office/drawing/2010/main" val="0"/>
                        </a:ext>
                      </a:extLst>
                    </a:blip>
                    <a:stretch>
                      <a:fillRect/>
                    </a:stretch>
                  </pic:blipFill>
                  <pic:spPr>
                    <a:xfrm>
                      <a:off x="0" y="0"/>
                      <a:ext cx="6293686" cy="4847638"/>
                    </a:xfrm>
                    <a:prstGeom prst="rect">
                      <a:avLst/>
                    </a:prstGeom>
                  </pic:spPr>
                </pic:pic>
              </a:graphicData>
            </a:graphic>
          </wp:inline>
        </w:drawing>
      </w:r>
    </w:p>
    <w:p w14:paraId="5FEF7166" w14:textId="77777777" w:rsidR="00F5505B" w:rsidRPr="00B908B6" w:rsidRDefault="00B87F2D" w:rsidP="00920CFD">
      <w:pPr>
        <w:pStyle w:val="Heading1"/>
        <w:numPr>
          <w:ilvl w:val="0"/>
          <w:numId w:val="5"/>
        </w:numPr>
        <w:spacing w:after="240"/>
        <w:rPr>
          <w:rFonts w:cstheme="majorHAnsi"/>
          <w:b/>
          <w:bCs/>
          <w:sz w:val="28"/>
          <w:szCs w:val="28"/>
        </w:rPr>
      </w:pPr>
      <w:bookmarkStart w:id="226" w:name="_Toc66625078"/>
      <w:bookmarkStart w:id="227" w:name="_Toc66688230"/>
      <w:bookmarkStart w:id="228" w:name="_Toc66716777"/>
      <w:bookmarkStart w:id="229" w:name="_Toc67054153"/>
      <w:bookmarkStart w:id="230" w:name="_Toc67061173"/>
      <w:bookmarkStart w:id="231" w:name="_Toc67579651"/>
      <w:bookmarkStart w:id="232" w:name="_Toc75869196"/>
      <w:bookmarkStart w:id="233" w:name="_Toc67044713"/>
      <w:r w:rsidRPr="005D0507">
        <w:rPr>
          <w:rFonts w:asciiTheme="minorHAnsi" w:hAnsiTheme="minorHAnsi"/>
          <w:b/>
          <w:bCs/>
        </w:rPr>
        <w:lastRenderedPageBreak/>
        <w:t xml:space="preserve">Our </w:t>
      </w:r>
      <w:r w:rsidR="00F94212" w:rsidRPr="005D0507">
        <w:rPr>
          <w:rFonts w:asciiTheme="minorHAnsi" w:hAnsiTheme="minorHAnsi"/>
          <w:b/>
          <w:bCs/>
        </w:rPr>
        <w:t>a</w:t>
      </w:r>
      <w:r w:rsidRPr="005D0507">
        <w:rPr>
          <w:rFonts w:asciiTheme="minorHAnsi" w:hAnsiTheme="minorHAnsi"/>
          <w:b/>
          <w:bCs/>
        </w:rPr>
        <w:t xml:space="preserve">pproach to </w:t>
      </w:r>
      <w:r w:rsidR="00F94212" w:rsidRPr="005D0507">
        <w:rPr>
          <w:rFonts w:asciiTheme="minorHAnsi" w:hAnsiTheme="minorHAnsi"/>
          <w:b/>
          <w:bCs/>
        </w:rPr>
        <w:t>l</w:t>
      </w:r>
      <w:r w:rsidRPr="005D0507">
        <w:rPr>
          <w:rFonts w:asciiTheme="minorHAnsi" w:hAnsiTheme="minorHAnsi"/>
          <w:b/>
          <w:bCs/>
        </w:rPr>
        <w:t xml:space="preserve">onger </w:t>
      </w:r>
      <w:r w:rsidR="00F94212" w:rsidRPr="005D0507">
        <w:rPr>
          <w:rFonts w:asciiTheme="minorHAnsi" w:hAnsiTheme="minorHAnsi"/>
          <w:b/>
          <w:bCs/>
        </w:rPr>
        <w:t>t</w:t>
      </w:r>
      <w:r w:rsidRPr="005D0507">
        <w:rPr>
          <w:rFonts w:asciiTheme="minorHAnsi" w:hAnsiTheme="minorHAnsi"/>
          <w:b/>
          <w:bCs/>
        </w:rPr>
        <w:t>erm transformation</w:t>
      </w:r>
      <w:bookmarkEnd w:id="226"/>
      <w:bookmarkEnd w:id="227"/>
      <w:bookmarkEnd w:id="228"/>
      <w:bookmarkEnd w:id="229"/>
      <w:bookmarkEnd w:id="230"/>
      <w:bookmarkEnd w:id="231"/>
      <w:bookmarkEnd w:id="232"/>
    </w:p>
    <w:bookmarkEnd w:id="233"/>
    <w:p w14:paraId="7FDE37D5" w14:textId="77777777" w:rsidR="00F95A08" w:rsidRPr="00AA3941" w:rsidRDefault="00F95A08" w:rsidP="000C2BA9">
      <w:pPr>
        <w:spacing w:after="240"/>
        <w:jc w:val="both"/>
        <w:rPr>
          <w:rFonts w:asciiTheme="majorHAnsi" w:hAnsiTheme="majorHAnsi" w:cstheme="majorHAnsi"/>
          <w:sz w:val="24"/>
          <w:szCs w:val="24"/>
        </w:rPr>
      </w:pPr>
      <w:r w:rsidRPr="00AA3941">
        <w:rPr>
          <w:rFonts w:asciiTheme="majorHAnsi" w:hAnsiTheme="majorHAnsi" w:cstheme="majorHAnsi"/>
          <w:color w:val="000000" w:themeColor="text1"/>
          <w:sz w:val="24"/>
          <w:szCs w:val="24"/>
        </w:rPr>
        <w:t xml:space="preserve">The Health Board has recognised for some time the need to </w:t>
      </w:r>
      <w:r w:rsidR="00802540" w:rsidRPr="00AA3941">
        <w:rPr>
          <w:rFonts w:asciiTheme="majorHAnsi" w:hAnsiTheme="majorHAnsi" w:cstheme="majorHAnsi"/>
          <w:color w:val="000000" w:themeColor="text1"/>
          <w:sz w:val="24"/>
          <w:szCs w:val="24"/>
        </w:rPr>
        <w:t xml:space="preserve">build greater capacity and capability for </w:t>
      </w:r>
      <w:r w:rsidR="002F391D" w:rsidRPr="00AA3941">
        <w:rPr>
          <w:rFonts w:asciiTheme="majorHAnsi" w:hAnsiTheme="majorHAnsi" w:cstheme="majorHAnsi"/>
          <w:color w:val="000000" w:themeColor="text1"/>
          <w:sz w:val="24"/>
          <w:szCs w:val="24"/>
        </w:rPr>
        <w:t>t</w:t>
      </w:r>
      <w:r w:rsidR="00802540" w:rsidRPr="00AA3941">
        <w:rPr>
          <w:rFonts w:asciiTheme="majorHAnsi" w:hAnsiTheme="majorHAnsi" w:cstheme="majorHAnsi"/>
          <w:color w:val="000000" w:themeColor="text1"/>
          <w:sz w:val="24"/>
          <w:szCs w:val="24"/>
        </w:rPr>
        <w:t xml:space="preserve">ransformation and </w:t>
      </w:r>
      <w:r w:rsidR="002F391D" w:rsidRPr="00AA3941">
        <w:rPr>
          <w:rFonts w:asciiTheme="majorHAnsi" w:hAnsiTheme="majorHAnsi" w:cstheme="majorHAnsi"/>
          <w:color w:val="000000" w:themeColor="text1"/>
          <w:sz w:val="24"/>
          <w:szCs w:val="24"/>
        </w:rPr>
        <w:t>i</w:t>
      </w:r>
      <w:r w:rsidR="00802540" w:rsidRPr="00AA3941">
        <w:rPr>
          <w:rFonts w:asciiTheme="majorHAnsi" w:hAnsiTheme="majorHAnsi" w:cstheme="majorHAnsi"/>
          <w:color w:val="000000" w:themeColor="text1"/>
          <w:sz w:val="24"/>
          <w:szCs w:val="24"/>
        </w:rPr>
        <w:t>mprovement</w:t>
      </w:r>
      <w:r w:rsidRPr="00AA3941">
        <w:rPr>
          <w:rFonts w:asciiTheme="majorHAnsi" w:hAnsiTheme="majorHAnsi" w:cstheme="majorHAnsi"/>
          <w:color w:val="000000" w:themeColor="text1"/>
          <w:sz w:val="24"/>
          <w:szCs w:val="24"/>
        </w:rPr>
        <w:t xml:space="preserve">. </w:t>
      </w:r>
      <w:r w:rsidRPr="00AA3941">
        <w:rPr>
          <w:rFonts w:asciiTheme="majorHAnsi" w:hAnsiTheme="majorHAnsi" w:cstheme="majorHAnsi"/>
          <w:sz w:val="24"/>
          <w:szCs w:val="24"/>
        </w:rPr>
        <w:t xml:space="preserve">The </w:t>
      </w:r>
      <w:r w:rsidR="002F391D" w:rsidRPr="00AA3941">
        <w:rPr>
          <w:rFonts w:asciiTheme="majorHAnsi" w:hAnsiTheme="majorHAnsi" w:cstheme="majorHAnsi"/>
          <w:sz w:val="24"/>
          <w:szCs w:val="24"/>
        </w:rPr>
        <w:t>p</w:t>
      </w:r>
      <w:r w:rsidRPr="00AA3941">
        <w:rPr>
          <w:rFonts w:asciiTheme="majorHAnsi" w:hAnsiTheme="majorHAnsi" w:cstheme="majorHAnsi"/>
          <w:sz w:val="24"/>
          <w:szCs w:val="24"/>
        </w:rPr>
        <w:t xml:space="preserve">andemic has further crystallised the </w:t>
      </w:r>
      <w:r w:rsidR="00361EE0" w:rsidRPr="00AA3941">
        <w:rPr>
          <w:rFonts w:asciiTheme="majorHAnsi" w:hAnsiTheme="majorHAnsi" w:cstheme="majorHAnsi"/>
          <w:sz w:val="24"/>
          <w:szCs w:val="24"/>
        </w:rPr>
        <w:t xml:space="preserve">need and wish to do so, whilst </w:t>
      </w:r>
      <w:r w:rsidRPr="00AA3941">
        <w:rPr>
          <w:rFonts w:asciiTheme="majorHAnsi" w:hAnsiTheme="majorHAnsi" w:cstheme="majorHAnsi"/>
          <w:sz w:val="24"/>
          <w:szCs w:val="24"/>
        </w:rPr>
        <w:t>also providing a number</w:t>
      </w:r>
      <w:r w:rsidR="002F391D" w:rsidRPr="00AA3941">
        <w:rPr>
          <w:rFonts w:asciiTheme="majorHAnsi" w:hAnsiTheme="majorHAnsi" w:cstheme="majorHAnsi"/>
          <w:sz w:val="24"/>
          <w:szCs w:val="24"/>
        </w:rPr>
        <w:t xml:space="preserve"> of opportunities where a post-p</w:t>
      </w:r>
      <w:r w:rsidRPr="00AA3941">
        <w:rPr>
          <w:rFonts w:asciiTheme="majorHAnsi" w:hAnsiTheme="majorHAnsi" w:cstheme="majorHAnsi"/>
          <w:sz w:val="24"/>
          <w:szCs w:val="24"/>
        </w:rPr>
        <w:t xml:space="preserve">andemic ‘new normal’ could be established if we build upon how we have needed </w:t>
      </w:r>
      <w:r w:rsidR="002F391D" w:rsidRPr="00AA3941">
        <w:rPr>
          <w:rFonts w:asciiTheme="majorHAnsi" w:hAnsiTheme="majorHAnsi" w:cstheme="majorHAnsi"/>
          <w:sz w:val="24"/>
          <w:szCs w:val="24"/>
        </w:rPr>
        <w:t>to work differently during the p</w:t>
      </w:r>
      <w:r w:rsidRPr="00AA3941">
        <w:rPr>
          <w:rFonts w:asciiTheme="majorHAnsi" w:hAnsiTheme="majorHAnsi" w:cstheme="majorHAnsi"/>
          <w:sz w:val="24"/>
          <w:szCs w:val="24"/>
        </w:rPr>
        <w:t xml:space="preserve">andemic. </w:t>
      </w:r>
    </w:p>
    <w:p w14:paraId="0B10E829" w14:textId="77777777" w:rsidR="00802540" w:rsidRPr="00AA3941" w:rsidRDefault="00802540" w:rsidP="000C2BA9">
      <w:pPr>
        <w:spacing w:after="240"/>
        <w:jc w:val="both"/>
        <w:rPr>
          <w:rFonts w:asciiTheme="majorHAnsi" w:hAnsiTheme="majorHAnsi" w:cstheme="majorHAnsi"/>
          <w:sz w:val="24"/>
          <w:szCs w:val="24"/>
        </w:rPr>
      </w:pPr>
      <w:bookmarkStart w:id="234" w:name="_Toc66957936"/>
      <w:bookmarkStart w:id="235" w:name="_Toc66964459"/>
      <w:bookmarkStart w:id="236" w:name="_Toc67044714"/>
      <w:bookmarkStart w:id="237" w:name="_Toc67049624"/>
      <w:bookmarkStart w:id="238" w:name="_Toc67051997"/>
      <w:bookmarkStart w:id="239" w:name="_Toc67053715"/>
      <w:bookmarkStart w:id="240" w:name="_Toc67054154"/>
      <w:bookmarkStart w:id="241" w:name="_Toc67061174"/>
      <w:bookmarkStart w:id="242" w:name="_Toc67061632"/>
      <w:bookmarkStart w:id="243" w:name="_Toc67579507"/>
      <w:bookmarkStart w:id="244" w:name="_Toc67579652"/>
      <w:bookmarkStart w:id="245" w:name="_Toc67579712"/>
      <w:r w:rsidRPr="00AA3941">
        <w:rPr>
          <w:rFonts w:asciiTheme="majorHAnsi" w:hAnsiTheme="majorHAnsi" w:cstheme="majorHAnsi"/>
          <w:sz w:val="24"/>
          <w:szCs w:val="24"/>
        </w:rPr>
        <w:t>In addition, the pandemic has brought further significant challenges in maintaining a safe and secure environment both physically and psychologically for our patients, staff and visitors.  These challenges continue to grow and require a renewed focus upon transformation to meet current and future population demand.</w:t>
      </w:r>
      <w:bookmarkEnd w:id="234"/>
      <w:bookmarkEnd w:id="235"/>
      <w:bookmarkEnd w:id="236"/>
      <w:bookmarkEnd w:id="237"/>
      <w:bookmarkEnd w:id="238"/>
      <w:bookmarkEnd w:id="239"/>
      <w:bookmarkEnd w:id="240"/>
      <w:bookmarkEnd w:id="241"/>
      <w:bookmarkEnd w:id="242"/>
      <w:bookmarkEnd w:id="243"/>
      <w:bookmarkEnd w:id="244"/>
      <w:bookmarkEnd w:id="245"/>
      <w:r w:rsidRPr="00AA3941">
        <w:rPr>
          <w:rFonts w:asciiTheme="majorHAnsi" w:hAnsiTheme="majorHAnsi" w:cstheme="majorHAnsi"/>
          <w:sz w:val="24"/>
          <w:szCs w:val="24"/>
        </w:rPr>
        <w:t xml:space="preserve">  </w:t>
      </w:r>
    </w:p>
    <w:p w14:paraId="22A71116" w14:textId="77777777" w:rsidR="00EE2421" w:rsidRPr="00AA3941" w:rsidRDefault="00EE2421" w:rsidP="000C2BA9">
      <w:pPr>
        <w:spacing w:after="240"/>
        <w:jc w:val="both"/>
        <w:rPr>
          <w:rFonts w:asciiTheme="majorHAnsi" w:hAnsiTheme="majorHAnsi" w:cstheme="majorHAnsi"/>
          <w:sz w:val="24"/>
          <w:szCs w:val="24"/>
        </w:rPr>
      </w:pPr>
      <w:bookmarkStart w:id="246" w:name="_Toc66957937"/>
      <w:bookmarkStart w:id="247" w:name="_Toc66964460"/>
      <w:bookmarkStart w:id="248" w:name="_Toc67044715"/>
      <w:bookmarkStart w:id="249" w:name="_Toc67049625"/>
      <w:bookmarkStart w:id="250" w:name="_Toc67051998"/>
      <w:bookmarkStart w:id="251" w:name="_Toc67053716"/>
      <w:bookmarkStart w:id="252" w:name="_Toc67054155"/>
      <w:bookmarkStart w:id="253" w:name="_Toc67061175"/>
      <w:bookmarkStart w:id="254" w:name="_Toc67061633"/>
      <w:bookmarkStart w:id="255" w:name="_Toc67579508"/>
      <w:bookmarkStart w:id="256" w:name="_Toc67579653"/>
      <w:bookmarkStart w:id="257" w:name="_Toc67579713"/>
      <w:r w:rsidRPr="00AA3941">
        <w:rPr>
          <w:rFonts w:asciiTheme="majorHAnsi" w:hAnsiTheme="majorHAnsi" w:cstheme="majorHAnsi"/>
          <w:sz w:val="24"/>
          <w:szCs w:val="24"/>
        </w:rPr>
        <w:t>Our approach to clinical service transformation is multi-faceted and will be supported by key enabling strategies, covering:</w:t>
      </w:r>
    </w:p>
    <w:p w14:paraId="7E474890" w14:textId="77777777" w:rsidR="00823C90" w:rsidRPr="00AA3941" w:rsidRDefault="00823C90" w:rsidP="00920CFD">
      <w:pPr>
        <w:pStyle w:val="ListParagraph"/>
        <w:numPr>
          <w:ilvl w:val="0"/>
          <w:numId w:val="31"/>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Quality improvement and patient experience;</w:t>
      </w:r>
    </w:p>
    <w:bookmarkEnd w:id="246"/>
    <w:bookmarkEnd w:id="247"/>
    <w:bookmarkEnd w:id="248"/>
    <w:bookmarkEnd w:id="249"/>
    <w:bookmarkEnd w:id="250"/>
    <w:bookmarkEnd w:id="251"/>
    <w:bookmarkEnd w:id="252"/>
    <w:bookmarkEnd w:id="253"/>
    <w:bookmarkEnd w:id="254"/>
    <w:bookmarkEnd w:id="255"/>
    <w:bookmarkEnd w:id="256"/>
    <w:bookmarkEnd w:id="257"/>
    <w:p w14:paraId="0FB7B8C6" w14:textId="77777777" w:rsidR="00823C90" w:rsidRPr="00AA3941" w:rsidRDefault="00F95A08" w:rsidP="00920CFD">
      <w:pPr>
        <w:pStyle w:val="ListParagraph"/>
        <w:numPr>
          <w:ilvl w:val="0"/>
          <w:numId w:val="30"/>
        </w:numPr>
        <w:spacing w:after="240"/>
        <w:jc w:val="both"/>
        <w:rPr>
          <w:rFonts w:asciiTheme="majorHAnsi" w:hAnsiTheme="majorHAnsi" w:cstheme="majorHAnsi"/>
          <w:b/>
          <w:sz w:val="24"/>
          <w:szCs w:val="24"/>
        </w:rPr>
      </w:pPr>
      <w:r w:rsidRPr="00AA3941">
        <w:rPr>
          <w:rFonts w:asciiTheme="majorHAnsi" w:hAnsiTheme="majorHAnsi" w:cstheme="majorHAnsi"/>
          <w:color w:val="000000" w:themeColor="text1"/>
          <w:sz w:val="24"/>
          <w:szCs w:val="24"/>
        </w:rPr>
        <w:t>C</w:t>
      </w:r>
      <w:r w:rsidR="0085558B" w:rsidRPr="00AA3941">
        <w:rPr>
          <w:rFonts w:asciiTheme="majorHAnsi" w:hAnsiTheme="majorHAnsi" w:cstheme="majorHAnsi"/>
          <w:color w:val="000000" w:themeColor="text1"/>
          <w:sz w:val="24"/>
          <w:szCs w:val="24"/>
        </w:rPr>
        <w:t>linical strategy driving improvement</w:t>
      </w:r>
      <w:r w:rsidR="001E22C4" w:rsidRPr="00AA3941">
        <w:rPr>
          <w:rFonts w:asciiTheme="majorHAnsi" w:hAnsiTheme="majorHAnsi" w:cstheme="majorHAnsi"/>
          <w:color w:val="000000" w:themeColor="text1"/>
          <w:sz w:val="24"/>
          <w:szCs w:val="24"/>
        </w:rPr>
        <w:t>;</w:t>
      </w:r>
    </w:p>
    <w:p w14:paraId="16382C2B" w14:textId="77777777" w:rsidR="00670204" w:rsidRPr="00AA3941" w:rsidRDefault="0085558B" w:rsidP="00920CFD">
      <w:pPr>
        <w:pStyle w:val="ListParagraph"/>
        <w:numPr>
          <w:ilvl w:val="0"/>
          <w:numId w:val="30"/>
        </w:numPr>
        <w:spacing w:after="240"/>
        <w:jc w:val="both"/>
        <w:rPr>
          <w:rFonts w:asciiTheme="majorHAnsi" w:hAnsiTheme="majorHAnsi" w:cstheme="majorHAnsi"/>
          <w:b/>
          <w:sz w:val="24"/>
          <w:szCs w:val="24"/>
        </w:rPr>
      </w:pPr>
      <w:r w:rsidRPr="00AA3941">
        <w:rPr>
          <w:rFonts w:asciiTheme="majorHAnsi" w:hAnsiTheme="majorHAnsi" w:cstheme="majorHAnsi"/>
          <w:color w:val="000000" w:themeColor="text1"/>
          <w:sz w:val="24"/>
          <w:szCs w:val="24"/>
        </w:rPr>
        <w:t>Digit</w:t>
      </w:r>
      <w:r w:rsidR="001E22C4" w:rsidRPr="00AA3941">
        <w:rPr>
          <w:rFonts w:asciiTheme="majorHAnsi" w:hAnsiTheme="majorHAnsi" w:cstheme="majorHAnsi"/>
          <w:color w:val="000000" w:themeColor="text1"/>
          <w:sz w:val="24"/>
          <w:szCs w:val="24"/>
        </w:rPr>
        <w:t>ally enabled / digital strategy;</w:t>
      </w:r>
    </w:p>
    <w:p w14:paraId="040335DB" w14:textId="77777777" w:rsidR="00670204" w:rsidRPr="00AA3941" w:rsidRDefault="0085558B" w:rsidP="00920CFD">
      <w:pPr>
        <w:pStyle w:val="ListParagraph"/>
        <w:numPr>
          <w:ilvl w:val="0"/>
          <w:numId w:val="30"/>
        </w:numPr>
        <w:spacing w:after="240"/>
        <w:jc w:val="both"/>
        <w:rPr>
          <w:rFonts w:asciiTheme="majorHAnsi" w:hAnsiTheme="majorHAnsi" w:cstheme="majorHAnsi"/>
          <w:b/>
          <w:sz w:val="24"/>
          <w:szCs w:val="24"/>
        </w:rPr>
      </w:pPr>
      <w:r w:rsidRPr="00AA3941">
        <w:rPr>
          <w:rFonts w:asciiTheme="majorHAnsi" w:hAnsiTheme="majorHAnsi" w:cstheme="majorHAnsi"/>
          <w:color w:val="000000" w:themeColor="text1"/>
          <w:sz w:val="24"/>
          <w:szCs w:val="24"/>
        </w:rPr>
        <w:t xml:space="preserve">Workforce strategy and strategic organisational </w:t>
      </w:r>
      <w:r w:rsidR="00F95A08" w:rsidRPr="00AA3941">
        <w:rPr>
          <w:rFonts w:asciiTheme="majorHAnsi" w:hAnsiTheme="majorHAnsi" w:cstheme="majorHAnsi"/>
          <w:color w:val="000000" w:themeColor="text1"/>
          <w:sz w:val="24"/>
          <w:szCs w:val="24"/>
        </w:rPr>
        <w:t xml:space="preserve">and </w:t>
      </w:r>
      <w:r w:rsidR="001E22C4" w:rsidRPr="00AA3941">
        <w:rPr>
          <w:rFonts w:asciiTheme="majorHAnsi" w:hAnsiTheme="majorHAnsi" w:cstheme="majorHAnsi"/>
          <w:color w:val="000000" w:themeColor="text1"/>
          <w:sz w:val="24"/>
          <w:szCs w:val="24"/>
        </w:rPr>
        <w:t>system development;</w:t>
      </w:r>
    </w:p>
    <w:p w14:paraId="0A35C9EF" w14:textId="77777777" w:rsidR="00670204" w:rsidRPr="00AA3941" w:rsidRDefault="0085558B" w:rsidP="00920CFD">
      <w:pPr>
        <w:pStyle w:val="ListParagraph"/>
        <w:numPr>
          <w:ilvl w:val="0"/>
          <w:numId w:val="30"/>
        </w:numPr>
        <w:spacing w:after="240"/>
        <w:jc w:val="both"/>
        <w:rPr>
          <w:rFonts w:asciiTheme="majorHAnsi" w:hAnsiTheme="majorHAnsi" w:cstheme="majorHAnsi"/>
          <w:b/>
          <w:sz w:val="24"/>
          <w:szCs w:val="24"/>
        </w:rPr>
      </w:pPr>
      <w:r w:rsidRPr="00AA3941">
        <w:rPr>
          <w:rFonts w:asciiTheme="majorHAnsi" w:hAnsiTheme="majorHAnsi" w:cstheme="majorHAnsi"/>
          <w:color w:val="000000" w:themeColor="text1"/>
          <w:sz w:val="24"/>
          <w:szCs w:val="24"/>
        </w:rPr>
        <w:t>Effectiv</w:t>
      </w:r>
      <w:r w:rsidR="006C071D" w:rsidRPr="00AA3941">
        <w:rPr>
          <w:rFonts w:asciiTheme="majorHAnsi" w:hAnsiTheme="majorHAnsi" w:cstheme="majorHAnsi"/>
          <w:color w:val="000000" w:themeColor="text1"/>
          <w:sz w:val="24"/>
          <w:szCs w:val="24"/>
        </w:rPr>
        <w:t xml:space="preserve">e use of all our </w:t>
      </w:r>
      <w:r w:rsidRPr="00AA3941">
        <w:rPr>
          <w:rFonts w:asciiTheme="majorHAnsi" w:hAnsiTheme="majorHAnsi" w:cstheme="majorHAnsi"/>
          <w:color w:val="000000" w:themeColor="text1"/>
          <w:sz w:val="24"/>
          <w:szCs w:val="24"/>
        </w:rPr>
        <w:t>resources</w:t>
      </w:r>
      <w:r w:rsidR="00F95A08" w:rsidRPr="00AA3941">
        <w:rPr>
          <w:rFonts w:asciiTheme="majorHAnsi" w:hAnsiTheme="majorHAnsi" w:cstheme="majorHAnsi"/>
          <w:color w:val="000000" w:themeColor="text1"/>
          <w:sz w:val="24"/>
          <w:szCs w:val="24"/>
        </w:rPr>
        <w:t>, adopting a Value Based Healthcare</w:t>
      </w:r>
      <w:r w:rsidR="006C071D" w:rsidRPr="00AA3941">
        <w:rPr>
          <w:rFonts w:asciiTheme="majorHAnsi" w:hAnsiTheme="majorHAnsi" w:cstheme="majorHAnsi"/>
          <w:color w:val="000000" w:themeColor="text1"/>
          <w:sz w:val="24"/>
          <w:szCs w:val="24"/>
        </w:rPr>
        <w:t xml:space="preserve"> </w:t>
      </w:r>
      <w:r w:rsidR="00F95A08" w:rsidRPr="00AA3941">
        <w:rPr>
          <w:rFonts w:asciiTheme="majorHAnsi" w:hAnsiTheme="majorHAnsi" w:cstheme="majorHAnsi"/>
          <w:color w:val="000000" w:themeColor="text1"/>
          <w:sz w:val="24"/>
          <w:szCs w:val="24"/>
        </w:rPr>
        <w:t>approach</w:t>
      </w:r>
      <w:r w:rsidR="001E22C4" w:rsidRPr="00AA3941">
        <w:rPr>
          <w:rFonts w:asciiTheme="majorHAnsi" w:hAnsiTheme="majorHAnsi" w:cstheme="majorHAnsi"/>
          <w:color w:val="000000" w:themeColor="text1"/>
          <w:sz w:val="24"/>
          <w:szCs w:val="24"/>
        </w:rPr>
        <w:t>;</w:t>
      </w:r>
    </w:p>
    <w:p w14:paraId="4C909237" w14:textId="77777777" w:rsidR="00670204" w:rsidRPr="00AA3941" w:rsidRDefault="0085558B" w:rsidP="00920CFD">
      <w:pPr>
        <w:pStyle w:val="ListParagraph"/>
        <w:numPr>
          <w:ilvl w:val="0"/>
          <w:numId w:val="30"/>
        </w:numPr>
        <w:spacing w:after="240"/>
        <w:jc w:val="both"/>
        <w:rPr>
          <w:rFonts w:asciiTheme="majorHAnsi" w:hAnsiTheme="majorHAnsi" w:cstheme="majorHAnsi"/>
          <w:b/>
          <w:sz w:val="24"/>
          <w:szCs w:val="24"/>
        </w:rPr>
      </w:pPr>
      <w:r w:rsidRPr="00AA3941">
        <w:rPr>
          <w:rFonts w:asciiTheme="majorHAnsi" w:hAnsiTheme="majorHAnsi" w:cstheme="majorHAnsi"/>
          <w:color w:val="000000" w:themeColor="text1"/>
          <w:sz w:val="24"/>
          <w:szCs w:val="24"/>
        </w:rPr>
        <w:t>Innovation</w:t>
      </w:r>
      <w:r w:rsidR="00FE164E" w:rsidRPr="00AA3941">
        <w:rPr>
          <w:rFonts w:asciiTheme="majorHAnsi" w:hAnsiTheme="majorHAnsi" w:cstheme="majorHAnsi"/>
          <w:color w:val="000000" w:themeColor="text1"/>
          <w:sz w:val="24"/>
          <w:szCs w:val="24"/>
        </w:rPr>
        <w:t>,</w:t>
      </w:r>
      <w:r w:rsidRPr="00AA3941">
        <w:rPr>
          <w:rFonts w:asciiTheme="majorHAnsi" w:hAnsiTheme="majorHAnsi" w:cstheme="majorHAnsi"/>
          <w:color w:val="000000" w:themeColor="text1"/>
          <w:sz w:val="24"/>
          <w:szCs w:val="24"/>
        </w:rPr>
        <w:t xml:space="preserve"> research and development</w:t>
      </w:r>
      <w:r w:rsidR="00B72F45" w:rsidRPr="00AA3941">
        <w:rPr>
          <w:rFonts w:asciiTheme="majorHAnsi" w:hAnsiTheme="majorHAnsi" w:cstheme="majorHAnsi"/>
          <w:color w:val="000000" w:themeColor="text1"/>
          <w:sz w:val="24"/>
          <w:szCs w:val="24"/>
        </w:rPr>
        <w:t>;</w:t>
      </w:r>
      <w:r w:rsidR="006C071D" w:rsidRPr="00AA3941">
        <w:rPr>
          <w:rFonts w:asciiTheme="majorHAnsi" w:hAnsiTheme="majorHAnsi" w:cstheme="majorHAnsi"/>
          <w:color w:val="000000" w:themeColor="text1"/>
          <w:sz w:val="24"/>
          <w:szCs w:val="24"/>
        </w:rPr>
        <w:t xml:space="preserve"> and</w:t>
      </w:r>
    </w:p>
    <w:p w14:paraId="61463141" w14:textId="77777777" w:rsidR="00F95A08" w:rsidRPr="00AA3941" w:rsidRDefault="0085558B" w:rsidP="00920CFD">
      <w:pPr>
        <w:pStyle w:val="ListParagraph"/>
        <w:numPr>
          <w:ilvl w:val="0"/>
          <w:numId w:val="30"/>
        </w:numPr>
        <w:spacing w:after="240"/>
        <w:jc w:val="both"/>
        <w:rPr>
          <w:rFonts w:asciiTheme="majorHAnsi" w:hAnsiTheme="majorHAnsi" w:cstheme="majorHAnsi"/>
          <w:b/>
          <w:sz w:val="24"/>
          <w:szCs w:val="24"/>
        </w:rPr>
      </w:pPr>
      <w:r w:rsidRPr="00AA3941">
        <w:rPr>
          <w:rFonts w:asciiTheme="majorHAnsi" w:hAnsiTheme="majorHAnsi" w:cstheme="majorHAnsi"/>
          <w:color w:val="000000" w:themeColor="text1"/>
          <w:sz w:val="24"/>
          <w:szCs w:val="24"/>
        </w:rPr>
        <w:t>Ensur</w:t>
      </w:r>
      <w:r w:rsidR="00F95A08" w:rsidRPr="00AA3941">
        <w:rPr>
          <w:rFonts w:asciiTheme="majorHAnsi" w:hAnsiTheme="majorHAnsi" w:cstheme="majorHAnsi"/>
          <w:color w:val="000000" w:themeColor="text1"/>
          <w:sz w:val="24"/>
          <w:szCs w:val="24"/>
        </w:rPr>
        <w:t>ing</w:t>
      </w:r>
      <w:r w:rsidR="006C071D" w:rsidRPr="00AA3941">
        <w:rPr>
          <w:rFonts w:asciiTheme="majorHAnsi" w:hAnsiTheme="majorHAnsi" w:cstheme="majorHAnsi"/>
          <w:color w:val="000000" w:themeColor="text1"/>
          <w:sz w:val="24"/>
          <w:szCs w:val="24"/>
        </w:rPr>
        <w:t xml:space="preserve"> all </w:t>
      </w:r>
      <w:r w:rsidRPr="00AA3941">
        <w:rPr>
          <w:rFonts w:asciiTheme="majorHAnsi" w:hAnsiTheme="majorHAnsi" w:cstheme="majorHAnsi"/>
          <w:color w:val="000000" w:themeColor="text1"/>
          <w:sz w:val="24"/>
          <w:szCs w:val="24"/>
        </w:rPr>
        <w:t>our physical assets are safe and fit for purpose</w:t>
      </w:r>
      <w:r w:rsidR="006C071D" w:rsidRPr="00AA3941">
        <w:rPr>
          <w:rFonts w:asciiTheme="majorHAnsi" w:hAnsiTheme="majorHAnsi" w:cstheme="majorHAnsi"/>
          <w:color w:val="000000" w:themeColor="text1"/>
          <w:sz w:val="24"/>
          <w:szCs w:val="24"/>
        </w:rPr>
        <w:t>;</w:t>
      </w:r>
      <w:r w:rsidRPr="00AA3941">
        <w:rPr>
          <w:rFonts w:asciiTheme="majorHAnsi" w:hAnsiTheme="majorHAnsi" w:cstheme="majorHAnsi"/>
          <w:color w:val="000000" w:themeColor="text1"/>
          <w:sz w:val="24"/>
          <w:szCs w:val="24"/>
        </w:rPr>
        <w:t xml:space="preserve"> maximis</w:t>
      </w:r>
      <w:r w:rsidR="00F95A08" w:rsidRPr="00AA3941">
        <w:rPr>
          <w:rFonts w:asciiTheme="majorHAnsi" w:hAnsiTheme="majorHAnsi" w:cstheme="majorHAnsi"/>
          <w:color w:val="000000" w:themeColor="text1"/>
          <w:sz w:val="24"/>
          <w:szCs w:val="24"/>
        </w:rPr>
        <w:t>ing</w:t>
      </w:r>
      <w:r w:rsidRPr="00AA3941">
        <w:rPr>
          <w:rFonts w:asciiTheme="majorHAnsi" w:hAnsiTheme="majorHAnsi" w:cstheme="majorHAnsi"/>
          <w:color w:val="000000" w:themeColor="text1"/>
          <w:sz w:val="24"/>
          <w:szCs w:val="24"/>
        </w:rPr>
        <w:t xml:space="preserve"> capital investment</w:t>
      </w:r>
      <w:r w:rsidR="006C071D" w:rsidRPr="00AA3941">
        <w:rPr>
          <w:rFonts w:asciiTheme="majorHAnsi" w:hAnsiTheme="majorHAnsi" w:cstheme="majorHAnsi"/>
          <w:color w:val="000000" w:themeColor="text1"/>
          <w:sz w:val="24"/>
          <w:szCs w:val="24"/>
        </w:rPr>
        <w:t>.</w:t>
      </w:r>
    </w:p>
    <w:p w14:paraId="5CDC6C51" w14:textId="77777777" w:rsidR="00F95A08" w:rsidRPr="00AA3941" w:rsidRDefault="00F95A08" w:rsidP="000C2BA9">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 xml:space="preserve">As part of the £12m capability strategic </w:t>
      </w:r>
      <w:r w:rsidR="00DB53E7" w:rsidRPr="00AA3941">
        <w:rPr>
          <w:rFonts w:asciiTheme="majorHAnsi" w:hAnsiTheme="majorHAnsi" w:cstheme="majorHAnsi"/>
          <w:color w:val="000000" w:themeColor="text1"/>
          <w:sz w:val="24"/>
          <w:szCs w:val="24"/>
        </w:rPr>
        <w:t xml:space="preserve">funding </w:t>
      </w:r>
      <w:r w:rsidRPr="00AA3941">
        <w:rPr>
          <w:rFonts w:asciiTheme="majorHAnsi" w:hAnsiTheme="majorHAnsi" w:cstheme="majorHAnsi"/>
          <w:color w:val="000000" w:themeColor="text1"/>
          <w:sz w:val="24"/>
          <w:szCs w:val="24"/>
        </w:rPr>
        <w:t xml:space="preserve">allocated by Welsh Government, the Health Board has allocated £5.3m in 2021/22 to provide additional capacity to drive forward engagement with our population, staff and stakeholders, to </w:t>
      </w:r>
      <w:r w:rsidR="001E22C4" w:rsidRPr="00AA3941">
        <w:rPr>
          <w:rFonts w:asciiTheme="majorHAnsi" w:hAnsiTheme="majorHAnsi" w:cstheme="majorHAnsi"/>
          <w:color w:val="000000" w:themeColor="text1"/>
          <w:sz w:val="24"/>
          <w:szCs w:val="24"/>
        </w:rPr>
        <w:t xml:space="preserve">continue to </w:t>
      </w:r>
      <w:r w:rsidRPr="00AA3941">
        <w:rPr>
          <w:rFonts w:asciiTheme="majorHAnsi" w:hAnsiTheme="majorHAnsi" w:cstheme="majorHAnsi"/>
          <w:color w:val="000000" w:themeColor="text1"/>
          <w:sz w:val="24"/>
          <w:szCs w:val="24"/>
        </w:rPr>
        <w:t xml:space="preserve">improve governance and </w:t>
      </w:r>
      <w:r w:rsidR="001E22C4" w:rsidRPr="00AA3941">
        <w:rPr>
          <w:rFonts w:asciiTheme="majorHAnsi" w:hAnsiTheme="majorHAnsi" w:cstheme="majorHAnsi"/>
          <w:color w:val="000000" w:themeColor="text1"/>
          <w:sz w:val="24"/>
          <w:szCs w:val="24"/>
        </w:rPr>
        <w:t xml:space="preserve">to </w:t>
      </w:r>
      <w:r w:rsidRPr="00AA3941">
        <w:rPr>
          <w:rFonts w:asciiTheme="majorHAnsi" w:hAnsiTheme="majorHAnsi" w:cstheme="majorHAnsi"/>
          <w:color w:val="000000" w:themeColor="text1"/>
          <w:sz w:val="24"/>
          <w:szCs w:val="24"/>
        </w:rPr>
        <w:t xml:space="preserve">transform clinical and operational services.  </w:t>
      </w:r>
    </w:p>
    <w:p w14:paraId="0F345A3D" w14:textId="77777777" w:rsidR="00F95A08" w:rsidRPr="00AA3941" w:rsidRDefault="00F95A08" w:rsidP="000C2BA9">
      <w:pPr>
        <w:spacing w:after="240"/>
        <w:jc w:val="both"/>
        <w:rPr>
          <w:rFonts w:asciiTheme="majorHAnsi" w:hAnsiTheme="majorHAnsi" w:cstheme="majorHAnsi"/>
          <w:sz w:val="24"/>
          <w:szCs w:val="24"/>
        </w:rPr>
      </w:pPr>
      <w:r w:rsidRPr="00AA3941">
        <w:rPr>
          <w:rFonts w:asciiTheme="majorHAnsi" w:hAnsiTheme="majorHAnsi" w:cstheme="majorHAnsi"/>
          <w:sz w:val="24"/>
          <w:szCs w:val="24"/>
        </w:rPr>
        <w:t>The current proposal for the allocation of strategic support to transformation is broken down as follows:</w:t>
      </w:r>
    </w:p>
    <w:tbl>
      <w:tblPr>
        <w:tblStyle w:val="TableGrid"/>
        <w:tblW w:w="9918" w:type="dxa"/>
        <w:tblInd w:w="-8" w:type="dxa"/>
        <w:tblBorders>
          <w:top w:val="none" w:sz="0" w:space="0" w:color="auto"/>
          <w:left w:val="none" w:sz="0" w:space="0" w:color="auto"/>
          <w:bottom w:val="none" w:sz="0" w:space="0" w:color="auto"/>
          <w:right w:val="none" w:sz="0" w:space="0" w:color="auto"/>
          <w:insideH w:val="single" w:sz="8" w:space="0" w:color="FFFFFF" w:themeColor="background1"/>
          <w:insideV w:val="none" w:sz="0" w:space="0" w:color="auto"/>
        </w:tblBorders>
        <w:tblLayout w:type="fixed"/>
        <w:tblLook w:val="04A0" w:firstRow="1" w:lastRow="0" w:firstColumn="1" w:lastColumn="0" w:noHBand="0" w:noVBand="1"/>
      </w:tblPr>
      <w:tblGrid>
        <w:gridCol w:w="2888"/>
        <w:gridCol w:w="5580"/>
        <w:gridCol w:w="1450"/>
      </w:tblGrid>
      <w:tr w:rsidR="00F95A08" w:rsidRPr="00A72E31" w14:paraId="1BF39593" w14:textId="77777777" w:rsidTr="00A72E31">
        <w:trPr>
          <w:trHeight w:val="642"/>
        </w:trPr>
        <w:tc>
          <w:tcPr>
            <w:tcW w:w="2888" w:type="dxa"/>
            <w:shd w:val="clear" w:color="auto" w:fill="1F4E79" w:themeFill="accent1" w:themeFillShade="80"/>
          </w:tcPr>
          <w:p w14:paraId="66767E78" w14:textId="77777777" w:rsidR="00F95A08" w:rsidRPr="00A72E31" w:rsidRDefault="00B72F45" w:rsidP="00A72E31">
            <w:pPr>
              <w:spacing w:line="276" w:lineRule="auto"/>
              <w:rPr>
                <w:rFonts w:asciiTheme="majorHAnsi" w:hAnsiTheme="majorHAnsi" w:cstheme="majorHAnsi"/>
                <w:color w:val="FFFFFF" w:themeColor="background1"/>
                <w:sz w:val="24"/>
                <w:szCs w:val="24"/>
              </w:rPr>
            </w:pPr>
            <w:r w:rsidRPr="00A72E31">
              <w:rPr>
                <w:rFonts w:asciiTheme="majorHAnsi" w:hAnsiTheme="majorHAnsi" w:cstheme="majorHAnsi"/>
                <w:color w:val="FFFFFF" w:themeColor="background1"/>
                <w:sz w:val="24"/>
                <w:szCs w:val="24"/>
              </w:rPr>
              <w:t>Area for investment to</w:t>
            </w:r>
            <w:r w:rsidR="00A72E31">
              <w:rPr>
                <w:rFonts w:asciiTheme="majorHAnsi" w:hAnsiTheme="majorHAnsi" w:cstheme="majorHAnsi"/>
                <w:color w:val="FFFFFF" w:themeColor="background1"/>
                <w:sz w:val="24"/>
                <w:szCs w:val="24"/>
              </w:rPr>
              <w:br/>
            </w:r>
            <w:r w:rsidRPr="00A72E31">
              <w:rPr>
                <w:rFonts w:asciiTheme="majorHAnsi" w:hAnsiTheme="majorHAnsi" w:cstheme="majorHAnsi"/>
                <w:color w:val="FFFFFF" w:themeColor="background1"/>
                <w:sz w:val="24"/>
                <w:szCs w:val="24"/>
              </w:rPr>
              <w:t>deliver t</w:t>
            </w:r>
            <w:r w:rsidR="00F95A08" w:rsidRPr="00A72E31">
              <w:rPr>
                <w:rFonts w:asciiTheme="majorHAnsi" w:hAnsiTheme="majorHAnsi" w:cstheme="majorHAnsi"/>
                <w:color w:val="FFFFFF" w:themeColor="background1"/>
                <w:sz w:val="24"/>
                <w:szCs w:val="24"/>
              </w:rPr>
              <w:t>ransformation</w:t>
            </w:r>
          </w:p>
        </w:tc>
        <w:tc>
          <w:tcPr>
            <w:tcW w:w="5580" w:type="dxa"/>
            <w:shd w:val="clear" w:color="auto" w:fill="1F4E79" w:themeFill="accent1" w:themeFillShade="80"/>
          </w:tcPr>
          <w:p w14:paraId="6ADEB727" w14:textId="77777777" w:rsidR="00F95A08" w:rsidRPr="00A72E31" w:rsidRDefault="00F95A08" w:rsidP="00C6000B">
            <w:pPr>
              <w:spacing w:line="276" w:lineRule="auto"/>
              <w:jc w:val="both"/>
              <w:rPr>
                <w:rFonts w:asciiTheme="majorHAnsi" w:hAnsiTheme="majorHAnsi" w:cstheme="majorHAnsi"/>
                <w:color w:val="FFFFFF" w:themeColor="background1"/>
                <w:sz w:val="24"/>
                <w:szCs w:val="24"/>
              </w:rPr>
            </w:pPr>
            <w:r w:rsidRPr="00A72E31">
              <w:rPr>
                <w:rFonts w:asciiTheme="majorHAnsi" w:eastAsia="Arial" w:hAnsiTheme="majorHAnsi" w:cstheme="majorHAnsi"/>
                <w:bCs/>
                <w:color w:val="FFFFFF" w:themeColor="background1"/>
                <w:sz w:val="24"/>
                <w:szCs w:val="24"/>
              </w:rPr>
              <w:t xml:space="preserve">Description </w:t>
            </w:r>
          </w:p>
        </w:tc>
        <w:tc>
          <w:tcPr>
            <w:tcW w:w="1450" w:type="dxa"/>
            <w:shd w:val="clear" w:color="auto" w:fill="1F4E79" w:themeFill="accent1" w:themeFillShade="80"/>
          </w:tcPr>
          <w:p w14:paraId="7D255324" w14:textId="77777777" w:rsidR="00F95A08" w:rsidRPr="00A72E31" w:rsidRDefault="00F95A08" w:rsidP="00A72E31">
            <w:pPr>
              <w:spacing w:line="276" w:lineRule="auto"/>
              <w:rPr>
                <w:rFonts w:asciiTheme="majorHAnsi" w:hAnsiTheme="majorHAnsi" w:cstheme="majorHAnsi"/>
                <w:color w:val="FFFFFF" w:themeColor="background1"/>
                <w:sz w:val="24"/>
                <w:szCs w:val="24"/>
              </w:rPr>
            </w:pPr>
            <w:r w:rsidRPr="00A72E31">
              <w:rPr>
                <w:rFonts w:asciiTheme="majorHAnsi" w:eastAsia="Arial" w:hAnsiTheme="majorHAnsi" w:cstheme="majorHAnsi"/>
                <w:bCs/>
                <w:color w:val="FFFFFF" w:themeColor="background1"/>
                <w:sz w:val="24"/>
                <w:szCs w:val="24"/>
              </w:rPr>
              <w:t>Investment  £m</w:t>
            </w:r>
          </w:p>
        </w:tc>
      </w:tr>
      <w:tr w:rsidR="00F95A08" w:rsidRPr="00A72E31" w14:paraId="15CF6F71" w14:textId="77777777" w:rsidTr="00A72E31">
        <w:trPr>
          <w:trHeight w:val="341"/>
        </w:trPr>
        <w:tc>
          <w:tcPr>
            <w:tcW w:w="2888" w:type="dxa"/>
            <w:shd w:val="clear" w:color="auto" w:fill="BDD6EE" w:themeFill="accent1" w:themeFillTint="66"/>
          </w:tcPr>
          <w:p w14:paraId="6ABDE7DD" w14:textId="77777777" w:rsidR="00F95A08" w:rsidRPr="00A72E31" w:rsidRDefault="00F95A08" w:rsidP="00C6000B">
            <w:pPr>
              <w:spacing w:line="276" w:lineRule="auto"/>
              <w:jc w:val="both"/>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 xml:space="preserve">Transformation </w:t>
            </w:r>
          </w:p>
        </w:tc>
        <w:tc>
          <w:tcPr>
            <w:tcW w:w="5580" w:type="dxa"/>
            <w:shd w:val="clear" w:color="auto" w:fill="BDD6EE" w:themeFill="accent1" w:themeFillTint="66"/>
          </w:tcPr>
          <w:p w14:paraId="127503B9" w14:textId="77777777" w:rsidR="00F95A08" w:rsidRPr="00A72E31" w:rsidRDefault="00F95A08" w:rsidP="00C6000B">
            <w:pPr>
              <w:spacing w:line="276" w:lineRule="auto"/>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Resource and systems</w:t>
            </w:r>
          </w:p>
        </w:tc>
        <w:tc>
          <w:tcPr>
            <w:tcW w:w="1450" w:type="dxa"/>
            <w:shd w:val="clear" w:color="auto" w:fill="BDD6EE" w:themeFill="accent1" w:themeFillTint="66"/>
          </w:tcPr>
          <w:p w14:paraId="2E1C7C0B" w14:textId="77777777" w:rsidR="00F95A08" w:rsidRPr="00A72E31" w:rsidRDefault="00F95A08" w:rsidP="00A72E31">
            <w:pPr>
              <w:spacing w:line="276" w:lineRule="auto"/>
              <w:rPr>
                <w:rFonts w:asciiTheme="majorHAnsi"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1.9</w:t>
            </w:r>
          </w:p>
        </w:tc>
      </w:tr>
      <w:tr w:rsidR="00F95A08" w:rsidRPr="00A72E31" w14:paraId="15A9B9A3" w14:textId="77777777" w:rsidTr="00A72E31">
        <w:trPr>
          <w:trHeight w:val="341"/>
        </w:trPr>
        <w:tc>
          <w:tcPr>
            <w:tcW w:w="2888" w:type="dxa"/>
            <w:shd w:val="clear" w:color="auto" w:fill="BDD6EE" w:themeFill="accent1" w:themeFillTint="66"/>
          </w:tcPr>
          <w:p w14:paraId="51F2F36E" w14:textId="77777777" w:rsidR="00F95A08" w:rsidRPr="00A72E31" w:rsidRDefault="00F95A08" w:rsidP="00C6000B">
            <w:pPr>
              <w:spacing w:line="276" w:lineRule="auto"/>
              <w:jc w:val="both"/>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Engagement</w:t>
            </w:r>
          </w:p>
        </w:tc>
        <w:tc>
          <w:tcPr>
            <w:tcW w:w="5580" w:type="dxa"/>
            <w:shd w:val="clear" w:color="auto" w:fill="BDD6EE" w:themeFill="accent1" w:themeFillTint="66"/>
          </w:tcPr>
          <w:p w14:paraId="70719155" w14:textId="77777777" w:rsidR="00F95A08" w:rsidRPr="00A72E31" w:rsidRDefault="00F95A08" w:rsidP="00C6000B">
            <w:pPr>
              <w:spacing w:line="276" w:lineRule="auto"/>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 xml:space="preserve">External and internal including clinical service strategy </w:t>
            </w:r>
          </w:p>
        </w:tc>
        <w:tc>
          <w:tcPr>
            <w:tcW w:w="1450" w:type="dxa"/>
            <w:shd w:val="clear" w:color="auto" w:fill="BDD6EE" w:themeFill="accent1" w:themeFillTint="66"/>
          </w:tcPr>
          <w:p w14:paraId="4FE169EE" w14:textId="77777777" w:rsidR="00F95A08" w:rsidRPr="00A72E31" w:rsidRDefault="00F95A08" w:rsidP="00A72E31">
            <w:pPr>
              <w:spacing w:line="276" w:lineRule="auto"/>
              <w:rPr>
                <w:rFonts w:asciiTheme="majorHAnsi"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1.8</w:t>
            </w:r>
          </w:p>
        </w:tc>
      </w:tr>
      <w:tr w:rsidR="00F95A08" w:rsidRPr="00A72E31" w14:paraId="400CE801" w14:textId="77777777" w:rsidTr="00A72E31">
        <w:trPr>
          <w:trHeight w:val="341"/>
        </w:trPr>
        <w:tc>
          <w:tcPr>
            <w:tcW w:w="2888" w:type="dxa"/>
            <w:shd w:val="clear" w:color="auto" w:fill="BDD6EE" w:themeFill="accent1" w:themeFillTint="66"/>
          </w:tcPr>
          <w:p w14:paraId="2B436474" w14:textId="77777777" w:rsidR="00F95A08" w:rsidRPr="00A72E31" w:rsidRDefault="00F95A08" w:rsidP="00C6000B">
            <w:pPr>
              <w:spacing w:line="276" w:lineRule="auto"/>
              <w:jc w:val="both"/>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 xml:space="preserve">Capacity </w:t>
            </w:r>
          </w:p>
        </w:tc>
        <w:tc>
          <w:tcPr>
            <w:tcW w:w="5580" w:type="dxa"/>
            <w:shd w:val="clear" w:color="auto" w:fill="BDD6EE" w:themeFill="accent1" w:themeFillTint="66"/>
          </w:tcPr>
          <w:p w14:paraId="53717F7F" w14:textId="77777777" w:rsidR="00F95A08" w:rsidRPr="00A72E31" w:rsidRDefault="001E22C4" w:rsidP="00C6000B">
            <w:pPr>
              <w:spacing w:line="276" w:lineRule="auto"/>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Pan BCUHB capacity and c</w:t>
            </w:r>
            <w:r w:rsidR="00F95A08" w:rsidRPr="00A72E31">
              <w:rPr>
                <w:rFonts w:asciiTheme="majorHAnsi" w:eastAsia="Arial" w:hAnsiTheme="majorHAnsi" w:cstheme="majorHAnsi"/>
                <w:color w:val="000000" w:themeColor="text1"/>
                <w:sz w:val="24"/>
                <w:szCs w:val="24"/>
              </w:rPr>
              <w:t xml:space="preserve">apability </w:t>
            </w:r>
          </w:p>
        </w:tc>
        <w:tc>
          <w:tcPr>
            <w:tcW w:w="1450" w:type="dxa"/>
            <w:shd w:val="clear" w:color="auto" w:fill="BDD6EE" w:themeFill="accent1" w:themeFillTint="66"/>
          </w:tcPr>
          <w:p w14:paraId="4434FE4F" w14:textId="77777777" w:rsidR="00F95A08" w:rsidRPr="00A72E31" w:rsidRDefault="00F95A08" w:rsidP="00A72E31">
            <w:pPr>
              <w:spacing w:line="276" w:lineRule="auto"/>
              <w:rPr>
                <w:rFonts w:asciiTheme="majorHAnsi"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1.1</w:t>
            </w:r>
          </w:p>
        </w:tc>
      </w:tr>
      <w:tr w:rsidR="00F95A08" w:rsidRPr="00A72E31" w14:paraId="2277E5C7" w14:textId="77777777" w:rsidTr="00A72E31">
        <w:trPr>
          <w:trHeight w:val="341"/>
        </w:trPr>
        <w:tc>
          <w:tcPr>
            <w:tcW w:w="2888" w:type="dxa"/>
            <w:shd w:val="clear" w:color="auto" w:fill="BDD6EE" w:themeFill="accent1" w:themeFillTint="66"/>
          </w:tcPr>
          <w:p w14:paraId="4A2D36E5" w14:textId="77777777" w:rsidR="00F95A08" w:rsidRPr="00A72E31" w:rsidRDefault="00F95A08" w:rsidP="00C6000B">
            <w:pPr>
              <w:spacing w:line="276" w:lineRule="auto"/>
              <w:jc w:val="both"/>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 xml:space="preserve">Public Affairs </w:t>
            </w:r>
          </w:p>
        </w:tc>
        <w:tc>
          <w:tcPr>
            <w:tcW w:w="5580" w:type="dxa"/>
            <w:shd w:val="clear" w:color="auto" w:fill="BDD6EE" w:themeFill="accent1" w:themeFillTint="66"/>
          </w:tcPr>
          <w:p w14:paraId="439FC270" w14:textId="77777777" w:rsidR="00F95A08" w:rsidRPr="00A72E31" w:rsidRDefault="00F95A08" w:rsidP="00C6000B">
            <w:pPr>
              <w:spacing w:line="276" w:lineRule="auto"/>
              <w:rPr>
                <w:rFonts w:asciiTheme="majorHAnsi" w:eastAsia="Arial"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Stakeholder and reputation management</w:t>
            </w:r>
          </w:p>
        </w:tc>
        <w:tc>
          <w:tcPr>
            <w:tcW w:w="1450" w:type="dxa"/>
            <w:shd w:val="clear" w:color="auto" w:fill="BDD6EE" w:themeFill="accent1" w:themeFillTint="66"/>
          </w:tcPr>
          <w:p w14:paraId="62F314F5" w14:textId="77777777" w:rsidR="00F95A08" w:rsidRPr="00A72E31" w:rsidRDefault="00F95A08" w:rsidP="00A72E31">
            <w:pPr>
              <w:spacing w:line="276" w:lineRule="auto"/>
              <w:rPr>
                <w:rFonts w:asciiTheme="majorHAnsi" w:hAnsiTheme="majorHAnsi" w:cstheme="majorHAnsi"/>
                <w:color w:val="000000" w:themeColor="text1"/>
                <w:sz w:val="24"/>
                <w:szCs w:val="24"/>
              </w:rPr>
            </w:pPr>
            <w:r w:rsidRPr="00A72E31">
              <w:rPr>
                <w:rFonts w:asciiTheme="majorHAnsi" w:eastAsia="Arial" w:hAnsiTheme="majorHAnsi" w:cstheme="majorHAnsi"/>
                <w:color w:val="000000" w:themeColor="text1"/>
                <w:sz w:val="24"/>
                <w:szCs w:val="24"/>
              </w:rPr>
              <w:t>0.5</w:t>
            </w:r>
          </w:p>
        </w:tc>
      </w:tr>
    </w:tbl>
    <w:p w14:paraId="6CB6D6E9" w14:textId="77777777" w:rsidR="00431632" w:rsidRDefault="0085558B" w:rsidP="00431632">
      <w:pPr>
        <w:pStyle w:val="ListParagraph"/>
        <w:spacing w:line="276" w:lineRule="auto"/>
        <w:ind w:left="0"/>
        <w:jc w:val="both"/>
        <w:rPr>
          <w:color w:val="000000" w:themeColor="text1"/>
        </w:rPr>
      </w:pPr>
      <w:r w:rsidRPr="00F95A08">
        <w:rPr>
          <w:color w:val="000000" w:themeColor="text1"/>
        </w:rPr>
        <w:tab/>
      </w:r>
    </w:p>
    <w:p w14:paraId="3D5F9DC2" w14:textId="77777777" w:rsidR="006476A2" w:rsidRPr="00AA3941" w:rsidRDefault="00F95A08" w:rsidP="00670204">
      <w:pPr>
        <w:spacing w:after="240"/>
        <w:jc w:val="both"/>
        <w:rPr>
          <w:rStyle w:val="normaltextrun"/>
          <w:rFonts w:asciiTheme="majorHAnsi" w:hAnsiTheme="majorHAnsi" w:cstheme="majorHAnsi"/>
          <w:color w:val="000000"/>
          <w:sz w:val="24"/>
          <w:szCs w:val="24"/>
          <w:shd w:val="clear" w:color="auto" w:fill="FFFFFF"/>
        </w:rPr>
      </w:pPr>
      <w:r w:rsidRPr="00AA3941">
        <w:rPr>
          <w:rStyle w:val="normaltextrun"/>
          <w:rFonts w:asciiTheme="majorHAnsi" w:hAnsiTheme="majorHAnsi" w:cstheme="majorHAnsi"/>
          <w:color w:val="000000"/>
          <w:sz w:val="24"/>
          <w:szCs w:val="24"/>
          <w:shd w:val="clear" w:color="auto" w:fill="FFFFFF"/>
        </w:rPr>
        <w:t>S</w:t>
      </w:r>
      <w:r w:rsidR="006476A2" w:rsidRPr="00AA3941">
        <w:rPr>
          <w:rStyle w:val="normaltextrun"/>
          <w:rFonts w:asciiTheme="majorHAnsi" w:hAnsiTheme="majorHAnsi" w:cstheme="majorHAnsi"/>
          <w:color w:val="000000"/>
          <w:sz w:val="24"/>
          <w:szCs w:val="24"/>
          <w:shd w:val="clear" w:color="auto" w:fill="FFFFFF"/>
        </w:rPr>
        <w:t>uccessful</w:t>
      </w:r>
      <w:r w:rsidR="006C071D" w:rsidRPr="00AA3941">
        <w:rPr>
          <w:rStyle w:val="normaltextrun"/>
          <w:rFonts w:asciiTheme="majorHAnsi" w:hAnsiTheme="majorHAnsi" w:cstheme="majorHAnsi"/>
          <w:color w:val="000000"/>
          <w:sz w:val="24"/>
          <w:szCs w:val="24"/>
          <w:shd w:val="clear" w:color="auto" w:fill="FFFFFF"/>
        </w:rPr>
        <w:t xml:space="preserve"> t</w:t>
      </w:r>
      <w:r w:rsidR="001E22C4" w:rsidRPr="00AA3941">
        <w:rPr>
          <w:rStyle w:val="normaltextrun"/>
          <w:rFonts w:asciiTheme="majorHAnsi" w:hAnsiTheme="majorHAnsi" w:cstheme="majorHAnsi"/>
          <w:color w:val="000000"/>
          <w:sz w:val="24"/>
          <w:szCs w:val="24"/>
          <w:shd w:val="clear" w:color="auto" w:fill="FFFFFF"/>
        </w:rPr>
        <w:t>ransformation and i</w:t>
      </w:r>
      <w:r w:rsidR="006476A2" w:rsidRPr="00AA3941">
        <w:rPr>
          <w:rStyle w:val="normaltextrun"/>
          <w:rFonts w:asciiTheme="majorHAnsi" w:hAnsiTheme="majorHAnsi" w:cstheme="majorHAnsi"/>
          <w:color w:val="000000"/>
          <w:sz w:val="24"/>
          <w:szCs w:val="24"/>
          <w:shd w:val="clear" w:color="auto" w:fill="FFFFFF"/>
        </w:rPr>
        <w:t xml:space="preserve">mprovement activities are not the concern of </w:t>
      </w:r>
      <w:r w:rsidR="001E22C4" w:rsidRPr="00AA3941">
        <w:rPr>
          <w:rStyle w:val="normaltextrun"/>
          <w:rFonts w:asciiTheme="majorHAnsi" w:hAnsiTheme="majorHAnsi" w:cstheme="majorHAnsi"/>
          <w:color w:val="000000"/>
          <w:sz w:val="24"/>
          <w:szCs w:val="24"/>
          <w:shd w:val="clear" w:color="auto" w:fill="FFFFFF"/>
        </w:rPr>
        <w:t xml:space="preserve">a </w:t>
      </w:r>
      <w:r w:rsidR="006476A2" w:rsidRPr="00AA3941">
        <w:rPr>
          <w:rStyle w:val="normaltextrun"/>
          <w:rFonts w:asciiTheme="majorHAnsi" w:hAnsiTheme="majorHAnsi" w:cstheme="majorHAnsi"/>
          <w:color w:val="000000"/>
          <w:sz w:val="24"/>
          <w:szCs w:val="24"/>
          <w:shd w:val="clear" w:color="auto" w:fill="FFFFFF"/>
        </w:rPr>
        <w:t>single team, but rather something that needs to be embedded</w:t>
      </w:r>
      <w:r w:rsidR="00FE164E" w:rsidRPr="00AA3941">
        <w:rPr>
          <w:rStyle w:val="normaltextrun"/>
          <w:rFonts w:asciiTheme="majorHAnsi" w:hAnsiTheme="majorHAnsi" w:cstheme="majorHAnsi"/>
          <w:color w:val="000000"/>
          <w:sz w:val="24"/>
          <w:szCs w:val="24"/>
          <w:shd w:val="clear" w:color="auto" w:fill="FFFFFF"/>
        </w:rPr>
        <w:t xml:space="preserve"> across the Health Board,</w:t>
      </w:r>
      <w:r w:rsidR="006476A2" w:rsidRPr="00AA3941">
        <w:rPr>
          <w:rStyle w:val="normaltextrun"/>
          <w:rFonts w:asciiTheme="majorHAnsi" w:hAnsiTheme="majorHAnsi" w:cstheme="majorHAnsi"/>
          <w:color w:val="000000"/>
          <w:sz w:val="24"/>
          <w:szCs w:val="24"/>
          <w:shd w:val="clear" w:color="auto" w:fill="FFFFFF"/>
        </w:rPr>
        <w:t xml:space="preserve"> through all of our systems and processes. To do this we will </w:t>
      </w:r>
      <w:r w:rsidRPr="00AA3941">
        <w:rPr>
          <w:rStyle w:val="normaltextrun"/>
          <w:rFonts w:asciiTheme="majorHAnsi" w:hAnsiTheme="majorHAnsi" w:cstheme="majorHAnsi"/>
          <w:color w:val="000000"/>
          <w:sz w:val="24"/>
          <w:szCs w:val="24"/>
          <w:shd w:val="clear" w:color="auto" w:fill="FFFFFF"/>
        </w:rPr>
        <w:t xml:space="preserve">draw </w:t>
      </w:r>
      <w:r w:rsidR="006476A2" w:rsidRPr="00AA3941">
        <w:rPr>
          <w:rStyle w:val="normaltextrun"/>
          <w:rFonts w:asciiTheme="majorHAnsi" w:hAnsiTheme="majorHAnsi" w:cstheme="majorHAnsi"/>
          <w:color w:val="000000"/>
          <w:sz w:val="24"/>
          <w:szCs w:val="24"/>
          <w:shd w:val="clear" w:color="auto" w:fill="FFFFFF"/>
        </w:rPr>
        <w:t xml:space="preserve">upon the experiences of other organisations </w:t>
      </w:r>
      <w:r w:rsidR="001E22C4" w:rsidRPr="00AA3941">
        <w:rPr>
          <w:rStyle w:val="normaltextrun"/>
          <w:rFonts w:asciiTheme="majorHAnsi" w:hAnsiTheme="majorHAnsi" w:cstheme="majorHAnsi"/>
          <w:color w:val="000000"/>
          <w:sz w:val="24"/>
          <w:szCs w:val="24"/>
          <w:shd w:val="clear" w:color="auto" w:fill="FFFFFF"/>
        </w:rPr>
        <w:t>and</w:t>
      </w:r>
      <w:r w:rsidR="006476A2" w:rsidRPr="00AA3941">
        <w:rPr>
          <w:rStyle w:val="normaltextrun"/>
          <w:rFonts w:asciiTheme="majorHAnsi" w:hAnsiTheme="majorHAnsi" w:cstheme="majorHAnsi"/>
          <w:color w:val="000000"/>
          <w:sz w:val="24"/>
          <w:szCs w:val="24"/>
          <w:shd w:val="clear" w:color="auto" w:fill="FFFFFF"/>
        </w:rPr>
        <w:t xml:space="preserve"> invest in </w:t>
      </w:r>
      <w:r w:rsidRPr="00AA3941">
        <w:rPr>
          <w:rStyle w:val="normaltextrun"/>
          <w:rFonts w:asciiTheme="majorHAnsi" w:hAnsiTheme="majorHAnsi" w:cstheme="majorHAnsi"/>
          <w:color w:val="000000"/>
          <w:sz w:val="24"/>
          <w:szCs w:val="24"/>
          <w:shd w:val="clear" w:color="auto" w:fill="FFFFFF"/>
        </w:rPr>
        <w:t>a</w:t>
      </w:r>
      <w:r w:rsidR="006476A2" w:rsidRPr="00AA3941">
        <w:rPr>
          <w:rStyle w:val="normaltextrun"/>
          <w:rFonts w:asciiTheme="majorHAnsi" w:hAnsiTheme="majorHAnsi" w:cstheme="majorHAnsi"/>
          <w:color w:val="000000"/>
          <w:sz w:val="24"/>
          <w:szCs w:val="24"/>
          <w:shd w:val="clear" w:color="auto" w:fill="FFFFFF"/>
        </w:rPr>
        <w:t xml:space="preserve"> </w:t>
      </w:r>
      <w:r w:rsidR="00FE164E" w:rsidRPr="00AA3941">
        <w:rPr>
          <w:rStyle w:val="normaltextrun"/>
          <w:rFonts w:asciiTheme="majorHAnsi" w:hAnsiTheme="majorHAnsi" w:cstheme="majorHAnsi"/>
          <w:color w:val="000000"/>
          <w:sz w:val="24"/>
          <w:szCs w:val="24"/>
          <w:shd w:val="clear" w:color="auto" w:fill="FFFFFF"/>
        </w:rPr>
        <w:t>t</w:t>
      </w:r>
      <w:r w:rsidR="00A15BE3" w:rsidRPr="00AA3941">
        <w:rPr>
          <w:rStyle w:val="normaltextrun"/>
          <w:rFonts w:asciiTheme="majorHAnsi" w:hAnsiTheme="majorHAnsi" w:cstheme="majorHAnsi"/>
          <w:color w:val="000000"/>
          <w:sz w:val="24"/>
          <w:szCs w:val="24"/>
          <w:shd w:val="clear" w:color="auto" w:fill="FFFFFF"/>
        </w:rPr>
        <w:t>ransformation and quality i</w:t>
      </w:r>
      <w:r w:rsidR="006476A2" w:rsidRPr="00AA3941">
        <w:rPr>
          <w:rStyle w:val="normaltextrun"/>
          <w:rFonts w:asciiTheme="majorHAnsi" w:hAnsiTheme="majorHAnsi" w:cstheme="majorHAnsi"/>
          <w:color w:val="000000"/>
          <w:sz w:val="24"/>
          <w:szCs w:val="24"/>
          <w:shd w:val="clear" w:color="auto" w:fill="FFFFFF"/>
        </w:rPr>
        <w:t>mprovement</w:t>
      </w:r>
      <w:r w:rsidRPr="00AA3941">
        <w:rPr>
          <w:rStyle w:val="normaltextrun"/>
          <w:rFonts w:asciiTheme="majorHAnsi" w:hAnsiTheme="majorHAnsi" w:cstheme="majorHAnsi"/>
          <w:color w:val="000000"/>
          <w:sz w:val="24"/>
          <w:szCs w:val="24"/>
          <w:shd w:val="clear" w:color="auto" w:fill="FFFFFF"/>
        </w:rPr>
        <w:t xml:space="preserve"> (QI)</w:t>
      </w:r>
      <w:r w:rsidR="006476A2" w:rsidRPr="00AA3941">
        <w:rPr>
          <w:rStyle w:val="normaltextrun"/>
          <w:rFonts w:asciiTheme="majorHAnsi" w:hAnsiTheme="majorHAnsi" w:cstheme="majorHAnsi"/>
          <w:color w:val="000000"/>
          <w:sz w:val="24"/>
          <w:szCs w:val="24"/>
          <w:shd w:val="clear" w:color="auto" w:fill="FFFFFF"/>
        </w:rPr>
        <w:t xml:space="preserve"> </w:t>
      </w:r>
      <w:r w:rsidR="00361EE0" w:rsidRPr="00AA3941">
        <w:rPr>
          <w:rStyle w:val="normaltextrun"/>
          <w:rFonts w:asciiTheme="majorHAnsi" w:hAnsiTheme="majorHAnsi" w:cstheme="majorHAnsi"/>
          <w:color w:val="000000"/>
          <w:sz w:val="24"/>
          <w:szCs w:val="24"/>
          <w:shd w:val="clear" w:color="auto" w:fill="FFFFFF"/>
        </w:rPr>
        <w:t>approach, which</w:t>
      </w:r>
      <w:r w:rsidRPr="00AA3941">
        <w:rPr>
          <w:rStyle w:val="normaltextrun"/>
          <w:rFonts w:asciiTheme="majorHAnsi" w:hAnsiTheme="majorHAnsi" w:cstheme="majorHAnsi"/>
          <w:color w:val="000000"/>
          <w:sz w:val="24"/>
          <w:szCs w:val="24"/>
          <w:shd w:val="clear" w:color="auto" w:fill="FFFFFF"/>
        </w:rPr>
        <w:t xml:space="preserve"> is </w:t>
      </w:r>
      <w:r w:rsidR="006476A2" w:rsidRPr="00AA3941">
        <w:rPr>
          <w:rStyle w:val="normaltextrun"/>
          <w:rFonts w:asciiTheme="majorHAnsi" w:hAnsiTheme="majorHAnsi" w:cstheme="majorHAnsi"/>
          <w:color w:val="000000"/>
          <w:sz w:val="24"/>
          <w:szCs w:val="24"/>
          <w:shd w:val="clear" w:color="auto" w:fill="FFFFFF"/>
        </w:rPr>
        <w:t xml:space="preserve">capable of maturing and informing our </w:t>
      </w:r>
      <w:r w:rsidR="00361EE0" w:rsidRPr="00AA3941">
        <w:rPr>
          <w:rStyle w:val="normaltextrun"/>
          <w:rFonts w:asciiTheme="majorHAnsi" w:hAnsiTheme="majorHAnsi" w:cstheme="majorHAnsi"/>
          <w:color w:val="000000"/>
          <w:sz w:val="24"/>
          <w:szCs w:val="24"/>
          <w:shd w:val="clear" w:color="auto" w:fill="FFFFFF"/>
        </w:rPr>
        <w:t>decision-making</w:t>
      </w:r>
      <w:r w:rsidR="006476A2" w:rsidRPr="00AA3941">
        <w:rPr>
          <w:rStyle w:val="normaltextrun"/>
          <w:rFonts w:asciiTheme="majorHAnsi" w:hAnsiTheme="majorHAnsi" w:cstheme="majorHAnsi"/>
          <w:color w:val="000000"/>
          <w:sz w:val="24"/>
          <w:szCs w:val="24"/>
          <w:shd w:val="clear" w:color="auto" w:fill="FFFFFF"/>
        </w:rPr>
        <w:t xml:space="preserve">. </w:t>
      </w:r>
    </w:p>
    <w:p w14:paraId="1833F1B9" w14:textId="77777777" w:rsidR="00EE2421" w:rsidRPr="00AA3941" w:rsidRDefault="00EE2421" w:rsidP="00670204">
      <w:pPr>
        <w:spacing w:after="240"/>
        <w:jc w:val="both"/>
        <w:rPr>
          <w:rFonts w:asciiTheme="majorHAnsi" w:hAnsiTheme="majorHAnsi" w:cstheme="majorHAnsi"/>
          <w:sz w:val="24"/>
          <w:szCs w:val="24"/>
        </w:rPr>
      </w:pPr>
      <w:r w:rsidRPr="00AA3941">
        <w:rPr>
          <w:rFonts w:asciiTheme="majorHAnsi" w:hAnsiTheme="majorHAnsi" w:cstheme="majorHAnsi"/>
          <w:sz w:val="24"/>
          <w:szCs w:val="24"/>
        </w:rPr>
        <w:t xml:space="preserve">A proposal of how to deploy an augmented transformational capacity, alongside quality improvement, has been tested with Board members and senior clinicians and managers, and has been positively </w:t>
      </w:r>
      <w:r w:rsidRPr="00AA3941">
        <w:rPr>
          <w:rFonts w:asciiTheme="majorHAnsi" w:hAnsiTheme="majorHAnsi" w:cstheme="majorHAnsi"/>
          <w:sz w:val="24"/>
          <w:szCs w:val="24"/>
        </w:rPr>
        <w:lastRenderedPageBreak/>
        <w:t>received. Work on this is now underway and covers transformation at Board level, delivering large or complex programmes or transformation, as well as encouraging our whole workforce to get involved in smaller pieces of transformation that are important to them.</w:t>
      </w:r>
    </w:p>
    <w:p w14:paraId="1BCCFC4F" w14:textId="77777777" w:rsidR="00EE2421" w:rsidRPr="00AA3941" w:rsidRDefault="00EE2421" w:rsidP="00670204">
      <w:pPr>
        <w:pStyle w:val="ListParagraph"/>
        <w:spacing w:after="240"/>
        <w:ind w:left="0"/>
        <w:jc w:val="both"/>
        <w:rPr>
          <w:rFonts w:asciiTheme="majorHAnsi" w:hAnsiTheme="majorHAnsi" w:cstheme="majorHAnsi"/>
          <w:color w:val="000000" w:themeColor="text1"/>
          <w:sz w:val="24"/>
          <w:szCs w:val="24"/>
        </w:rPr>
      </w:pPr>
      <w:r w:rsidRPr="00AA3941">
        <w:rPr>
          <w:rFonts w:asciiTheme="majorHAnsi" w:hAnsiTheme="majorHAnsi" w:cstheme="majorHAnsi"/>
          <w:color w:val="000000"/>
          <w:sz w:val="24"/>
          <w:szCs w:val="24"/>
          <w:shd w:val="clear" w:color="auto" w:fill="FFFFFF"/>
        </w:rPr>
        <w:t>We will supplement our existing QI approaches by building upon the well tested Kaizen methodologies to support continual improvement at every level of our workforce. This approach, along with the broader “toolbox” of methodologies we will use, is summarised below:</w:t>
      </w:r>
    </w:p>
    <w:p w14:paraId="21F81BB9" w14:textId="77777777" w:rsidR="00EE2421" w:rsidRDefault="00EE2421" w:rsidP="00EE2421">
      <w:pPr>
        <w:jc w:val="center"/>
        <w:rPr>
          <w:rFonts w:ascii="Arial" w:hAnsi="Arial" w:cs="Arial"/>
          <w:color w:val="000000"/>
          <w:shd w:val="clear" w:color="auto" w:fill="FFFFFF"/>
        </w:rPr>
      </w:pPr>
    </w:p>
    <w:p w14:paraId="464C4473" w14:textId="77777777" w:rsidR="00BA3F9E" w:rsidRDefault="00EE2421" w:rsidP="006476A2">
      <w:pPr>
        <w:jc w:val="both"/>
        <w:rPr>
          <w:rFonts w:ascii="Arial" w:hAnsi="Arial" w:cs="Arial"/>
          <w:color w:val="000000"/>
          <w:shd w:val="clear" w:color="auto" w:fill="FFFFFF"/>
        </w:rPr>
      </w:pPr>
      <w:r>
        <w:rPr>
          <w:noProof/>
          <w:lang w:eastAsia="en-GB"/>
        </w:rPr>
        <w:lastRenderedPageBreak/>
        <mc:AlternateContent>
          <mc:Choice Requires="wps">
            <w:drawing>
              <wp:inline distT="0" distB="0" distL="0" distR="0" wp14:anchorId="4B715DDD" wp14:editId="572AD2E2">
                <wp:extent cx="6228000" cy="8010525"/>
                <wp:effectExtent l="0" t="0" r="1905" b="9525"/>
                <wp:docPr id="26" name="Text Box 26"/>
                <wp:cNvGraphicFramePr/>
                <a:graphic xmlns:a="http://schemas.openxmlformats.org/drawingml/2006/main">
                  <a:graphicData uri="http://schemas.microsoft.com/office/word/2010/wordprocessingShape">
                    <wps:wsp>
                      <wps:cNvSpPr txBox="1"/>
                      <wps:spPr>
                        <a:xfrm>
                          <a:off x="0" y="0"/>
                          <a:ext cx="6228000" cy="8010525"/>
                        </a:xfrm>
                        <a:prstGeom prst="rect">
                          <a:avLst/>
                        </a:prstGeom>
                        <a:solidFill>
                          <a:schemeClr val="accent1">
                            <a:lumMod val="60000"/>
                            <a:lumOff val="40000"/>
                          </a:schemeClr>
                        </a:solidFill>
                        <a:ln w="6350">
                          <a:noFill/>
                        </a:ln>
                      </wps:spPr>
                      <wps:txbx>
                        <w:txbxContent>
                          <w:p w14:paraId="40879048" w14:textId="77777777" w:rsidR="00265889" w:rsidRPr="00FC6BE1" w:rsidRDefault="00265889" w:rsidP="00EE2421">
                            <w:pPr>
                              <w:jc w:val="center"/>
                              <w:rPr>
                                <w:rFonts w:cstheme="minorHAnsi"/>
                                <w:b/>
                                <w:color w:val="000000" w:themeColor="text1"/>
                                <w:sz w:val="36"/>
                                <w:szCs w:val="24"/>
                              </w:rPr>
                            </w:pPr>
                            <w:r w:rsidRPr="00FC6BE1">
                              <w:rPr>
                                <w:rFonts w:cstheme="minorHAnsi"/>
                                <w:b/>
                                <w:color w:val="000000" w:themeColor="text1"/>
                                <w:sz w:val="36"/>
                                <w:szCs w:val="24"/>
                              </w:rPr>
                              <w:t>Quality Improvement Methodology</w:t>
                            </w:r>
                          </w:p>
                          <w:p w14:paraId="2BB6FFB0" w14:textId="77777777" w:rsidR="00265889" w:rsidRPr="00FC6BE1" w:rsidRDefault="00265889" w:rsidP="00A72E31">
                            <w:pPr>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We will build our QI and transformation toolbox upon tried and tested approaches.</w:t>
                            </w:r>
                          </w:p>
                          <w:p w14:paraId="267BBB23" w14:textId="77777777" w:rsidR="00265889" w:rsidRPr="00FC6BE1" w:rsidRDefault="00265889" w:rsidP="00920CFD">
                            <w:pPr>
                              <w:pStyle w:val="ListParagraph"/>
                              <w:numPr>
                                <w:ilvl w:val="0"/>
                                <w:numId w:val="9"/>
                              </w:numPr>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Kaizen Principles</w:t>
                            </w:r>
                          </w:p>
                          <w:p w14:paraId="73C6EA07"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 xml:space="preserve">Kaizen is generally taken to refer to a collection of concepts that support business improvement. It underpins the successful Lean, Six Sigma, the IHI Model for Improvement and PDSA methodologies, as well as many others. </w:t>
                            </w:r>
                          </w:p>
                          <w:p w14:paraId="310D1737"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A key principle is that improvement is everyone’s business, and that no improvement intervention is too small or insignificant if those involved feel motivated to address it. This approach is tested and presents excellent opportunities for us to engage our whole workforce in making improvements that are important to them. In so doing pride, mutual learning opportunities, and a feeling of value arise from being given appropriate autonomy to make changes, naturally leading to further improvement.</w:t>
                            </w:r>
                          </w:p>
                          <w:p w14:paraId="5E405871"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Value Based Care Principles</w:t>
                            </w:r>
                          </w:p>
                          <w:p w14:paraId="658DE17B"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These internationally recognised principles support improvements in care experience, and outcomes, by focusing upon the value to the individual and our wider society. Value is not the same as cost.</w:t>
                            </w:r>
                          </w:p>
                          <w:p w14:paraId="0F10243F"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Closer to Home Principles</w:t>
                            </w:r>
                          </w:p>
                          <w:p w14:paraId="794B4253"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Whilst travel for highly specialised health interventions might sometimes be necessary in order to access the greatest expertise where that will improve outcomes, we want as much care as possible to be delivered as close as possible to where people live. This includes the appropriate use of technology when physical travel to an appointment might not add additional value.</w:t>
                            </w:r>
                          </w:p>
                          <w:p w14:paraId="573C6841"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De-medicalisation Principles</w:t>
                            </w:r>
                          </w:p>
                          <w:p w14:paraId="43787A6D"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 xml:space="preserve">Too many interventions are unnecessarily complex, add nothing more than simpler interventions could have done, and put the individual at risk of medical harm. Principles to recognise and minimise this are important. </w:t>
                            </w:r>
                          </w:p>
                          <w:p w14:paraId="7FFD8840"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Information Rich</w:t>
                            </w:r>
                          </w:p>
                          <w:p w14:paraId="3C610B97"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We will extract meaningful information from the many data sources to prioritise and then assess the impact of our QI and transformational activity.</w:t>
                            </w:r>
                          </w:p>
                          <w:p w14:paraId="720681EF"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 xml:space="preserve">Pathways of Care </w:t>
                            </w:r>
                          </w:p>
                          <w:p w14:paraId="7EB3A51B" w14:textId="77777777" w:rsidR="00265889" w:rsidRPr="00FC6BE1" w:rsidRDefault="00265889" w:rsidP="00A72E31">
                            <w:pPr>
                              <w:spacing w:line="240" w:lineRule="auto"/>
                              <w:jc w:val="both"/>
                              <w:rPr>
                                <w:rFonts w:asciiTheme="majorHAnsi" w:hAnsiTheme="majorHAnsi" w:cstheme="majorHAnsi"/>
                                <w:color w:val="000000" w:themeColor="text1"/>
                              </w:rPr>
                            </w:pPr>
                            <w:r w:rsidRPr="00FC6BE1">
                              <w:rPr>
                                <w:rFonts w:asciiTheme="majorHAnsi" w:hAnsiTheme="majorHAnsi" w:cstheme="majorHAnsi"/>
                                <w:color w:val="000000" w:themeColor="text1"/>
                                <w:sz w:val="24"/>
                                <w:szCs w:val="24"/>
                              </w:rPr>
                              <w:t>We will bring the above principles together to guide the creation of pathways of care that ensure the highest value interventions are recognised, that delivery of care is delivered as close to home as possible, and with the lowest risk of harm from unnecessarily complex intervention</w:t>
                            </w:r>
                            <w:r w:rsidRPr="00FC6BE1">
                              <w:rPr>
                                <w:rFonts w:asciiTheme="majorHAnsi" w:hAnsiTheme="majorHAnsi" w:cstheme="majorHAnsi"/>
                                <w:color w:val="000000" w:themeColor="text1"/>
                              </w:rPr>
                              <w:t xml:space="preserve">. </w:t>
                            </w:r>
                          </w:p>
                          <w:p w14:paraId="4CD2039B" w14:textId="77777777" w:rsidR="00265889" w:rsidRPr="00FC6BE1" w:rsidRDefault="00265889" w:rsidP="00EE2421">
                            <w:pPr>
                              <w:jc w:val="center"/>
                              <w:rPr>
                                <w:color w:val="000000" w:themeColor="text1"/>
                              </w:rPr>
                            </w:pPr>
                            <w:r w:rsidRPr="00FC6BE1">
                              <w:rPr>
                                <w:color w:val="000000" w:themeColor="text1"/>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B715DDD" id="Text Box 26" o:spid="_x0000_s1066" type="#_x0000_t202" style="width:490.4pt;height:63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" fillcolor="#9cc2e5 [1940]" stroked="f" strokeweight=".5pt">
                <v:textbox>
                  <w:txbxContent>
                    <w:p w14:paraId="40879048" w14:textId="77777777" w:rsidR="00265889" w:rsidRPr="00FC6BE1" w:rsidRDefault="00265889" w:rsidP="00EE2421">
                      <w:pPr>
                        <w:jc w:val="center"/>
                        <w:rPr>
                          <w:rFonts w:cstheme="minorHAnsi"/>
                          <w:b/>
                          <w:color w:val="000000" w:themeColor="text1"/>
                          <w:sz w:val="36"/>
                          <w:szCs w:val="24"/>
                        </w:rPr>
                      </w:pPr>
                      <w:r w:rsidRPr="00FC6BE1">
                        <w:rPr>
                          <w:rFonts w:cstheme="minorHAnsi"/>
                          <w:b/>
                          <w:color w:val="000000" w:themeColor="text1"/>
                          <w:sz w:val="36"/>
                          <w:szCs w:val="24"/>
                        </w:rPr>
                        <w:t>Quality Improvement Methodology</w:t>
                      </w:r>
                    </w:p>
                    <w:p w14:paraId="2BB6FFB0" w14:textId="77777777" w:rsidR="00265889" w:rsidRPr="00FC6BE1" w:rsidRDefault="00265889" w:rsidP="00A72E31">
                      <w:pPr>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We will build our QI and transformation toolbox upon tried and tested approaches.</w:t>
                      </w:r>
                    </w:p>
                    <w:p w14:paraId="267BBB23" w14:textId="77777777" w:rsidR="00265889" w:rsidRPr="00FC6BE1" w:rsidRDefault="00265889" w:rsidP="00920CFD">
                      <w:pPr>
                        <w:pStyle w:val="ListParagraph"/>
                        <w:numPr>
                          <w:ilvl w:val="0"/>
                          <w:numId w:val="9"/>
                        </w:numPr>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Kaizen Principles</w:t>
                      </w:r>
                    </w:p>
                    <w:p w14:paraId="73C6EA07"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 xml:space="preserve">Kaizen is generally taken to refer to a collection of concepts that support business improvement. It underpins the successful Lean, Six Sigma, the IHI Model for Improvement and PDSA methodologies, as well as many others. </w:t>
                      </w:r>
                    </w:p>
                    <w:p w14:paraId="310D1737"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A key principle is that improvement is everyone’s business, and that no improvement intervention is too small or insignificant if those involved feel motivated to address it. This approach is tested and presents excellent opportunities for us to engage our whole workforce in making improvements that are important to them. In so doing pride, mutual learning opportunities, and a feeling of value arise from being given appropriate autonomy to make changes, naturally leading to further improvement.</w:t>
                      </w:r>
                    </w:p>
                    <w:p w14:paraId="5E405871"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Value Based Care Principles</w:t>
                      </w:r>
                    </w:p>
                    <w:p w14:paraId="658DE17B"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These internationally recognised principles support improvements in care experience, and outcomes, by focusing upon the value to the individual and our wider society. Value is not the same as cost.</w:t>
                      </w:r>
                    </w:p>
                    <w:p w14:paraId="0F10243F"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Closer to Home Principles</w:t>
                      </w:r>
                    </w:p>
                    <w:p w14:paraId="794B4253"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Whilst travel for highly specialised health interventions might sometimes be necessary in order to access the greatest expertise where that will improve outcomes, we want as much care as possible to be delivered as close as possible to where people live. This includes the appropriate use of technology when physical travel to an appointment might not add additional value.</w:t>
                      </w:r>
                    </w:p>
                    <w:p w14:paraId="573C6841"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De-medicalisation Principles</w:t>
                      </w:r>
                    </w:p>
                    <w:p w14:paraId="43787A6D"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 xml:space="preserve">Too many interventions are unnecessarily complex, add nothing more than simpler interventions could have done, and put the individual at risk of medical harm. Principles to recognise and minimise this are important. </w:t>
                      </w:r>
                    </w:p>
                    <w:p w14:paraId="7FFD8840"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Information Rich</w:t>
                      </w:r>
                    </w:p>
                    <w:p w14:paraId="3C610B97" w14:textId="77777777" w:rsidR="00265889" w:rsidRPr="00FC6BE1" w:rsidRDefault="00265889" w:rsidP="00A72E31">
                      <w:pPr>
                        <w:spacing w:line="240" w:lineRule="auto"/>
                        <w:jc w:val="both"/>
                        <w:rPr>
                          <w:rFonts w:asciiTheme="majorHAnsi" w:hAnsiTheme="majorHAnsi" w:cstheme="majorHAnsi"/>
                          <w:color w:val="000000" w:themeColor="text1"/>
                          <w:sz w:val="24"/>
                          <w:szCs w:val="24"/>
                        </w:rPr>
                      </w:pPr>
                      <w:r w:rsidRPr="00FC6BE1">
                        <w:rPr>
                          <w:rFonts w:asciiTheme="majorHAnsi" w:hAnsiTheme="majorHAnsi" w:cstheme="majorHAnsi"/>
                          <w:color w:val="000000" w:themeColor="text1"/>
                          <w:sz w:val="24"/>
                          <w:szCs w:val="24"/>
                        </w:rPr>
                        <w:t>We will extract meaningful information from the many data sources to prioritise and then assess the impact of our QI and transformational activity.</w:t>
                      </w:r>
                    </w:p>
                    <w:p w14:paraId="720681EF" w14:textId="77777777" w:rsidR="00265889" w:rsidRPr="00FC6BE1" w:rsidRDefault="00265889" w:rsidP="00920CFD">
                      <w:pPr>
                        <w:pStyle w:val="ListParagraph"/>
                        <w:numPr>
                          <w:ilvl w:val="0"/>
                          <w:numId w:val="9"/>
                        </w:numPr>
                        <w:jc w:val="both"/>
                        <w:rPr>
                          <w:rFonts w:asciiTheme="majorHAnsi" w:hAnsiTheme="majorHAnsi" w:cstheme="majorHAnsi"/>
                          <w:b/>
                          <w:color w:val="000000" w:themeColor="text1"/>
                          <w:sz w:val="28"/>
                          <w:szCs w:val="24"/>
                        </w:rPr>
                      </w:pPr>
                      <w:r w:rsidRPr="00FC6BE1">
                        <w:rPr>
                          <w:rFonts w:asciiTheme="majorHAnsi" w:hAnsiTheme="majorHAnsi" w:cstheme="majorHAnsi"/>
                          <w:b/>
                          <w:color w:val="000000" w:themeColor="text1"/>
                          <w:sz w:val="28"/>
                          <w:szCs w:val="24"/>
                        </w:rPr>
                        <w:t xml:space="preserve">Pathways of Care </w:t>
                      </w:r>
                    </w:p>
                    <w:p w14:paraId="7EB3A51B" w14:textId="77777777" w:rsidR="00265889" w:rsidRPr="00FC6BE1" w:rsidRDefault="00265889" w:rsidP="00A72E31">
                      <w:pPr>
                        <w:spacing w:line="240" w:lineRule="auto"/>
                        <w:jc w:val="both"/>
                        <w:rPr>
                          <w:rFonts w:asciiTheme="majorHAnsi" w:hAnsiTheme="majorHAnsi" w:cstheme="majorHAnsi"/>
                          <w:color w:val="000000" w:themeColor="text1"/>
                        </w:rPr>
                      </w:pPr>
                      <w:r w:rsidRPr="00FC6BE1">
                        <w:rPr>
                          <w:rFonts w:asciiTheme="majorHAnsi" w:hAnsiTheme="majorHAnsi" w:cstheme="majorHAnsi"/>
                          <w:color w:val="000000" w:themeColor="text1"/>
                          <w:sz w:val="24"/>
                          <w:szCs w:val="24"/>
                        </w:rPr>
                        <w:t>We will bring the above principles together to guide the creation of pathways of care that ensure the highest value interventions are recognised, that delivery of care is delivered as close to home as possible, and with the lowest risk of harm from unnecessarily complex intervention</w:t>
                      </w:r>
                      <w:r w:rsidRPr="00FC6BE1">
                        <w:rPr>
                          <w:rFonts w:asciiTheme="majorHAnsi" w:hAnsiTheme="majorHAnsi" w:cstheme="majorHAnsi"/>
                          <w:color w:val="000000" w:themeColor="text1"/>
                        </w:rPr>
                        <w:t xml:space="preserve">. </w:t>
                      </w:r>
                    </w:p>
                    <w:p w14:paraId="4CD2039B" w14:textId="77777777" w:rsidR="00265889" w:rsidRPr="00FC6BE1" w:rsidRDefault="00265889" w:rsidP="00EE2421">
                      <w:pPr>
                        <w:jc w:val="center"/>
                        <w:rPr>
                          <w:color w:val="000000" w:themeColor="text1"/>
                        </w:rPr>
                      </w:pPr>
                      <w:r w:rsidRPr="00FC6BE1">
                        <w:rPr>
                          <w:color w:val="000000" w:themeColor="text1"/>
                        </w:rPr>
                        <w:t xml:space="preserve">   </w:t>
                      </w:r>
                    </w:p>
                  </w:txbxContent>
                </v:textbox>
                <w10:anchorlock/>
              </v:shape>
            </w:pict>
          </mc:Fallback>
        </mc:AlternateContent>
      </w:r>
    </w:p>
    <w:p w14:paraId="76EACB1D" w14:textId="77777777" w:rsidR="006476A2" w:rsidRPr="00AA3941" w:rsidRDefault="006476A2" w:rsidP="00670204">
      <w:pPr>
        <w:spacing w:after="240"/>
        <w:jc w:val="both"/>
        <w:rPr>
          <w:rStyle w:val="eop"/>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shd w:val="clear" w:color="auto" w:fill="FFFFFF"/>
        </w:rPr>
        <w:t xml:space="preserve">A successfully embedded approach </w:t>
      </w:r>
      <w:r w:rsidR="00F95A08" w:rsidRPr="00AA3941">
        <w:rPr>
          <w:rFonts w:asciiTheme="majorHAnsi" w:hAnsiTheme="majorHAnsi" w:cstheme="majorHAnsi"/>
          <w:color w:val="000000" w:themeColor="text1"/>
          <w:sz w:val="24"/>
          <w:szCs w:val="24"/>
          <w:shd w:val="clear" w:color="auto" w:fill="FFFFFF"/>
        </w:rPr>
        <w:t xml:space="preserve">to transformation and quality improvement </w:t>
      </w:r>
      <w:r w:rsidRPr="00AA3941">
        <w:rPr>
          <w:rFonts w:asciiTheme="majorHAnsi" w:hAnsiTheme="majorHAnsi" w:cstheme="majorHAnsi"/>
          <w:color w:val="000000" w:themeColor="text1"/>
          <w:sz w:val="24"/>
          <w:szCs w:val="24"/>
          <w:shd w:val="clear" w:color="auto" w:fill="FFFFFF"/>
        </w:rPr>
        <w:t xml:space="preserve">will need to be multi-faceted. </w:t>
      </w:r>
      <w:r w:rsidR="0096055C" w:rsidRPr="00AA3941">
        <w:rPr>
          <w:rFonts w:asciiTheme="majorHAnsi" w:hAnsiTheme="majorHAnsi" w:cstheme="majorHAnsi"/>
          <w:color w:val="000000" w:themeColor="text1"/>
          <w:sz w:val="24"/>
          <w:szCs w:val="24"/>
          <w:shd w:val="clear" w:color="auto" w:fill="FFFFFF"/>
        </w:rPr>
        <w:t xml:space="preserve">Our proposed approach can be described </w:t>
      </w:r>
      <w:r w:rsidR="00EE2421" w:rsidRPr="00AA3941">
        <w:rPr>
          <w:rFonts w:asciiTheme="majorHAnsi" w:hAnsiTheme="majorHAnsi" w:cstheme="majorHAnsi"/>
          <w:color w:val="000000" w:themeColor="text1"/>
          <w:sz w:val="24"/>
          <w:szCs w:val="24"/>
          <w:shd w:val="clear" w:color="auto" w:fill="FFFFFF"/>
        </w:rPr>
        <w:t xml:space="preserve">on </w:t>
      </w:r>
      <w:r w:rsidR="0096055C" w:rsidRPr="00AA3941">
        <w:rPr>
          <w:rFonts w:asciiTheme="majorHAnsi" w:hAnsiTheme="majorHAnsi" w:cstheme="majorHAnsi"/>
          <w:color w:val="000000" w:themeColor="text1"/>
          <w:sz w:val="24"/>
          <w:szCs w:val="24"/>
          <w:shd w:val="clear" w:color="auto" w:fill="FFFFFF"/>
        </w:rPr>
        <w:t xml:space="preserve">three </w:t>
      </w:r>
      <w:r w:rsidR="00EE2421" w:rsidRPr="00AA3941">
        <w:rPr>
          <w:rFonts w:asciiTheme="majorHAnsi" w:hAnsiTheme="majorHAnsi" w:cstheme="majorHAnsi"/>
          <w:color w:val="000000" w:themeColor="text1"/>
          <w:sz w:val="24"/>
          <w:szCs w:val="24"/>
          <w:shd w:val="clear" w:color="auto" w:fill="FFFFFF"/>
        </w:rPr>
        <w:t>planes</w:t>
      </w:r>
      <w:r w:rsidR="0096055C" w:rsidRPr="00AA3941">
        <w:rPr>
          <w:rFonts w:asciiTheme="majorHAnsi" w:hAnsiTheme="majorHAnsi" w:cstheme="majorHAnsi"/>
          <w:color w:val="000000" w:themeColor="text1"/>
          <w:sz w:val="24"/>
          <w:szCs w:val="24"/>
          <w:shd w:val="clear" w:color="auto" w:fill="FFFFFF"/>
        </w:rPr>
        <w:t>, namely</w:t>
      </w:r>
      <w:r w:rsidR="00203E30" w:rsidRPr="00AA3941">
        <w:rPr>
          <w:rFonts w:asciiTheme="majorHAnsi" w:hAnsiTheme="majorHAnsi" w:cstheme="majorHAnsi"/>
          <w:color w:val="000000" w:themeColor="text1"/>
          <w:sz w:val="24"/>
          <w:szCs w:val="24"/>
          <w:shd w:val="clear" w:color="auto" w:fill="FFFFFF"/>
        </w:rPr>
        <w:t xml:space="preserve"> </w:t>
      </w:r>
      <w:r w:rsidR="00203E30" w:rsidRPr="00AA3941">
        <w:rPr>
          <w:rFonts w:asciiTheme="majorHAnsi" w:hAnsiTheme="majorHAnsi" w:cstheme="majorHAnsi"/>
          <w:b/>
          <w:color w:val="000000" w:themeColor="text1"/>
          <w:sz w:val="24"/>
          <w:szCs w:val="24"/>
          <w:shd w:val="clear" w:color="auto" w:fill="FFFFFF"/>
        </w:rPr>
        <w:t>local</w:t>
      </w:r>
      <w:r w:rsidR="0096055C" w:rsidRPr="00AA3941">
        <w:rPr>
          <w:rFonts w:asciiTheme="majorHAnsi" w:hAnsiTheme="majorHAnsi" w:cstheme="majorHAnsi"/>
          <w:b/>
          <w:color w:val="000000" w:themeColor="text1"/>
          <w:sz w:val="24"/>
          <w:szCs w:val="24"/>
          <w:shd w:val="clear" w:color="auto" w:fill="FFFFFF"/>
        </w:rPr>
        <w:t xml:space="preserve"> </w:t>
      </w:r>
      <w:r w:rsidR="0096055C" w:rsidRPr="00AA3941">
        <w:rPr>
          <w:rFonts w:asciiTheme="majorHAnsi" w:hAnsiTheme="majorHAnsi" w:cstheme="majorHAnsi"/>
          <w:color w:val="000000" w:themeColor="text1"/>
          <w:sz w:val="24"/>
          <w:szCs w:val="24"/>
          <w:shd w:val="clear" w:color="auto" w:fill="FFFFFF"/>
        </w:rPr>
        <w:t>(</w:t>
      </w:r>
      <w:r w:rsidR="0096055C" w:rsidRPr="00AA3941">
        <w:rPr>
          <w:rFonts w:asciiTheme="majorHAnsi" w:hAnsiTheme="majorHAnsi" w:cstheme="majorHAnsi"/>
          <w:i/>
          <w:color w:val="000000" w:themeColor="text1"/>
          <w:sz w:val="24"/>
          <w:szCs w:val="24"/>
          <w:shd w:val="clear" w:color="auto" w:fill="FFFFFF"/>
        </w:rPr>
        <w:t>micro</w:t>
      </w:r>
      <w:r w:rsidR="0096055C" w:rsidRPr="00AA3941">
        <w:rPr>
          <w:rFonts w:asciiTheme="majorHAnsi" w:hAnsiTheme="majorHAnsi" w:cstheme="majorHAnsi"/>
          <w:color w:val="000000" w:themeColor="text1"/>
          <w:sz w:val="24"/>
          <w:szCs w:val="24"/>
          <w:shd w:val="clear" w:color="auto" w:fill="FFFFFF"/>
        </w:rPr>
        <w:t>)</w:t>
      </w:r>
      <w:r w:rsidR="00203E30" w:rsidRPr="00AA3941">
        <w:rPr>
          <w:rFonts w:asciiTheme="majorHAnsi" w:hAnsiTheme="majorHAnsi" w:cstheme="majorHAnsi"/>
          <w:color w:val="000000" w:themeColor="text1"/>
          <w:sz w:val="24"/>
          <w:szCs w:val="24"/>
          <w:shd w:val="clear" w:color="auto" w:fill="FFFFFF"/>
        </w:rPr>
        <w:t xml:space="preserve">, </w:t>
      </w:r>
      <w:r w:rsidR="00EE2421" w:rsidRPr="00AA3941">
        <w:rPr>
          <w:rFonts w:asciiTheme="majorHAnsi" w:hAnsiTheme="majorHAnsi" w:cstheme="majorHAnsi"/>
          <w:b/>
          <w:color w:val="000000" w:themeColor="text1"/>
          <w:sz w:val="24"/>
          <w:szCs w:val="24"/>
          <w:shd w:val="clear" w:color="auto" w:fill="FFFFFF"/>
        </w:rPr>
        <w:t>system improvement</w:t>
      </w:r>
      <w:r w:rsidR="0096055C" w:rsidRPr="00AA3941">
        <w:rPr>
          <w:rFonts w:asciiTheme="majorHAnsi" w:hAnsiTheme="majorHAnsi" w:cstheme="majorHAnsi"/>
          <w:b/>
          <w:color w:val="000000" w:themeColor="text1"/>
          <w:sz w:val="24"/>
          <w:szCs w:val="24"/>
          <w:shd w:val="clear" w:color="auto" w:fill="FFFFFF"/>
        </w:rPr>
        <w:t xml:space="preserve"> </w:t>
      </w:r>
      <w:r w:rsidR="0096055C" w:rsidRPr="00AA3941">
        <w:rPr>
          <w:rFonts w:asciiTheme="majorHAnsi" w:hAnsiTheme="majorHAnsi" w:cstheme="majorHAnsi"/>
          <w:color w:val="000000" w:themeColor="text1"/>
          <w:sz w:val="24"/>
          <w:szCs w:val="24"/>
          <w:shd w:val="clear" w:color="auto" w:fill="FFFFFF"/>
        </w:rPr>
        <w:t>(</w:t>
      </w:r>
      <w:r w:rsidR="0096055C" w:rsidRPr="00AA3941">
        <w:rPr>
          <w:rFonts w:asciiTheme="majorHAnsi" w:hAnsiTheme="majorHAnsi" w:cstheme="majorHAnsi"/>
          <w:i/>
          <w:color w:val="000000" w:themeColor="text1"/>
          <w:sz w:val="24"/>
          <w:szCs w:val="24"/>
          <w:shd w:val="clear" w:color="auto" w:fill="FFFFFF"/>
        </w:rPr>
        <w:t>meso</w:t>
      </w:r>
      <w:r w:rsidR="0096055C" w:rsidRPr="00AA3941">
        <w:rPr>
          <w:rFonts w:asciiTheme="majorHAnsi" w:hAnsiTheme="majorHAnsi" w:cstheme="majorHAnsi"/>
          <w:color w:val="000000" w:themeColor="text1"/>
          <w:sz w:val="24"/>
          <w:szCs w:val="24"/>
          <w:shd w:val="clear" w:color="auto" w:fill="FFFFFF"/>
        </w:rPr>
        <w:t>)</w:t>
      </w:r>
      <w:r w:rsidR="00203E30" w:rsidRPr="00AA3941">
        <w:rPr>
          <w:rFonts w:asciiTheme="majorHAnsi" w:hAnsiTheme="majorHAnsi" w:cstheme="majorHAnsi"/>
          <w:color w:val="000000" w:themeColor="text1"/>
          <w:sz w:val="24"/>
          <w:szCs w:val="24"/>
          <w:shd w:val="clear" w:color="auto" w:fill="FFFFFF"/>
        </w:rPr>
        <w:t xml:space="preserve">, and </w:t>
      </w:r>
      <w:r w:rsidR="00EE2421" w:rsidRPr="00AA3941">
        <w:rPr>
          <w:rFonts w:asciiTheme="majorHAnsi" w:hAnsiTheme="majorHAnsi" w:cstheme="majorHAnsi"/>
          <w:b/>
          <w:color w:val="000000" w:themeColor="text1"/>
          <w:sz w:val="24"/>
          <w:szCs w:val="24"/>
          <w:shd w:val="clear" w:color="auto" w:fill="FFFFFF"/>
        </w:rPr>
        <w:t>Board</w:t>
      </w:r>
      <w:r w:rsidR="00EE2421" w:rsidRPr="00AA3941">
        <w:rPr>
          <w:rFonts w:asciiTheme="majorHAnsi" w:hAnsiTheme="majorHAnsi" w:cstheme="majorHAnsi"/>
          <w:color w:val="000000" w:themeColor="text1"/>
          <w:sz w:val="24"/>
          <w:szCs w:val="24"/>
          <w:shd w:val="clear" w:color="auto" w:fill="FFFFFF"/>
        </w:rPr>
        <w:t xml:space="preserve"> </w:t>
      </w:r>
      <w:r w:rsidR="0096055C" w:rsidRPr="00AA3941">
        <w:rPr>
          <w:rFonts w:asciiTheme="majorHAnsi" w:hAnsiTheme="majorHAnsi" w:cstheme="majorHAnsi"/>
          <w:color w:val="000000" w:themeColor="text1"/>
          <w:sz w:val="24"/>
          <w:szCs w:val="24"/>
          <w:shd w:val="clear" w:color="auto" w:fill="FFFFFF"/>
        </w:rPr>
        <w:t>(</w:t>
      </w:r>
      <w:r w:rsidR="0096055C" w:rsidRPr="00AA3941">
        <w:rPr>
          <w:rFonts w:asciiTheme="majorHAnsi" w:hAnsiTheme="majorHAnsi" w:cstheme="majorHAnsi"/>
          <w:i/>
          <w:color w:val="000000" w:themeColor="text1"/>
          <w:sz w:val="24"/>
          <w:szCs w:val="24"/>
          <w:shd w:val="clear" w:color="auto" w:fill="FFFFFF"/>
        </w:rPr>
        <w:t>macro</w:t>
      </w:r>
      <w:r w:rsidR="00361EE0" w:rsidRPr="00AA3941">
        <w:rPr>
          <w:rFonts w:asciiTheme="majorHAnsi" w:hAnsiTheme="majorHAnsi" w:cstheme="majorHAnsi"/>
          <w:color w:val="000000" w:themeColor="text1"/>
          <w:sz w:val="24"/>
          <w:szCs w:val="24"/>
          <w:shd w:val="clear" w:color="auto" w:fill="FFFFFF"/>
        </w:rPr>
        <w:t xml:space="preserve">), </w:t>
      </w:r>
      <w:r w:rsidRPr="00AA3941">
        <w:rPr>
          <w:rFonts w:asciiTheme="majorHAnsi" w:hAnsiTheme="majorHAnsi" w:cstheme="majorHAnsi"/>
          <w:color w:val="000000" w:themeColor="text1"/>
          <w:sz w:val="24"/>
          <w:szCs w:val="24"/>
          <w:shd w:val="clear" w:color="auto" w:fill="FFFFFF"/>
        </w:rPr>
        <w:t xml:space="preserve">although in practice activity </w:t>
      </w:r>
      <w:r w:rsidR="00EE2421" w:rsidRPr="00AA3941">
        <w:rPr>
          <w:rFonts w:asciiTheme="majorHAnsi" w:hAnsiTheme="majorHAnsi" w:cstheme="majorHAnsi"/>
          <w:color w:val="000000" w:themeColor="text1"/>
          <w:sz w:val="24"/>
          <w:szCs w:val="24"/>
          <w:shd w:val="clear" w:color="auto" w:fill="FFFFFF"/>
        </w:rPr>
        <w:t>will spans across these levels.</w:t>
      </w:r>
      <w:r w:rsidRPr="00AA3941">
        <w:rPr>
          <w:rFonts w:asciiTheme="majorHAnsi" w:hAnsiTheme="majorHAnsi" w:cstheme="majorHAnsi"/>
          <w:color w:val="000000" w:themeColor="text1"/>
          <w:sz w:val="24"/>
          <w:szCs w:val="24"/>
          <w:shd w:val="clear" w:color="auto" w:fill="FFFFFF"/>
        </w:rPr>
        <w:t xml:space="preserve">  </w:t>
      </w:r>
      <w:r w:rsidR="002541BF" w:rsidRPr="00AA3941">
        <w:rPr>
          <w:rStyle w:val="eop"/>
          <w:rFonts w:asciiTheme="majorHAnsi" w:hAnsiTheme="majorHAnsi" w:cstheme="majorHAnsi"/>
          <w:color w:val="000000" w:themeColor="text1"/>
          <w:sz w:val="24"/>
          <w:szCs w:val="24"/>
        </w:rPr>
        <w:t>Our approach is described in</w:t>
      </w:r>
      <w:r w:rsidR="001D4BAB" w:rsidRPr="00AA3941">
        <w:rPr>
          <w:rStyle w:val="eop"/>
          <w:rFonts w:asciiTheme="majorHAnsi" w:hAnsiTheme="majorHAnsi" w:cstheme="majorHAnsi"/>
          <w:color w:val="000000" w:themeColor="text1"/>
          <w:sz w:val="24"/>
          <w:szCs w:val="24"/>
        </w:rPr>
        <w:t xml:space="preserve"> more detail below.</w:t>
      </w:r>
    </w:p>
    <w:p w14:paraId="287F017C" w14:textId="77777777" w:rsidR="00431632" w:rsidRPr="00AA3941" w:rsidRDefault="00C245FB" w:rsidP="00080E27">
      <w:pPr>
        <w:pStyle w:val="paragraph"/>
        <w:spacing w:before="0" w:beforeAutospacing="0" w:after="240" w:afterAutospacing="0" w:line="259" w:lineRule="auto"/>
        <w:jc w:val="both"/>
        <w:textAlignment w:val="baseline"/>
        <w:rPr>
          <w:rFonts w:asciiTheme="majorHAnsi" w:hAnsiTheme="majorHAnsi" w:cstheme="majorHAnsi"/>
          <w:i/>
          <w:color w:val="000000" w:themeColor="text1"/>
        </w:rPr>
      </w:pPr>
      <w:r w:rsidRPr="00AA3941">
        <w:rPr>
          <w:rStyle w:val="normaltextrun"/>
          <w:rFonts w:asciiTheme="majorHAnsi" w:hAnsiTheme="majorHAnsi" w:cstheme="majorHAnsi"/>
          <w:b/>
          <w:color w:val="000000" w:themeColor="text1"/>
        </w:rPr>
        <w:lastRenderedPageBreak/>
        <w:t>Local team based quality improvement and transformation</w:t>
      </w:r>
      <w:r w:rsidRPr="00AA3941">
        <w:rPr>
          <w:rStyle w:val="normaltextrun"/>
          <w:rFonts w:asciiTheme="majorHAnsi" w:hAnsiTheme="majorHAnsi" w:cstheme="majorHAnsi"/>
          <w:color w:val="000000" w:themeColor="text1"/>
        </w:rPr>
        <w:t xml:space="preserve"> </w:t>
      </w:r>
      <w:r w:rsidRPr="00AA3941">
        <w:rPr>
          <w:rStyle w:val="normaltextrun"/>
          <w:rFonts w:asciiTheme="majorHAnsi" w:hAnsiTheme="majorHAnsi" w:cstheme="majorHAnsi"/>
          <w:i/>
          <w:color w:val="000000" w:themeColor="text1"/>
        </w:rPr>
        <w:t>(m</w:t>
      </w:r>
      <w:r w:rsidR="00AC3A4F" w:rsidRPr="00AA3941">
        <w:rPr>
          <w:rStyle w:val="normaltextrun"/>
          <w:rFonts w:asciiTheme="majorHAnsi" w:hAnsiTheme="majorHAnsi" w:cstheme="majorHAnsi"/>
          <w:i/>
          <w:color w:val="000000" w:themeColor="text1"/>
        </w:rPr>
        <w:t>icro</w:t>
      </w:r>
      <w:r w:rsidRPr="00AA3941">
        <w:rPr>
          <w:rStyle w:val="normaltextrun"/>
          <w:rFonts w:asciiTheme="majorHAnsi" w:hAnsiTheme="majorHAnsi" w:cstheme="majorHAnsi"/>
          <w:i/>
          <w:color w:val="000000" w:themeColor="text1"/>
        </w:rPr>
        <w:t xml:space="preserve"> level)</w:t>
      </w:r>
      <w:r w:rsidR="006476A2" w:rsidRPr="00AA3941">
        <w:rPr>
          <w:rStyle w:val="normaltextrun"/>
          <w:rFonts w:asciiTheme="majorHAnsi" w:hAnsiTheme="majorHAnsi" w:cstheme="majorHAnsi"/>
          <w:i/>
          <w:color w:val="000000" w:themeColor="text1"/>
        </w:rPr>
        <w:t> - </w:t>
      </w:r>
      <w:r w:rsidR="00A15BE3" w:rsidRPr="00AA3941">
        <w:rPr>
          <w:rStyle w:val="normaltextrun"/>
          <w:rFonts w:asciiTheme="majorHAnsi" w:hAnsiTheme="majorHAnsi" w:cstheme="majorHAnsi"/>
          <w:i/>
          <w:color w:val="000000" w:themeColor="text1"/>
        </w:rPr>
        <w:t>e</w:t>
      </w:r>
      <w:r w:rsidR="00AC3A4F" w:rsidRPr="00AA3941">
        <w:rPr>
          <w:rStyle w:val="normaltextrun"/>
          <w:rFonts w:asciiTheme="majorHAnsi" w:hAnsiTheme="majorHAnsi" w:cstheme="majorHAnsi"/>
          <w:i/>
          <w:color w:val="000000" w:themeColor="text1"/>
        </w:rPr>
        <w:t>ncouraging multiple, small pieces of local QI activity that make a practical difference to those</w:t>
      </w:r>
      <w:r w:rsidR="006476A2" w:rsidRPr="00AA3941">
        <w:rPr>
          <w:rStyle w:val="normaltextrun"/>
          <w:rFonts w:asciiTheme="majorHAnsi" w:hAnsiTheme="majorHAnsi" w:cstheme="majorHAnsi"/>
          <w:bCs/>
          <w:i/>
          <w:iCs/>
          <w:color w:val="000000" w:themeColor="text1"/>
        </w:rPr>
        <w:t> </w:t>
      </w:r>
      <w:r w:rsidR="00AC3A4F" w:rsidRPr="00AA3941">
        <w:rPr>
          <w:rStyle w:val="normaltextrun"/>
          <w:rFonts w:asciiTheme="majorHAnsi" w:hAnsiTheme="majorHAnsi" w:cstheme="majorHAnsi"/>
          <w:i/>
          <w:color w:val="000000" w:themeColor="text1"/>
        </w:rPr>
        <w:t>involved,</w:t>
      </w:r>
      <w:r w:rsidR="006476A2" w:rsidRPr="00AA3941">
        <w:rPr>
          <w:rStyle w:val="normaltextrun"/>
          <w:rFonts w:asciiTheme="majorHAnsi" w:hAnsiTheme="majorHAnsi" w:cstheme="majorHAnsi"/>
          <w:bCs/>
          <w:i/>
          <w:iCs/>
          <w:color w:val="000000" w:themeColor="text1"/>
        </w:rPr>
        <w:t> </w:t>
      </w:r>
      <w:r w:rsidR="00AC3A4F" w:rsidRPr="00AA3941">
        <w:rPr>
          <w:rStyle w:val="normaltextrun"/>
          <w:rFonts w:asciiTheme="majorHAnsi" w:hAnsiTheme="majorHAnsi" w:cstheme="majorHAnsi"/>
          <w:i/>
          <w:color w:val="000000" w:themeColor="text1"/>
        </w:rPr>
        <w:t>recognising that QI is everyone’s business and that everyone has expertise to contribute.</w:t>
      </w:r>
      <w:r w:rsidR="006476A2" w:rsidRPr="00AA3941">
        <w:rPr>
          <w:rStyle w:val="eop"/>
          <w:rFonts w:asciiTheme="majorHAnsi" w:hAnsiTheme="majorHAnsi" w:cstheme="majorHAnsi"/>
          <w:i/>
          <w:color w:val="000000" w:themeColor="text1"/>
        </w:rPr>
        <w:t> </w:t>
      </w:r>
    </w:p>
    <w:p w14:paraId="2B68C5E5" w14:textId="77777777" w:rsidR="00AC3A4F" w:rsidRPr="00AA3941" w:rsidRDefault="00AC3A4F" w:rsidP="00080E27">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 xml:space="preserve">Successful improvement, and </w:t>
      </w:r>
      <w:r w:rsidR="0096055C" w:rsidRPr="00AA3941">
        <w:rPr>
          <w:rFonts w:asciiTheme="majorHAnsi" w:hAnsiTheme="majorHAnsi" w:cstheme="majorHAnsi"/>
          <w:color w:val="000000" w:themeColor="text1"/>
          <w:sz w:val="24"/>
          <w:szCs w:val="24"/>
        </w:rPr>
        <w:t xml:space="preserve">enhanced </w:t>
      </w:r>
      <w:r w:rsidRPr="00AA3941">
        <w:rPr>
          <w:rFonts w:asciiTheme="majorHAnsi" w:hAnsiTheme="majorHAnsi" w:cstheme="majorHAnsi"/>
          <w:color w:val="000000" w:themeColor="text1"/>
          <w:sz w:val="24"/>
          <w:szCs w:val="24"/>
        </w:rPr>
        <w:t xml:space="preserve">work satisfaction, requires a workforce that is empowered to make and own improvements at </w:t>
      </w:r>
      <w:r w:rsidR="001E22C4" w:rsidRPr="00AA3941">
        <w:rPr>
          <w:rFonts w:asciiTheme="majorHAnsi" w:hAnsiTheme="majorHAnsi" w:cstheme="majorHAnsi"/>
          <w:color w:val="000000" w:themeColor="text1"/>
          <w:sz w:val="24"/>
          <w:szCs w:val="24"/>
        </w:rPr>
        <w:t xml:space="preserve">a </w:t>
      </w:r>
      <w:r w:rsidRPr="00AA3941">
        <w:rPr>
          <w:rFonts w:asciiTheme="majorHAnsi" w:hAnsiTheme="majorHAnsi" w:cstheme="majorHAnsi"/>
          <w:color w:val="000000" w:themeColor="text1"/>
          <w:sz w:val="24"/>
          <w:szCs w:val="24"/>
        </w:rPr>
        <w:t xml:space="preserve">local level. There are many local changes that are best made by our experienced, informed, workforce. Although </w:t>
      </w:r>
      <w:r w:rsidR="0096055C" w:rsidRPr="00AA3941">
        <w:rPr>
          <w:rFonts w:asciiTheme="majorHAnsi" w:hAnsiTheme="majorHAnsi" w:cstheme="majorHAnsi"/>
          <w:color w:val="000000" w:themeColor="text1"/>
          <w:sz w:val="24"/>
          <w:szCs w:val="24"/>
        </w:rPr>
        <w:t xml:space="preserve">these may be </w:t>
      </w:r>
      <w:r w:rsidRPr="00AA3941">
        <w:rPr>
          <w:rFonts w:asciiTheme="majorHAnsi" w:hAnsiTheme="majorHAnsi" w:cstheme="majorHAnsi"/>
          <w:color w:val="000000" w:themeColor="text1"/>
          <w:sz w:val="24"/>
          <w:szCs w:val="24"/>
        </w:rPr>
        <w:t xml:space="preserve">relatively small changes individually, they collectively add up to a significant impact, improved further when learning is shared </w:t>
      </w:r>
      <w:r w:rsidR="0096055C" w:rsidRPr="00AA3941">
        <w:rPr>
          <w:rFonts w:asciiTheme="majorHAnsi" w:hAnsiTheme="majorHAnsi" w:cstheme="majorHAnsi"/>
          <w:color w:val="000000" w:themeColor="text1"/>
          <w:sz w:val="24"/>
          <w:szCs w:val="24"/>
        </w:rPr>
        <w:t xml:space="preserve">and applied </w:t>
      </w:r>
      <w:r w:rsidRPr="00AA3941">
        <w:rPr>
          <w:rFonts w:asciiTheme="majorHAnsi" w:hAnsiTheme="majorHAnsi" w:cstheme="majorHAnsi"/>
          <w:color w:val="000000" w:themeColor="text1"/>
          <w:sz w:val="24"/>
          <w:szCs w:val="24"/>
        </w:rPr>
        <w:t xml:space="preserve">across the integrated organisation.  </w:t>
      </w:r>
    </w:p>
    <w:p w14:paraId="6D7C9F7B" w14:textId="77777777" w:rsidR="00AC3A4F" w:rsidRPr="00AA3941" w:rsidRDefault="00AC3A4F" w:rsidP="00080E27">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 xml:space="preserve">To do this we will supplement our existing QI approaches with an approach that is built upon the well tested Kaizen methodologies to support continual, small change improvement at every level of our workforce. </w:t>
      </w:r>
    </w:p>
    <w:p w14:paraId="60FF21D9" w14:textId="77777777" w:rsidR="00AC3A4F" w:rsidRPr="00AA3941" w:rsidRDefault="00AC3A4F" w:rsidP="00080E27">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In 2021/22</w:t>
      </w:r>
      <w:r w:rsidR="0096055C" w:rsidRPr="00AA3941">
        <w:rPr>
          <w:rFonts w:asciiTheme="majorHAnsi" w:hAnsiTheme="majorHAnsi" w:cstheme="majorHAnsi"/>
          <w:color w:val="000000" w:themeColor="text1"/>
          <w:sz w:val="24"/>
          <w:szCs w:val="24"/>
        </w:rPr>
        <w:t xml:space="preserve"> we will:</w:t>
      </w:r>
      <w:r w:rsidRPr="00AA3941">
        <w:rPr>
          <w:rFonts w:asciiTheme="majorHAnsi" w:hAnsiTheme="majorHAnsi" w:cstheme="majorHAnsi"/>
          <w:color w:val="000000" w:themeColor="text1"/>
          <w:sz w:val="24"/>
          <w:szCs w:val="24"/>
        </w:rPr>
        <w:t xml:space="preserve"> </w:t>
      </w:r>
    </w:p>
    <w:p w14:paraId="36C27EE3" w14:textId="77777777" w:rsidR="00AC3A4F" w:rsidRPr="00AA3941" w:rsidRDefault="00361EE0" w:rsidP="00920CFD">
      <w:pPr>
        <w:pStyle w:val="ListParagraph"/>
        <w:numPr>
          <w:ilvl w:val="0"/>
          <w:numId w:val="20"/>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Agree</w:t>
      </w:r>
      <w:r w:rsidR="00AC3A4F" w:rsidRPr="00AA3941">
        <w:rPr>
          <w:rFonts w:asciiTheme="majorHAnsi" w:hAnsiTheme="majorHAnsi" w:cstheme="majorHAnsi"/>
          <w:color w:val="000000" w:themeColor="text1"/>
          <w:sz w:val="24"/>
          <w:szCs w:val="24"/>
        </w:rPr>
        <w:t xml:space="preserve"> our BCUHB methodology, built upon Kaizen principles, to encourage, empower and support individual teams to initiate local improvement activities. This methodology will include mechanisms for sharing learning and access to support and resources for </w:t>
      </w:r>
      <w:r w:rsidR="0096055C" w:rsidRPr="00AA3941">
        <w:rPr>
          <w:rFonts w:asciiTheme="majorHAnsi" w:hAnsiTheme="majorHAnsi" w:cstheme="majorHAnsi"/>
          <w:color w:val="000000" w:themeColor="text1"/>
          <w:sz w:val="24"/>
          <w:szCs w:val="24"/>
        </w:rPr>
        <w:t xml:space="preserve">any </w:t>
      </w:r>
      <w:r w:rsidR="00AC3A4F" w:rsidRPr="00AA3941">
        <w:rPr>
          <w:rFonts w:asciiTheme="majorHAnsi" w:hAnsiTheme="majorHAnsi" w:cstheme="majorHAnsi"/>
          <w:color w:val="000000" w:themeColor="text1"/>
          <w:sz w:val="24"/>
          <w:szCs w:val="24"/>
        </w:rPr>
        <w:t>members of our workforce, at whatever level, wanting to underta</w:t>
      </w:r>
      <w:r w:rsidR="009650AD" w:rsidRPr="00AA3941">
        <w:rPr>
          <w:rFonts w:asciiTheme="majorHAnsi" w:hAnsiTheme="majorHAnsi" w:cstheme="majorHAnsi"/>
          <w:color w:val="000000" w:themeColor="text1"/>
          <w:sz w:val="24"/>
          <w:szCs w:val="24"/>
        </w:rPr>
        <w:t>ke a local improvement activity;</w:t>
      </w:r>
      <w:r w:rsidR="00AC3A4F" w:rsidRPr="00AA3941">
        <w:rPr>
          <w:rFonts w:asciiTheme="majorHAnsi" w:hAnsiTheme="majorHAnsi" w:cstheme="majorHAnsi"/>
          <w:color w:val="000000" w:themeColor="text1"/>
          <w:sz w:val="24"/>
          <w:szCs w:val="24"/>
        </w:rPr>
        <w:t xml:space="preserve">  </w:t>
      </w:r>
    </w:p>
    <w:p w14:paraId="5E8AAA5F" w14:textId="77777777" w:rsidR="00AC3A4F" w:rsidRPr="00AA3941" w:rsidRDefault="00361EE0" w:rsidP="00920CFD">
      <w:pPr>
        <w:pStyle w:val="ListParagraph"/>
        <w:numPr>
          <w:ilvl w:val="0"/>
          <w:numId w:val="20"/>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Align</w:t>
      </w:r>
      <w:r w:rsidR="00A15BE3" w:rsidRPr="00AA3941">
        <w:rPr>
          <w:rFonts w:asciiTheme="majorHAnsi" w:hAnsiTheme="majorHAnsi" w:cstheme="majorHAnsi"/>
          <w:color w:val="000000" w:themeColor="text1"/>
          <w:sz w:val="24"/>
          <w:szCs w:val="24"/>
        </w:rPr>
        <w:t xml:space="preserve"> our o</w:t>
      </w:r>
      <w:r w:rsidR="00AC3A4F" w:rsidRPr="00AA3941">
        <w:rPr>
          <w:rFonts w:asciiTheme="majorHAnsi" w:hAnsiTheme="majorHAnsi" w:cstheme="majorHAnsi"/>
          <w:color w:val="000000" w:themeColor="text1"/>
          <w:sz w:val="24"/>
          <w:szCs w:val="24"/>
        </w:rPr>
        <w:t xml:space="preserve">rganisational </w:t>
      </w:r>
      <w:r w:rsidR="00B268F4" w:rsidRPr="00AA3941">
        <w:rPr>
          <w:rFonts w:asciiTheme="majorHAnsi" w:hAnsiTheme="majorHAnsi" w:cstheme="majorHAnsi"/>
          <w:color w:val="000000" w:themeColor="text1"/>
          <w:sz w:val="24"/>
          <w:szCs w:val="24"/>
        </w:rPr>
        <w:t>and</w:t>
      </w:r>
      <w:r w:rsidR="00A15BE3" w:rsidRPr="00AA3941">
        <w:rPr>
          <w:rFonts w:asciiTheme="majorHAnsi" w:hAnsiTheme="majorHAnsi" w:cstheme="majorHAnsi"/>
          <w:color w:val="000000" w:themeColor="text1"/>
          <w:sz w:val="24"/>
          <w:szCs w:val="24"/>
        </w:rPr>
        <w:t xml:space="preserve"> s</w:t>
      </w:r>
      <w:r w:rsidR="04C6E0EE" w:rsidRPr="00AA3941">
        <w:rPr>
          <w:rFonts w:asciiTheme="majorHAnsi" w:hAnsiTheme="majorHAnsi" w:cstheme="majorHAnsi"/>
          <w:color w:val="000000" w:themeColor="text1"/>
          <w:sz w:val="24"/>
          <w:szCs w:val="24"/>
        </w:rPr>
        <w:t xml:space="preserve">ystem </w:t>
      </w:r>
      <w:r w:rsidR="00A15BE3" w:rsidRPr="00AA3941">
        <w:rPr>
          <w:rFonts w:asciiTheme="majorHAnsi" w:hAnsiTheme="majorHAnsi" w:cstheme="majorHAnsi"/>
          <w:color w:val="000000" w:themeColor="text1"/>
          <w:sz w:val="24"/>
          <w:szCs w:val="24"/>
        </w:rPr>
        <w:t>d</w:t>
      </w:r>
      <w:r w:rsidR="00AC3A4F" w:rsidRPr="00AA3941">
        <w:rPr>
          <w:rFonts w:asciiTheme="majorHAnsi" w:hAnsiTheme="majorHAnsi" w:cstheme="majorHAnsi"/>
          <w:color w:val="000000" w:themeColor="text1"/>
          <w:sz w:val="24"/>
          <w:szCs w:val="24"/>
        </w:rPr>
        <w:t xml:space="preserve">evelopment </w:t>
      </w:r>
      <w:r w:rsidR="00A15BE3" w:rsidRPr="00AA3941">
        <w:rPr>
          <w:rFonts w:asciiTheme="majorHAnsi" w:hAnsiTheme="majorHAnsi" w:cstheme="majorHAnsi"/>
          <w:color w:val="000000" w:themeColor="text1"/>
          <w:sz w:val="24"/>
          <w:szCs w:val="24"/>
        </w:rPr>
        <w:t>route m</w:t>
      </w:r>
      <w:r w:rsidR="409C24F3" w:rsidRPr="00AA3941">
        <w:rPr>
          <w:rFonts w:asciiTheme="majorHAnsi" w:hAnsiTheme="majorHAnsi" w:cstheme="majorHAnsi"/>
          <w:color w:val="000000" w:themeColor="text1"/>
          <w:sz w:val="24"/>
          <w:szCs w:val="24"/>
        </w:rPr>
        <w:t>ap</w:t>
      </w:r>
      <w:r w:rsidR="00AC3A4F" w:rsidRPr="00AA3941">
        <w:rPr>
          <w:rFonts w:asciiTheme="majorHAnsi" w:hAnsiTheme="majorHAnsi" w:cstheme="majorHAnsi"/>
          <w:color w:val="000000" w:themeColor="text1"/>
          <w:sz w:val="24"/>
          <w:szCs w:val="24"/>
        </w:rPr>
        <w:t xml:space="preserve"> to support this ethos, providing generic skills and underpinning a </w:t>
      </w:r>
      <w:r w:rsidRPr="00AA3941">
        <w:rPr>
          <w:rFonts w:asciiTheme="majorHAnsi" w:hAnsiTheme="majorHAnsi" w:cstheme="majorHAnsi"/>
          <w:color w:val="000000" w:themeColor="text1"/>
          <w:sz w:val="24"/>
          <w:szCs w:val="24"/>
        </w:rPr>
        <w:t>culture,</w:t>
      </w:r>
      <w:r w:rsidR="00AC3A4F" w:rsidRPr="00AA3941">
        <w:rPr>
          <w:rFonts w:asciiTheme="majorHAnsi" w:hAnsiTheme="majorHAnsi" w:cstheme="majorHAnsi"/>
          <w:color w:val="000000" w:themeColor="text1"/>
          <w:sz w:val="24"/>
          <w:szCs w:val="24"/>
        </w:rPr>
        <w:t xml:space="preserve"> that improvement is somethin</w:t>
      </w:r>
      <w:r w:rsidR="009650AD" w:rsidRPr="00AA3941">
        <w:rPr>
          <w:rFonts w:asciiTheme="majorHAnsi" w:hAnsiTheme="majorHAnsi" w:cstheme="majorHAnsi"/>
          <w:color w:val="000000" w:themeColor="text1"/>
          <w:sz w:val="24"/>
          <w:szCs w:val="24"/>
        </w:rPr>
        <w:t>g that we can all contribute to;</w:t>
      </w:r>
      <w:r w:rsidR="00D035E9" w:rsidRPr="00AA3941">
        <w:rPr>
          <w:rFonts w:asciiTheme="majorHAnsi" w:hAnsiTheme="majorHAnsi" w:cstheme="majorHAnsi"/>
          <w:color w:val="000000" w:themeColor="text1"/>
          <w:sz w:val="24"/>
          <w:szCs w:val="24"/>
        </w:rPr>
        <w:t xml:space="preserve"> and</w:t>
      </w:r>
    </w:p>
    <w:p w14:paraId="08B6EB89" w14:textId="77777777" w:rsidR="00AC3A4F" w:rsidRPr="00AA3941" w:rsidRDefault="00361EE0" w:rsidP="00920CFD">
      <w:pPr>
        <w:pStyle w:val="ListParagraph"/>
        <w:numPr>
          <w:ilvl w:val="0"/>
          <w:numId w:val="20"/>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Launch</w:t>
      </w:r>
      <w:r w:rsidR="00AC3A4F" w:rsidRPr="00AA3941">
        <w:rPr>
          <w:rFonts w:asciiTheme="majorHAnsi" w:hAnsiTheme="majorHAnsi" w:cstheme="majorHAnsi"/>
          <w:color w:val="000000" w:themeColor="text1"/>
          <w:sz w:val="24"/>
          <w:szCs w:val="24"/>
        </w:rPr>
        <w:t xml:space="preserve"> an internal portal, to support the agreed BCUHB methodology for local improvement, in addition to the support from our OD and QI teams. </w:t>
      </w:r>
    </w:p>
    <w:p w14:paraId="6C76A542" w14:textId="77777777" w:rsidR="00AC3A4F" w:rsidRPr="00AA3941" w:rsidRDefault="00AC3A4F" w:rsidP="00080E27">
      <w:pPr>
        <w:pStyle w:val="ListParagraph"/>
        <w:spacing w:after="240"/>
        <w:jc w:val="both"/>
        <w:rPr>
          <w:rFonts w:asciiTheme="majorHAnsi" w:hAnsiTheme="majorHAnsi" w:cstheme="majorHAnsi"/>
          <w:color w:val="000000" w:themeColor="text1"/>
          <w:sz w:val="24"/>
          <w:szCs w:val="24"/>
        </w:rPr>
      </w:pPr>
    </w:p>
    <w:p w14:paraId="1EAEC18D" w14:textId="77777777" w:rsidR="00AC3A4F" w:rsidRPr="00AA3941" w:rsidRDefault="00EE2421" w:rsidP="00080E27">
      <w:pPr>
        <w:pStyle w:val="ListParagraph"/>
        <w:spacing w:after="240"/>
        <w:ind w:left="0"/>
        <w:jc w:val="both"/>
        <w:rPr>
          <w:rFonts w:asciiTheme="majorHAnsi" w:hAnsiTheme="majorHAnsi" w:cstheme="majorHAnsi"/>
          <w:i/>
          <w:color w:val="000000" w:themeColor="text1"/>
          <w:sz w:val="24"/>
          <w:szCs w:val="24"/>
        </w:rPr>
      </w:pPr>
      <w:r w:rsidRPr="00AA3941">
        <w:rPr>
          <w:rFonts w:asciiTheme="majorHAnsi" w:hAnsiTheme="majorHAnsi" w:cstheme="majorHAnsi"/>
          <w:b/>
          <w:color w:val="000000" w:themeColor="text1"/>
          <w:sz w:val="24"/>
          <w:szCs w:val="24"/>
        </w:rPr>
        <w:t>System, coordinated</w:t>
      </w:r>
      <w:r w:rsidR="0054158F" w:rsidRPr="00AA3941">
        <w:rPr>
          <w:rFonts w:asciiTheme="majorHAnsi" w:hAnsiTheme="majorHAnsi" w:cstheme="majorHAnsi"/>
          <w:b/>
          <w:color w:val="000000" w:themeColor="text1"/>
          <w:sz w:val="24"/>
          <w:szCs w:val="24"/>
        </w:rPr>
        <w:t xml:space="preserve"> quality improvement and transformation</w:t>
      </w:r>
      <w:r w:rsidR="0054158F" w:rsidRPr="00AA3941">
        <w:rPr>
          <w:rFonts w:asciiTheme="majorHAnsi" w:hAnsiTheme="majorHAnsi" w:cstheme="majorHAnsi"/>
          <w:color w:val="000000" w:themeColor="text1"/>
          <w:sz w:val="24"/>
          <w:szCs w:val="24"/>
        </w:rPr>
        <w:t xml:space="preserve"> </w:t>
      </w:r>
      <w:r w:rsidR="0054158F" w:rsidRPr="00AA3941">
        <w:rPr>
          <w:rFonts w:asciiTheme="majorHAnsi" w:hAnsiTheme="majorHAnsi" w:cstheme="majorHAnsi"/>
          <w:i/>
          <w:color w:val="000000" w:themeColor="text1"/>
          <w:sz w:val="24"/>
          <w:szCs w:val="24"/>
        </w:rPr>
        <w:t>(m</w:t>
      </w:r>
      <w:r w:rsidR="00AC3A4F" w:rsidRPr="00AA3941">
        <w:rPr>
          <w:rFonts w:asciiTheme="majorHAnsi" w:hAnsiTheme="majorHAnsi" w:cstheme="majorHAnsi"/>
          <w:i/>
          <w:color w:val="000000" w:themeColor="text1"/>
          <w:sz w:val="24"/>
          <w:szCs w:val="24"/>
        </w:rPr>
        <w:t>eso</w:t>
      </w:r>
      <w:r w:rsidR="0054158F" w:rsidRPr="00AA3941">
        <w:rPr>
          <w:rFonts w:asciiTheme="majorHAnsi" w:hAnsiTheme="majorHAnsi" w:cstheme="majorHAnsi"/>
          <w:i/>
          <w:color w:val="000000" w:themeColor="text1"/>
          <w:sz w:val="24"/>
          <w:szCs w:val="24"/>
        </w:rPr>
        <w:t xml:space="preserve"> level)</w:t>
      </w:r>
      <w:r w:rsidR="00541397" w:rsidRPr="00AA3941">
        <w:rPr>
          <w:rFonts w:asciiTheme="majorHAnsi" w:hAnsiTheme="majorHAnsi" w:cstheme="majorHAnsi"/>
          <w:i/>
          <w:color w:val="000000" w:themeColor="text1"/>
          <w:sz w:val="24"/>
          <w:szCs w:val="24"/>
        </w:rPr>
        <w:t xml:space="preserve"> - </w:t>
      </w:r>
      <w:r w:rsidR="00A15BE3" w:rsidRPr="00AA3941">
        <w:rPr>
          <w:rFonts w:asciiTheme="majorHAnsi" w:hAnsiTheme="majorHAnsi" w:cstheme="majorHAnsi"/>
          <w:i/>
          <w:color w:val="000000" w:themeColor="text1"/>
          <w:sz w:val="24"/>
          <w:szCs w:val="24"/>
        </w:rPr>
        <w:t>e</w:t>
      </w:r>
      <w:r w:rsidR="00AC3A4F" w:rsidRPr="00AA3941">
        <w:rPr>
          <w:rFonts w:asciiTheme="majorHAnsi" w:hAnsiTheme="majorHAnsi" w:cstheme="majorHAnsi"/>
          <w:i/>
          <w:color w:val="000000" w:themeColor="text1"/>
          <w:sz w:val="24"/>
          <w:szCs w:val="24"/>
        </w:rPr>
        <w:t>nsuring the tools and systems for transformation and QI are hard-wired into the organisation, that they support the strategic direction of the organisation, and that they are built upon tried and tested methods for successfully delivering transformation and quality improvement. These systems will provide coordination for the bigger pieces of work required in transformation.</w:t>
      </w:r>
    </w:p>
    <w:p w14:paraId="3143F958" w14:textId="77777777" w:rsidR="00AC3A4F" w:rsidRPr="00AA3941" w:rsidRDefault="0054158F" w:rsidP="00080E27">
      <w:pPr>
        <w:spacing w:after="240"/>
        <w:jc w:val="both"/>
        <w:rPr>
          <w:rFonts w:asciiTheme="majorHAnsi" w:hAnsiTheme="majorHAnsi" w:cstheme="majorHAnsi"/>
          <w:sz w:val="24"/>
          <w:szCs w:val="24"/>
        </w:rPr>
      </w:pPr>
      <w:r w:rsidRPr="00AA3941">
        <w:rPr>
          <w:rFonts w:asciiTheme="majorHAnsi" w:hAnsiTheme="majorHAnsi" w:cstheme="majorHAnsi"/>
          <w:color w:val="000000" w:themeColor="text1"/>
          <w:sz w:val="24"/>
          <w:szCs w:val="24"/>
        </w:rPr>
        <w:t xml:space="preserve">At this </w:t>
      </w:r>
      <w:r w:rsidR="00AC3A4F" w:rsidRPr="00AA3941">
        <w:rPr>
          <w:rFonts w:asciiTheme="majorHAnsi" w:hAnsiTheme="majorHAnsi" w:cstheme="majorHAnsi"/>
          <w:color w:val="000000" w:themeColor="text1"/>
          <w:sz w:val="24"/>
          <w:szCs w:val="24"/>
        </w:rPr>
        <w:t xml:space="preserve">level, we will structure our system-wide approaches to transformation </w:t>
      </w:r>
      <w:r w:rsidR="00AC3A4F" w:rsidRPr="00AA3941">
        <w:rPr>
          <w:rFonts w:asciiTheme="majorHAnsi" w:hAnsiTheme="majorHAnsi" w:cstheme="majorHAnsi"/>
          <w:sz w:val="24"/>
          <w:szCs w:val="24"/>
        </w:rPr>
        <w:t xml:space="preserve">and improvement so that they support a consistent contribution to, understanding of, and deployment of, Health Board strategies. These approaches will be </w:t>
      </w:r>
      <w:r w:rsidR="0096055C" w:rsidRPr="00AA3941">
        <w:rPr>
          <w:rFonts w:asciiTheme="majorHAnsi" w:hAnsiTheme="majorHAnsi" w:cstheme="majorHAnsi"/>
          <w:sz w:val="24"/>
          <w:szCs w:val="24"/>
        </w:rPr>
        <w:t>focussed</w:t>
      </w:r>
      <w:r w:rsidR="00B268F4" w:rsidRPr="00AA3941">
        <w:rPr>
          <w:rFonts w:asciiTheme="majorHAnsi" w:hAnsiTheme="majorHAnsi" w:cstheme="majorHAnsi"/>
          <w:sz w:val="24"/>
          <w:szCs w:val="24"/>
        </w:rPr>
        <w:t xml:space="preserve"> on</w:t>
      </w:r>
      <w:r w:rsidR="00AC3A4F" w:rsidRPr="00AA3941">
        <w:rPr>
          <w:rFonts w:asciiTheme="majorHAnsi" w:hAnsiTheme="majorHAnsi" w:cstheme="majorHAnsi"/>
          <w:sz w:val="24"/>
          <w:szCs w:val="24"/>
        </w:rPr>
        <w:t xml:space="preserve"> where we wish to travel to, rather than where we are coming from, </w:t>
      </w:r>
      <w:r w:rsidR="00EE2421" w:rsidRPr="00AA3941">
        <w:rPr>
          <w:rFonts w:asciiTheme="majorHAnsi" w:hAnsiTheme="majorHAnsi" w:cstheme="majorHAnsi"/>
          <w:sz w:val="24"/>
          <w:szCs w:val="24"/>
        </w:rPr>
        <w:t xml:space="preserve">and supported by a PMO that is built upon Value Based Care principles. </w:t>
      </w:r>
    </w:p>
    <w:p w14:paraId="17C16483" w14:textId="77777777" w:rsidR="00EE2421" w:rsidRPr="00AA3941" w:rsidRDefault="00EE2421" w:rsidP="00080E27">
      <w:pPr>
        <w:spacing w:after="240"/>
        <w:jc w:val="both"/>
        <w:rPr>
          <w:rFonts w:asciiTheme="majorHAnsi" w:hAnsiTheme="majorHAnsi" w:cstheme="majorHAnsi"/>
          <w:sz w:val="24"/>
          <w:szCs w:val="24"/>
        </w:rPr>
      </w:pPr>
      <w:r w:rsidRPr="00AA3941">
        <w:rPr>
          <w:rFonts w:asciiTheme="majorHAnsi" w:hAnsiTheme="majorHAnsi" w:cstheme="majorHAnsi"/>
          <w:sz w:val="24"/>
          <w:szCs w:val="24"/>
        </w:rPr>
        <w:t>In 2021/22 we will:</w:t>
      </w:r>
    </w:p>
    <w:p w14:paraId="7139AA43" w14:textId="77777777" w:rsidR="00AB0A02" w:rsidRPr="00AA3941" w:rsidRDefault="00EE2421" w:rsidP="00920CFD">
      <w:pPr>
        <w:pStyle w:val="ListParagraph"/>
        <w:numPr>
          <w:ilvl w:val="0"/>
          <w:numId w:val="21"/>
        </w:numPr>
        <w:spacing w:after="240"/>
        <w:jc w:val="both"/>
        <w:rPr>
          <w:rFonts w:asciiTheme="majorHAnsi" w:hAnsiTheme="majorHAnsi" w:cstheme="majorHAnsi"/>
          <w:sz w:val="24"/>
          <w:szCs w:val="24"/>
        </w:rPr>
      </w:pPr>
      <w:r w:rsidRPr="00AA3941">
        <w:rPr>
          <w:rFonts w:asciiTheme="majorHAnsi" w:hAnsiTheme="majorHAnsi" w:cstheme="majorHAnsi"/>
          <w:sz w:val="24"/>
          <w:szCs w:val="24"/>
        </w:rPr>
        <w:t>Build on our existing approach to implementing clinical pathways to underpin service development. Our pathway approach will be reflective of our span across an integrated healthcare community, and will minimise over-medicalisation. We will incorporate into this the learning on pathways from other organisations and jurisdictions such as Canterbury, New Zealand;</w:t>
      </w:r>
    </w:p>
    <w:p w14:paraId="4C45C0C7" w14:textId="77777777" w:rsidR="00AB0A02" w:rsidRPr="00AA3941" w:rsidRDefault="00AB0A02" w:rsidP="00080E27">
      <w:pPr>
        <w:pStyle w:val="ListParagraph"/>
        <w:spacing w:after="240"/>
        <w:ind w:left="360"/>
        <w:jc w:val="both"/>
        <w:rPr>
          <w:rFonts w:asciiTheme="majorHAnsi" w:hAnsiTheme="majorHAnsi" w:cstheme="majorHAnsi"/>
          <w:color w:val="000000" w:themeColor="text1"/>
          <w:sz w:val="24"/>
          <w:szCs w:val="24"/>
        </w:rPr>
      </w:pPr>
    </w:p>
    <w:p w14:paraId="2B0176A0" w14:textId="77777777" w:rsidR="006B64E4" w:rsidRPr="00AA3941" w:rsidRDefault="00AB0A02" w:rsidP="00920CFD">
      <w:pPr>
        <w:pStyle w:val="ListParagraph"/>
        <w:numPr>
          <w:ilvl w:val="0"/>
          <w:numId w:val="21"/>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iCs/>
          <w:color w:val="000000" w:themeColor="text1"/>
          <w:sz w:val="24"/>
          <w:szCs w:val="24"/>
        </w:rPr>
        <w:t xml:space="preserve">Support the development of clusters by helping them transition from the traditional functional approach to service redesign, to a flow-based system-wide management approach, by </w:t>
      </w:r>
      <w:r w:rsidRPr="00AA3941">
        <w:rPr>
          <w:rFonts w:asciiTheme="majorHAnsi" w:hAnsiTheme="majorHAnsi" w:cstheme="majorHAnsi"/>
          <w:iCs/>
          <w:color w:val="000000" w:themeColor="text1"/>
          <w:sz w:val="24"/>
          <w:szCs w:val="24"/>
        </w:rPr>
        <w:lastRenderedPageBreak/>
        <w:t>incorporating data from different parts of the Health Board, enabling us to measure patient outcomes across the whole pathway, linking all of the services in each patient’s journey;</w:t>
      </w:r>
    </w:p>
    <w:p w14:paraId="723093EA" w14:textId="77777777" w:rsidR="006B64E4" w:rsidRPr="00AA3941" w:rsidRDefault="006B64E4" w:rsidP="006B64E4">
      <w:pPr>
        <w:pStyle w:val="ListParagraph"/>
        <w:rPr>
          <w:rFonts w:asciiTheme="majorHAnsi" w:hAnsiTheme="majorHAnsi" w:cstheme="majorHAnsi"/>
          <w:sz w:val="24"/>
          <w:szCs w:val="24"/>
        </w:rPr>
      </w:pPr>
    </w:p>
    <w:p w14:paraId="4CA77643" w14:textId="77777777" w:rsidR="00EE2421" w:rsidRPr="00AA3941" w:rsidRDefault="00EE2421" w:rsidP="00920CFD">
      <w:pPr>
        <w:pStyle w:val="ListParagraph"/>
        <w:numPr>
          <w:ilvl w:val="0"/>
          <w:numId w:val="21"/>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sz w:val="24"/>
          <w:szCs w:val="24"/>
        </w:rPr>
        <w:t>Apply GIRFT methodology to a number of areas, including (but not limited to) hip an</w:t>
      </w:r>
      <w:r w:rsidR="00CD487B" w:rsidRPr="00AA3941">
        <w:rPr>
          <w:rFonts w:asciiTheme="majorHAnsi" w:hAnsiTheme="majorHAnsi" w:cstheme="majorHAnsi"/>
          <w:sz w:val="24"/>
          <w:szCs w:val="24"/>
        </w:rPr>
        <w:t>d knee replacement;</w:t>
      </w:r>
    </w:p>
    <w:p w14:paraId="4F70C4BA" w14:textId="77777777" w:rsidR="00AC3A4F" w:rsidRPr="00AA3941" w:rsidRDefault="00AC3A4F" w:rsidP="00080E27">
      <w:pPr>
        <w:pStyle w:val="ListParagraph"/>
        <w:spacing w:after="240"/>
        <w:ind w:left="360"/>
        <w:jc w:val="both"/>
        <w:rPr>
          <w:rFonts w:asciiTheme="majorHAnsi" w:hAnsiTheme="majorHAnsi" w:cstheme="majorHAnsi"/>
          <w:sz w:val="24"/>
          <w:szCs w:val="24"/>
        </w:rPr>
      </w:pPr>
    </w:p>
    <w:p w14:paraId="3437EBFD" w14:textId="77777777" w:rsidR="00F73216" w:rsidRPr="00AA3941" w:rsidRDefault="00361EE0" w:rsidP="00920CFD">
      <w:pPr>
        <w:pStyle w:val="ListParagraph"/>
        <w:numPr>
          <w:ilvl w:val="0"/>
          <w:numId w:val="21"/>
        </w:numPr>
        <w:spacing w:after="240"/>
        <w:jc w:val="both"/>
        <w:rPr>
          <w:rFonts w:asciiTheme="majorHAnsi" w:hAnsiTheme="majorHAnsi" w:cstheme="majorHAnsi"/>
          <w:sz w:val="24"/>
          <w:szCs w:val="24"/>
        </w:rPr>
      </w:pPr>
      <w:r w:rsidRPr="00AA3941">
        <w:rPr>
          <w:rFonts w:asciiTheme="majorHAnsi" w:hAnsiTheme="majorHAnsi" w:cstheme="majorHAnsi"/>
          <w:sz w:val="24"/>
          <w:szCs w:val="24"/>
        </w:rPr>
        <w:t>Explore</w:t>
      </w:r>
      <w:r w:rsidR="00AC3A4F" w:rsidRPr="00AA3941">
        <w:rPr>
          <w:rFonts w:asciiTheme="majorHAnsi" w:hAnsiTheme="majorHAnsi" w:cstheme="majorHAnsi"/>
          <w:sz w:val="24"/>
          <w:szCs w:val="24"/>
        </w:rPr>
        <w:t xml:space="preserve"> the opportunities of a strengthened approach to prioritisation so that we can be assured that the service redesign opportunities we focus attention on are those likely to make the biggest</w:t>
      </w:r>
      <w:r w:rsidR="000A78A3" w:rsidRPr="00AA3941">
        <w:rPr>
          <w:rFonts w:asciiTheme="majorHAnsi" w:hAnsiTheme="majorHAnsi" w:cstheme="majorHAnsi"/>
          <w:sz w:val="24"/>
          <w:szCs w:val="24"/>
        </w:rPr>
        <w:t xml:space="preserve"> </w:t>
      </w:r>
      <w:r w:rsidR="009650AD" w:rsidRPr="00AA3941">
        <w:rPr>
          <w:rFonts w:asciiTheme="majorHAnsi" w:hAnsiTheme="majorHAnsi" w:cstheme="majorHAnsi"/>
          <w:sz w:val="24"/>
          <w:szCs w:val="24"/>
        </w:rPr>
        <w:t>improvements for our population;</w:t>
      </w:r>
      <w:r w:rsidR="00AC3A4F" w:rsidRPr="00AA3941">
        <w:rPr>
          <w:rFonts w:asciiTheme="majorHAnsi" w:hAnsiTheme="majorHAnsi" w:cstheme="majorHAnsi"/>
          <w:sz w:val="24"/>
          <w:szCs w:val="24"/>
        </w:rPr>
        <w:t xml:space="preserve"> </w:t>
      </w:r>
    </w:p>
    <w:p w14:paraId="60650946" w14:textId="77777777" w:rsidR="00F73216" w:rsidRPr="00AA3941" w:rsidRDefault="00F73216" w:rsidP="00080E27">
      <w:pPr>
        <w:pStyle w:val="ListParagraph"/>
        <w:spacing w:after="240"/>
        <w:ind w:left="360"/>
        <w:jc w:val="both"/>
        <w:rPr>
          <w:rFonts w:asciiTheme="majorHAnsi" w:hAnsiTheme="majorHAnsi" w:cstheme="majorHAnsi"/>
          <w:sz w:val="24"/>
          <w:szCs w:val="24"/>
        </w:rPr>
      </w:pPr>
    </w:p>
    <w:p w14:paraId="1F219D65" w14:textId="77777777" w:rsidR="00F73216" w:rsidRPr="00AA3941" w:rsidRDefault="00361EE0" w:rsidP="00920CFD">
      <w:pPr>
        <w:pStyle w:val="ListParagraph"/>
        <w:numPr>
          <w:ilvl w:val="0"/>
          <w:numId w:val="21"/>
        </w:numPr>
        <w:spacing w:after="240"/>
        <w:jc w:val="both"/>
        <w:rPr>
          <w:rFonts w:asciiTheme="majorHAnsi" w:hAnsiTheme="majorHAnsi" w:cstheme="majorHAnsi"/>
          <w:sz w:val="24"/>
          <w:szCs w:val="24"/>
        </w:rPr>
      </w:pPr>
      <w:r w:rsidRPr="00AA3941">
        <w:rPr>
          <w:rFonts w:asciiTheme="majorHAnsi" w:hAnsiTheme="majorHAnsi" w:cstheme="majorHAnsi"/>
          <w:sz w:val="24"/>
          <w:szCs w:val="24"/>
        </w:rPr>
        <w:t>Further</w:t>
      </w:r>
      <w:r w:rsidR="00AC3A4F" w:rsidRPr="00AA3941">
        <w:rPr>
          <w:rFonts w:asciiTheme="majorHAnsi" w:hAnsiTheme="majorHAnsi" w:cstheme="majorHAnsi"/>
          <w:sz w:val="24"/>
          <w:szCs w:val="24"/>
        </w:rPr>
        <w:t xml:space="preserve"> develop the </w:t>
      </w:r>
      <w:r w:rsidR="00B932F2" w:rsidRPr="00AA3941">
        <w:rPr>
          <w:rFonts w:asciiTheme="majorHAnsi" w:hAnsiTheme="majorHAnsi" w:cstheme="majorHAnsi"/>
          <w:sz w:val="24"/>
          <w:szCs w:val="24"/>
        </w:rPr>
        <w:t>business int</w:t>
      </w:r>
      <w:r w:rsidR="00AC3A4F" w:rsidRPr="00AA3941">
        <w:rPr>
          <w:rFonts w:asciiTheme="majorHAnsi" w:hAnsiTheme="majorHAnsi" w:cstheme="majorHAnsi"/>
          <w:sz w:val="24"/>
          <w:szCs w:val="24"/>
        </w:rPr>
        <w:t xml:space="preserve">elligence approach that we deployed in </w:t>
      </w:r>
      <w:r w:rsidR="002F7CD7" w:rsidRPr="00AA3941">
        <w:rPr>
          <w:rFonts w:asciiTheme="majorHAnsi" w:hAnsiTheme="majorHAnsi" w:cstheme="majorHAnsi"/>
          <w:sz w:val="24"/>
          <w:szCs w:val="24"/>
        </w:rPr>
        <w:t>20</w:t>
      </w:r>
      <w:r w:rsidR="00AC3A4F" w:rsidRPr="00AA3941">
        <w:rPr>
          <w:rFonts w:asciiTheme="majorHAnsi" w:hAnsiTheme="majorHAnsi" w:cstheme="majorHAnsi"/>
          <w:sz w:val="24"/>
          <w:szCs w:val="24"/>
        </w:rPr>
        <w:t xml:space="preserve">20/21 to better understand system wide data, to capture data that is meaningful and </w:t>
      </w:r>
      <w:r w:rsidR="002F7CD7" w:rsidRPr="00AA3941">
        <w:rPr>
          <w:rFonts w:asciiTheme="majorHAnsi" w:hAnsiTheme="majorHAnsi" w:cstheme="majorHAnsi"/>
          <w:sz w:val="24"/>
          <w:szCs w:val="24"/>
        </w:rPr>
        <w:t xml:space="preserve">provides </w:t>
      </w:r>
      <w:r w:rsidR="00AC3A4F" w:rsidRPr="00AA3941">
        <w:rPr>
          <w:rFonts w:asciiTheme="majorHAnsi" w:hAnsiTheme="majorHAnsi" w:cstheme="majorHAnsi"/>
          <w:sz w:val="24"/>
          <w:szCs w:val="24"/>
        </w:rPr>
        <w:t>a valid representation of ‘value’, and that is forward looking</w:t>
      </w:r>
      <w:r w:rsidR="0096055C" w:rsidRPr="00AA3941">
        <w:rPr>
          <w:rFonts w:asciiTheme="majorHAnsi" w:hAnsiTheme="majorHAnsi" w:cstheme="majorHAnsi"/>
          <w:sz w:val="24"/>
          <w:szCs w:val="24"/>
        </w:rPr>
        <w:t xml:space="preserve"> in order to</w:t>
      </w:r>
      <w:r w:rsidR="00AC3A4F" w:rsidRPr="00AA3941">
        <w:rPr>
          <w:rFonts w:asciiTheme="majorHAnsi" w:hAnsiTheme="majorHAnsi" w:cstheme="majorHAnsi"/>
          <w:sz w:val="24"/>
          <w:szCs w:val="24"/>
        </w:rPr>
        <w:t xml:space="preserve"> allow mitigating intervention. </w:t>
      </w:r>
    </w:p>
    <w:p w14:paraId="679FF2CC" w14:textId="77777777" w:rsidR="00F73216" w:rsidRPr="00AA3941" w:rsidRDefault="00F73216" w:rsidP="00080E27">
      <w:pPr>
        <w:pStyle w:val="ListParagraph"/>
        <w:spacing w:after="240"/>
        <w:rPr>
          <w:rFonts w:asciiTheme="majorHAnsi" w:hAnsiTheme="majorHAnsi" w:cstheme="majorHAnsi"/>
          <w:sz w:val="24"/>
          <w:szCs w:val="24"/>
        </w:rPr>
      </w:pPr>
    </w:p>
    <w:p w14:paraId="7E326468" w14:textId="77777777" w:rsidR="00F73216" w:rsidRPr="00AA3941" w:rsidRDefault="00F73216" w:rsidP="00080E27">
      <w:pPr>
        <w:pStyle w:val="ListParagraph"/>
        <w:spacing w:after="240"/>
        <w:ind w:left="360"/>
        <w:jc w:val="both"/>
        <w:rPr>
          <w:rFonts w:asciiTheme="majorHAnsi" w:hAnsiTheme="majorHAnsi" w:cstheme="majorHAnsi"/>
          <w:color w:val="000000" w:themeColor="text1"/>
          <w:sz w:val="24"/>
          <w:szCs w:val="24"/>
        </w:rPr>
      </w:pPr>
    </w:p>
    <w:p w14:paraId="6E42E3FD" w14:textId="77777777" w:rsidR="00AC3A4F" w:rsidRPr="00AA3941" w:rsidRDefault="00EE2421" w:rsidP="00080E27">
      <w:pPr>
        <w:pStyle w:val="ListParagraph"/>
        <w:spacing w:after="240"/>
        <w:ind w:left="0"/>
        <w:jc w:val="both"/>
        <w:rPr>
          <w:rFonts w:asciiTheme="majorHAnsi" w:hAnsiTheme="majorHAnsi" w:cstheme="majorHAnsi"/>
          <w:i/>
          <w:color w:val="000000" w:themeColor="text1"/>
          <w:sz w:val="24"/>
          <w:szCs w:val="24"/>
        </w:rPr>
      </w:pPr>
      <w:r w:rsidRPr="00AA3941">
        <w:rPr>
          <w:rFonts w:asciiTheme="majorHAnsi" w:hAnsiTheme="majorHAnsi" w:cstheme="majorHAnsi"/>
          <w:b/>
          <w:color w:val="000000" w:themeColor="text1"/>
          <w:sz w:val="24"/>
          <w:szCs w:val="24"/>
        </w:rPr>
        <w:t>Board level</w:t>
      </w:r>
      <w:r w:rsidR="0054158F" w:rsidRPr="00AA3941">
        <w:rPr>
          <w:rFonts w:asciiTheme="majorHAnsi" w:hAnsiTheme="majorHAnsi" w:cstheme="majorHAnsi"/>
          <w:b/>
          <w:color w:val="000000" w:themeColor="text1"/>
          <w:sz w:val="24"/>
          <w:szCs w:val="24"/>
        </w:rPr>
        <w:t xml:space="preserve"> quality improvement and transformation</w:t>
      </w:r>
      <w:r w:rsidR="0054158F" w:rsidRPr="00AA3941">
        <w:rPr>
          <w:rFonts w:asciiTheme="majorHAnsi" w:hAnsiTheme="majorHAnsi" w:cstheme="majorHAnsi"/>
          <w:color w:val="000000" w:themeColor="text1"/>
          <w:sz w:val="24"/>
          <w:szCs w:val="24"/>
        </w:rPr>
        <w:t xml:space="preserve"> </w:t>
      </w:r>
      <w:r w:rsidR="0054158F" w:rsidRPr="00AA3941">
        <w:rPr>
          <w:rFonts w:asciiTheme="majorHAnsi" w:hAnsiTheme="majorHAnsi" w:cstheme="majorHAnsi"/>
          <w:i/>
          <w:color w:val="000000" w:themeColor="text1"/>
          <w:sz w:val="24"/>
          <w:szCs w:val="24"/>
        </w:rPr>
        <w:t>(m</w:t>
      </w:r>
      <w:r w:rsidR="00AC3A4F" w:rsidRPr="00AA3941">
        <w:rPr>
          <w:rFonts w:asciiTheme="majorHAnsi" w:hAnsiTheme="majorHAnsi" w:cstheme="majorHAnsi"/>
          <w:i/>
          <w:color w:val="000000" w:themeColor="text1"/>
          <w:sz w:val="24"/>
          <w:szCs w:val="24"/>
        </w:rPr>
        <w:t>acro</w:t>
      </w:r>
      <w:r w:rsidR="0054158F" w:rsidRPr="00AA3941">
        <w:rPr>
          <w:rFonts w:asciiTheme="majorHAnsi" w:hAnsiTheme="majorHAnsi" w:cstheme="majorHAnsi"/>
          <w:i/>
          <w:color w:val="000000" w:themeColor="text1"/>
          <w:sz w:val="24"/>
          <w:szCs w:val="24"/>
        </w:rPr>
        <w:t xml:space="preserve"> level)</w:t>
      </w:r>
      <w:r w:rsidR="00541397" w:rsidRPr="00AA3941">
        <w:rPr>
          <w:rFonts w:asciiTheme="majorHAnsi" w:hAnsiTheme="majorHAnsi" w:cstheme="majorHAnsi"/>
          <w:i/>
          <w:color w:val="000000" w:themeColor="text1"/>
          <w:sz w:val="24"/>
          <w:szCs w:val="24"/>
        </w:rPr>
        <w:t xml:space="preserve"> - </w:t>
      </w:r>
      <w:r w:rsidR="00A15BE3" w:rsidRPr="00AA3941">
        <w:rPr>
          <w:rFonts w:asciiTheme="majorHAnsi" w:hAnsiTheme="majorHAnsi" w:cstheme="majorHAnsi"/>
          <w:i/>
          <w:color w:val="000000" w:themeColor="text1"/>
          <w:sz w:val="24"/>
          <w:szCs w:val="24"/>
        </w:rPr>
        <w:t>e</w:t>
      </w:r>
      <w:r w:rsidR="00AC3A4F" w:rsidRPr="00AA3941">
        <w:rPr>
          <w:rFonts w:asciiTheme="majorHAnsi" w:hAnsiTheme="majorHAnsi" w:cstheme="majorHAnsi"/>
          <w:i/>
          <w:color w:val="000000" w:themeColor="text1"/>
          <w:sz w:val="24"/>
          <w:szCs w:val="24"/>
        </w:rPr>
        <w:t xml:space="preserve">nsuring QI and transformation are strategically prioritised, and that the Health Board strategic direction both guides our priority areas of transformation whilst being informed by the QI and transformation activity occurring across the organisation. </w:t>
      </w:r>
    </w:p>
    <w:p w14:paraId="173144A4" w14:textId="77777777" w:rsidR="00541397" w:rsidRPr="00AA3941" w:rsidRDefault="00AC3A4F" w:rsidP="00080E27">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At a ‘ma</w:t>
      </w:r>
      <w:r w:rsidR="00361EE0" w:rsidRPr="00AA3941">
        <w:rPr>
          <w:rFonts w:asciiTheme="majorHAnsi" w:hAnsiTheme="majorHAnsi" w:cstheme="majorHAnsi"/>
          <w:color w:val="000000" w:themeColor="text1"/>
          <w:sz w:val="24"/>
          <w:szCs w:val="24"/>
        </w:rPr>
        <w:t xml:space="preserve">cro’ level we will develop the </w:t>
      </w:r>
      <w:r w:rsidRPr="00AA3941">
        <w:rPr>
          <w:rFonts w:asciiTheme="majorHAnsi" w:hAnsiTheme="majorHAnsi" w:cstheme="majorHAnsi"/>
          <w:color w:val="000000" w:themeColor="text1"/>
          <w:sz w:val="24"/>
          <w:szCs w:val="24"/>
        </w:rPr>
        <w:t>strategic architecture</w:t>
      </w:r>
      <w:r w:rsidR="0096055C" w:rsidRPr="00AA3941">
        <w:rPr>
          <w:rFonts w:asciiTheme="majorHAnsi" w:hAnsiTheme="majorHAnsi" w:cstheme="majorHAnsi"/>
          <w:color w:val="000000" w:themeColor="text1"/>
          <w:sz w:val="24"/>
          <w:szCs w:val="24"/>
        </w:rPr>
        <w:t xml:space="preserve"> for transformation which is</w:t>
      </w:r>
      <w:r w:rsidRPr="00AA3941">
        <w:rPr>
          <w:rFonts w:asciiTheme="majorHAnsi" w:hAnsiTheme="majorHAnsi" w:cstheme="majorHAnsi"/>
          <w:color w:val="000000" w:themeColor="text1"/>
          <w:sz w:val="24"/>
          <w:szCs w:val="24"/>
        </w:rPr>
        <w:t xml:space="preserve"> necessary to provide a clarity of direction for the organisation and within a wider system. This transformation direction will be firmly rooted in the principles and values of </w:t>
      </w:r>
      <w:r w:rsidR="0050310B" w:rsidRPr="00AA3941">
        <w:rPr>
          <w:rFonts w:asciiTheme="majorHAnsi" w:hAnsiTheme="majorHAnsi" w:cstheme="majorHAnsi"/>
          <w:color w:val="000000" w:themeColor="text1"/>
          <w:sz w:val="24"/>
          <w:szCs w:val="24"/>
        </w:rPr>
        <w:t>‘</w:t>
      </w:r>
      <w:r w:rsidR="003D2A1E" w:rsidRPr="00AA3941">
        <w:rPr>
          <w:rFonts w:asciiTheme="majorHAnsi" w:hAnsiTheme="majorHAnsi" w:cstheme="majorHAnsi"/>
          <w:color w:val="000000" w:themeColor="text1"/>
          <w:sz w:val="24"/>
          <w:szCs w:val="24"/>
        </w:rPr>
        <w:t>A Healthier Wales</w:t>
      </w:r>
      <w:r w:rsidR="0050310B" w:rsidRPr="00AA3941">
        <w:rPr>
          <w:rFonts w:asciiTheme="majorHAnsi" w:hAnsiTheme="majorHAnsi" w:cstheme="majorHAnsi"/>
          <w:color w:val="000000" w:themeColor="text1"/>
          <w:sz w:val="24"/>
          <w:szCs w:val="24"/>
        </w:rPr>
        <w:t>’</w:t>
      </w:r>
      <w:r w:rsidRPr="00AA3941">
        <w:rPr>
          <w:rFonts w:asciiTheme="majorHAnsi" w:hAnsiTheme="majorHAnsi" w:cstheme="majorHAnsi"/>
          <w:color w:val="000000" w:themeColor="text1"/>
          <w:sz w:val="24"/>
          <w:szCs w:val="24"/>
        </w:rPr>
        <w:t xml:space="preserve">. This will include actions to </w:t>
      </w:r>
      <w:r w:rsidR="0096055C" w:rsidRPr="00AA3941">
        <w:rPr>
          <w:rFonts w:asciiTheme="majorHAnsi" w:hAnsiTheme="majorHAnsi" w:cstheme="majorHAnsi"/>
          <w:color w:val="000000" w:themeColor="text1"/>
          <w:sz w:val="24"/>
          <w:szCs w:val="24"/>
        </w:rPr>
        <w:t>maximise the impact of our position as</w:t>
      </w:r>
      <w:r w:rsidRPr="00AA3941">
        <w:rPr>
          <w:rFonts w:asciiTheme="majorHAnsi" w:hAnsiTheme="majorHAnsi" w:cstheme="majorHAnsi"/>
          <w:color w:val="000000" w:themeColor="text1"/>
          <w:sz w:val="24"/>
          <w:szCs w:val="24"/>
        </w:rPr>
        <w:t xml:space="preserve"> an integrated health organisation, fully contributing to a wider system of health and well-being, plac</w:t>
      </w:r>
      <w:r w:rsidR="002F7CD7" w:rsidRPr="00AA3941">
        <w:rPr>
          <w:rFonts w:asciiTheme="majorHAnsi" w:hAnsiTheme="majorHAnsi" w:cstheme="majorHAnsi"/>
          <w:color w:val="000000" w:themeColor="text1"/>
          <w:sz w:val="24"/>
          <w:szCs w:val="24"/>
        </w:rPr>
        <w:t>ing</w:t>
      </w:r>
      <w:r w:rsidRPr="00AA3941">
        <w:rPr>
          <w:rFonts w:asciiTheme="majorHAnsi" w:hAnsiTheme="majorHAnsi" w:cstheme="majorHAnsi"/>
          <w:color w:val="000000" w:themeColor="text1"/>
          <w:sz w:val="24"/>
          <w:szCs w:val="24"/>
        </w:rPr>
        <w:t xml:space="preserve"> citizen self-empowerment at the centre and complex speciali</w:t>
      </w:r>
      <w:r w:rsidR="008D614B" w:rsidRPr="00AA3941">
        <w:rPr>
          <w:rFonts w:asciiTheme="majorHAnsi" w:hAnsiTheme="majorHAnsi" w:cstheme="majorHAnsi"/>
          <w:color w:val="000000" w:themeColor="text1"/>
          <w:sz w:val="24"/>
          <w:szCs w:val="24"/>
        </w:rPr>
        <w:t xml:space="preserve">st services more peripherally. </w:t>
      </w:r>
    </w:p>
    <w:p w14:paraId="5823186D" w14:textId="77777777" w:rsidR="00AC3A4F" w:rsidRPr="00AA3941" w:rsidRDefault="00AC3A4F" w:rsidP="00080E27">
      <w:p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 xml:space="preserve">In </w:t>
      </w:r>
      <w:r w:rsidR="002E3924" w:rsidRPr="00AA3941">
        <w:rPr>
          <w:rFonts w:asciiTheme="majorHAnsi" w:hAnsiTheme="majorHAnsi" w:cstheme="majorHAnsi"/>
          <w:color w:val="000000" w:themeColor="text1"/>
          <w:sz w:val="24"/>
          <w:szCs w:val="24"/>
        </w:rPr>
        <w:t>20</w:t>
      </w:r>
      <w:r w:rsidRPr="00AA3941">
        <w:rPr>
          <w:rFonts w:asciiTheme="majorHAnsi" w:hAnsiTheme="majorHAnsi" w:cstheme="majorHAnsi"/>
          <w:color w:val="000000" w:themeColor="text1"/>
          <w:sz w:val="24"/>
          <w:szCs w:val="24"/>
        </w:rPr>
        <w:t>21/22</w:t>
      </w:r>
      <w:r w:rsidR="002E3924" w:rsidRPr="00AA3941">
        <w:rPr>
          <w:rFonts w:asciiTheme="majorHAnsi" w:hAnsiTheme="majorHAnsi" w:cstheme="majorHAnsi"/>
          <w:color w:val="000000" w:themeColor="text1"/>
          <w:sz w:val="24"/>
          <w:szCs w:val="24"/>
        </w:rPr>
        <w:t xml:space="preserve"> we will</w:t>
      </w:r>
      <w:r w:rsidRPr="00AA3941">
        <w:rPr>
          <w:rFonts w:asciiTheme="majorHAnsi" w:hAnsiTheme="majorHAnsi" w:cstheme="majorHAnsi"/>
          <w:color w:val="000000" w:themeColor="text1"/>
          <w:sz w:val="24"/>
          <w:szCs w:val="24"/>
        </w:rPr>
        <w:t>:</w:t>
      </w:r>
    </w:p>
    <w:p w14:paraId="556CE710" w14:textId="77777777" w:rsidR="00AC3A4F" w:rsidRPr="00AA3941" w:rsidRDefault="00361EE0" w:rsidP="00920CFD">
      <w:pPr>
        <w:pStyle w:val="ListParagraph"/>
        <w:numPr>
          <w:ilvl w:val="0"/>
          <w:numId w:val="14"/>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Provide</w:t>
      </w:r>
      <w:r w:rsidR="00AC3A4F" w:rsidRPr="00AA3941">
        <w:rPr>
          <w:rFonts w:asciiTheme="majorHAnsi" w:hAnsiTheme="majorHAnsi" w:cstheme="majorHAnsi"/>
          <w:color w:val="000000" w:themeColor="text1"/>
          <w:sz w:val="24"/>
          <w:szCs w:val="24"/>
        </w:rPr>
        <w:t xml:space="preserve"> greater senior coordination of </w:t>
      </w:r>
      <w:r w:rsidR="0050310B" w:rsidRPr="00AA3941">
        <w:rPr>
          <w:rFonts w:asciiTheme="majorHAnsi" w:hAnsiTheme="majorHAnsi" w:cstheme="majorHAnsi"/>
          <w:color w:val="000000" w:themeColor="text1"/>
          <w:sz w:val="24"/>
          <w:szCs w:val="24"/>
        </w:rPr>
        <w:t xml:space="preserve">quality </w:t>
      </w:r>
      <w:r w:rsidR="00AC3A4F" w:rsidRPr="00AA3941">
        <w:rPr>
          <w:rFonts w:asciiTheme="majorHAnsi" w:hAnsiTheme="majorHAnsi" w:cstheme="majorHAnsi"/>
          <w:color w:val="000000" w:themeColor="text1"/>
          <w:sz w:val="24"/>
          <w:szCs w:val="24"/>
        </w:rPr>
        <w:t>improvement and transformation strategy by investing in a coordinating team containing the expertise to inform our Health Board strategy and to support transformation and quality improvement act</w:t>
      </w:r>
      <w:r w:rsidR="009650AD" w:rsidRPr="00AA3941">
        <w:rPr>
          <w:rFonts w:asciiTheme="majorHAnsi" w:hAnsiTheme="majorHAnsi" w:cstheme="majorHAnsi"/>
          <w:color w:val="000000" w:themeColor="text1"/>
          <w:sz w:val="24"/>
          <w:szCs w:val="24"/>
        </w:rPr>
        <w:t>ivity at meso and micro levels;</w:t>
      </w:r>
    </w:p>
    <w:p w14:paraId="4DE92601" w14:textId="77777777" w:rsidR="00EE2421" w:rsidRPr="00AA3941" w:rsidRDefault="00EE2421" w:rsidP="00080E27">
      <w:pPr>
        <w:pStyle w:val="ListParagraph"/>
        <w:spacing w:after="240"/>
        <w:ind w:left="360"/>
        <w:jc w:val="both"/>
        <w:rPr>
          <w:rFonts w:asciiTheme="majorHAnsi" w:hAnsiTheme="majorHAnsi" w:cstheme="majorHAnsi"/>
          <w:color w:val="000000" w:themeColor="text1"/>
          <w:sz w:val="24"/>
          <w:szCs w:val="24"/>
        </w:rPr>
      </w:pPr>
    </w:p>
    <w:p w14:paraId="0463E25D" w14:textId="77777777" w:rsidR="00EE2421" w:rsidRPr="00AA3941" w:rsidRDefault="00EE2421" w:rsidP="00920CFD">
      <w:pPr>
        <w:pStyle w:val="ListParagraph"/>
        <w:numPr>
          <w:ilvl w:val="0"/>
          <w:numId w:val="14"/>
        </w:numPr>
        <w:spacing w:after="240"/>
        <w:jc w:val="both"/>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Further develop the maturity and opportunities for earned auton</w:t>
      </w:r>
      <w:r w:rsidR="00D035E9" w:rsidRPr="00AA3941">
        <w:rPr>
          <w:rFonts w:asciiTheme="majorHAnsi" w:hAnsiTheme="majorHAnsi" w:cstheme="majorHAnsi"/>
          <w:color w:val="000000" w:themeColor="text1"/>
          <w:sz w:val="24"/>
          <w:szCs w:val="24"/>
        </w:rPr>
        <w:t>omy for health and social care l</w:t>
      </w:r>
      <w:r w:rsidRPr="00AA3941">
        <w:rPr>
          <w:rFonts w:asciiTheme="majorHAnsi" w:hAnsiTheme="majorHAnsi" w:cstheme="majorHAnsi"/>
          <w:color w:val="000000" w:themeColor="text1"/>
          <w:sz w:val="24"/>
          <w:szCs w:val="24"/>
        </w:rPr>
        <w:t xml:space="preserve">ocalities, to enable them to keep care as close to home as possible, medicalised only when appropriate and able to contribute to supporting more resilient communities at </w:t>
      </w:r>
      <w:r w:rsidR="00D035E9" w:rsidRPr="00AA3941">
        <w:rPr>
          <w:rFonts w:asciiTheme="majorHAnsi" w:hAnsiTheme="majorHAnsi" w:cstheme="majorHAnsi"/>
          <w:color w:val="000000" w:themeColor="text1"/>
          <w:sz w:val="24"/>
          <w:szCs w:val="24"/>
        </w:rPr>
        <w:t>l</w:t>
      </w:r>
      <w:r w:rsidR="00CD487B" w:rsidRPr="00AA3941">
        <w:rPr>
          <w:rFonts w:asciiTheme="majorHAnsi" w:hAnsiTheme="majorHAnsi" w:cstheme="majorHAnsi"/>
          <w:color w:val="000000" w:themeColor="text1"/>
          <w:sz w:val="24"/>
          <w:szCs w:val="24"/>
        </w:rPr>
        <w:t>ocality level;</w:t>
      </w:r>
      <w:r w:rsidRPr="00AA3941">
        <w:rPr>
          <w:rFonts w:asciiTheme="majorHAnsi" w:hAnsiTheme="majorHAnsi" w:cstheme="majorHAnsi"/>
          <w:color w:val="000000" w:themeColor="text1"/>
          <w:sz w:val="24"/>
          <w:szCs w:val="24"/>
        </w:rPr>
        <w:t xml:space="preserve"> </w:t>
      </w:r>
      <w:r w:rsidR="00D035E9" w:rsidRPr="00AA3941">
        <w:rPr>
          <w:rFonts w:asciiTheme="majorHAnsi" w:hAnsiTheme="majorHAnsi" w:cstheme="majorHAnsi"/>
          <w:color w:val="000000" w:themeColor="text1"/>
          <w:sz w:val="24"/>
          <w:szCs w:val="24"/>
        </w:rPr>
        <w:t>and</w:t>
      </w:r>
    </w:p>
    <w:p w14:paraId="06EFAFC7" w14:textId="77777777" w:rsidR="00EE2421" w:rsidRPr="00AA3941" w:rsidRDefault="00EE2421" w:rsidP="00080E27">
      <w:pPr>
        <w:pStyle w:val="ListParagraph"/>
        <w:spacing w:after="240"/>
        <w:rPr>
          <w:rFonts w:asciiTheme="majorHAnsi" w:hAnsiTheme="majorHAnsi" w:cstheme="majorHAnsi"/>
          <w:color w:val="000000" w:themeColor="text1"/>
          <w:sz w:val="24"/>
          <w:szCs w:val="24"/>
        </w:rPr>
      </w:pPr>
    </w:p>
    <w:p w14:paraId="34371C4B" w14:textId="6BA399AE" w:rsidR="00EE2421" w:rsidRPr="00AA3941" w:rsidRDefault="00EE2421" w:rsidP="00920CFD">
      <w:pPr>
        <w:pStyle w:val="ListParagraph"/>
        <w:numPr>
          <w:ilvl w:val="0"/>
          <w:numId w:val="14"/>
        </w:numPr>
        <w:spacing w:after="240"/>
        <w:jc w:val="both"/>
        <w:rPr>
          <w:rFonts w:asciiTheme="majorHAnsi" w:hAnsiTheme="majorHAnsi" w:cstheme="majorHAnsi"/>
          <w:color w:val="000000" w:themeColor="text1"/>
          <w:sz w:val="24"/>
          <w:szCs w:val="24"/>
        </w:rPr>
        <w:sectPr w:rsidR="00EE2421" w:rsidRPr="00AA3941" w:rsidSect="00FF50CE">
          <w:headerReference w:type="default" r:id="rId27"/>
          <w:footerReference w:type="default" r:id="rId28"/>
          <w:pgSz w:w="11906" w:h="16838"/>
          <w:pgMar w:top="720" w:right="1021" w:bottom="720" w:left="1021" w:header="709" w:footer="709" w:gutter="0"/>
          <w:cols w:space="708"/>
          <w:docGrid w:linePitch="360"/>
        </w:sectPr>
      </w:pPr>
      <w:r w:rsidRPr="00AA3941">
        <w:rPr>
          <w:rFonts w:asciiTheme="majorHAnsi" w:hAnsiTheme="majorHAnsi" w:cstheme="majorHAnsi"/>
          <w:color w:val="000000" w:themeColor="text1"/>
          <w:sz w:val="24"/>
          <w:szCs w:val="24"/>
        </w:rPr>
        <w:t>Further develop the support prov</w:t>
      </w:r>
      <w:r w:rsidR="00D035E9" w:rsidRPr="00AA3941">
        <w:rPr>
          <w:rFonts w:asciiTheme="majorHAnsi" w:hAnsiTheme="majorHAnsi" w:cstheme="majorHAnsi"/>
          <w:color w:val="000000" w:themeColor="text1"/>
          <w:sz w:val="24"/>
          <w:szCs w:val="24"/>
        </w:rPr>
        <w:t>ided to health and social care l</w:t>
      </w:r>
      <w:r w:rsidRPr="00AA3941">
        <w:rPr>
          <w:rFonts w:asciiTheme="majorHAnsi" w:hAnsiTheme="majorHAnsi" w:cstheme="majorHAnsi"/>
          <w:color w:val="000000" w:themeColor="text1"/>
          <w:sz w:val="24"/>
          <w:szCs w:val="24"/>
        </w:rPr>
        <w:t>ocalities, so that they can better identify and contribute planning priorities from local communities upon which our annual pl</w:t>
      </w:r>
      <w:r w:rsidR="00D035E9" w:rsidRPr="00AA3941">
        <w:rPr>
          <w:rFonts w:asciiTheme="majorHAnsi" w:hAnsiTheme="majorHAnsi" w:cstheme="majorHAnsi"/>
          <w:color w:val="000000" w:themeColor="text1"/>
          <w:sz w:val="24"/>
          <w:szCs w:val="24"/>
        </w:rPr>
        <w:t>anning cycles will be built</w:t>
      </w:r>
      <w:r w:rsidR="00AA3941">
        <w:rPr>
          <w:rFonts w:asciiTheme="majorHAnsi" w:hAnsiTheme="majorHAnsi" w:cstheme="majorHAnsi"/>
          <w:color w:val="000000" w:themeColor="text1"/>
          <w:sz w:val="24"/>
          <w:szCs w:val="24"/>
        </w:rPr>
        <w:t>.</w:t>
      </w:r>
    </w:p>
    <w:p w14:paraId="41452929" w14:textId="77777777" w:rsidR="00110559" w:rsidRPr="00FF50CE" w:rsidRDefault="00DB53E7" w:rsidP="00FF50CE">
      <w:pPr>
        <w:rPr>
          <w:rFonts w:cstheme="minorHAnsi"/>
          <w:b/>
          <w:i/>
          <w:color w:val="1F4E79" w:themeColor="accent1" w:themeShade="80"/>
          <w:sz w:val="28"/>
          <w:szCs w:val="32"/>
        </w:rPr>
      </w:pPr>
      <w:r w:rsidRPr="00FF50CE">
        <w:rPr>
          <w:rFonts w:cstheme="minorHAnsi"/>
          <w:b/>
          <w:i/>
          <w:color w:val="1F4E79" w:themeColor="accent1" w:themeShade="80"/>
          <w:sz w:val="28"/>
          <w:szCs w:val="32"/>
        </w:rPr>
        <w:lastRenderedPageBreak/>
        <w:t>Summary of actions to progress T</w:t>
      </w:r>
      <w:r w:rsidR="6F52761F" w:rsidRPr="00FF50CE">
        <w:rPr>
          <w:rFonts w:cstheme="minorHAnsi"/>
          <w:b/>
          <w:i/>
          <w:color w:val="1F4E79" w:themeColor="accent1" w:themeShade="80"/>
          <w:sz w:val="28"/>
          <w:szCs w:val="32"/>
        </w:rPr>
        <w:t>ransformation in</w:t>
      </w:r>
      <w:r w:rsidR="787F96D9" w:rsidRPr="00FF50CE">
        <w:rPr>
          <w:rFonts w:cstheme="minorHAnsi"/>
          <w:b/>
          <w:i/>
          <w:color w:val="1F4E79" w:themeColor="accent1" w:themeShade="80"/>
          <w:sz w:val="28"/>
          <w:szCs w:val="32"/>
        </w:rPr>
        <w:t xml:space="preserve"> 2021/22</w:t>
      </w:r>
      <w:r w:rsidR="00FF50CE">
        <w:rPr>
          <w:rFonts w:cstheme="minorHAnsi"/>
          <w:b/>
          <w:i/>
          <w:color w:val="1F4E79" w:themeColor="accent1" w:themeShade="80"/>
          <w:sz w:val="28"/>
          <w:szCs w:val="32"/>
        </w:rPr>
        <w:t>:</w:t>
      </w:r>
    </w:p>
    <w:p w14:paraId="1548E16A" w14:textId="77777777" w:rsidR="002E3924" w:rsidRPr="00AA3941" w:rsidRDefault="002E3924" w:rsidP="00CE312E">
      <w:pPr>
        <w:spacing w:after="240"/>
        <w:rPr>
          <w:rFonts w:asciiTheme="majorHAnsi" w:hAnsiTheme="majorHAnsi" w:cstheme="majorHAnsi"/>
          <w:sz w:val="24"/>
          <w:szCs w:val="24"/>
        </w:rPr>
      </w:pPr>
      <w:r w:rsidRPr="00AA3941">
        <w:rPr>
          <w:rFonts w:asciiTheme="majorHAnsi" w:hAnsiTheme="majorHAnsi" w:cstheme="majorHAnsi"/>
          <w:sz w:val="24"/>
          <w:szCs w:val="24"/>
        </w:rPr>
        <w:t>A summary of the key actions we will progress to support the implementation of our transformation and quality improvement approach</w:t>
      </w:r>
      <w:r w:rsidR="00AC2C4A" w:rsidRPr="00AA3941">
        <w:rPr>
          <w:rFonts w:asciiTheme="majorHAnsi" w:hAnsiTheme="majorHAnsi" w:cstheme="majorHAnsi"/>
          <w:sz w:val="24"/>
          <w:szCs w:val="24"/>
        </w:rPr>
        <w:t xml:space="preserve"> is set out in the table below:</w:t>
      </w: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EE2421" w:rsidRPr="007558A3" w14:paraId="503AD7FC" w14:textId="77777777" w:rsidTr="00873407">
        <w:trPr>
          <w:trHeight w:val="842"/>
          <w:jc w:val="center"/>
        </w:trPr>
        <w:tc>
          <w:tcPr>
            <w:tcW w:w="9775" w:type="dxa"/>
            <w:shd w:val="clear" w:color="auto" w:fill="1F4E79" w:themeFill="accent1" w:themeFillShade="80"/>
          </w:tcPr>
          <w:p w14:paraId="27FC58FB" w14:textId="77777777" w:rsidR="00873407" w:rsidRDefault="0D9C06DC" w:rsidP="00873407">
            <w:pPr>
              <w:rPr>
                <w:rFonts w:ascii="Arial" w:hAnsi="Arial" w:cs="Arial"/>
                <w:b/>
                <w:bCs/>
                <w:color w:val="FFFFFF" w:themeColor="background1"/>
              </w:rPr>
            </w:pPr>
            <w:r>
              <w:rPr>
                <w:noProof/>
                <w:lang w:eastAsia="en-GB"/>
              </w:rPr>
              <w:drawing>
                <wp:anchor distT="0" distB="0" distL="114300" distR="114300" simplePos="0" relativeHeight="251725879" behindDoc="0" locked="0" layoutInCell="1" allowOverlap="1" wp14:anchorId="20E8FBA6" wp14:editId="250AD717">
                  <wp:simplePos x="0" y="0"/>
                  <wp:positionH relativeFrom="column">
                    <wp:posOffset>-9525</wp:posOffset>
                  </wp:positionH>
                  <wp:positionV relativeFrom="paragraph">
                    <wp:posOffset>13335</wp:posOffset>
                  </wp:positionV>
                  <wp:extent cx="2141855" cy="517525"/>
                  <wp:effectExtent l="0" t="0" r="0" b="3175"/>
                  <wp:wrapNone/>
                  <wp:docPr id="19413858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sidR="00CA2889">
              <w:rPr>
                <w:rFonts w:ascii="Arial" w:hAnsi="Arial" w:cs="Arial"/>
                <w:b/>
                <w:bCs/>
                <w:color w:val="FFFFFF" w:themeColor="background1"/>
              </w:rPr>
              <w:t xml:space="preserve">                                 </w:t>
            </w:r>
          </w:p>
          <w:p w14:paraId="16EE54E0" w14:textId="77777777" w:rsidR="00EE2421" w:rsidRPr="00CA2889" w:rsidRDefault="00873407" w:rsidP="00873407">
            <w:pPr>
              <w:rPr>
                <w:rFonts w:ascii="Arial" w:hAnsi="Arial" w:cs="Arial"/>
                <w:b/>
                <w:color w:val="FFFFFF" w:themeColor="background1"/>
              </w:rPr>
            </w:pPr>
            <w:r>
              <w:rPr>
                <w:rFonts w:ascii="Arial" w:hAnsi="Arial" w:cs="Arial"/>
                <w:b/>
                <w:bCs/>
                <w:color w:val="FFFFFF" w:themeColor="background1"/>
              </w:rPr>
              <w:t xml:space="preserve">                                </w:t>
            </w:r>
            <w:r w:rsidR="00CA2889">
              <w:rPr>
                <w:rFonts w:ascii="Arial" w:hAnsi="Arial" w:cs="Arial"/>
                <w:b/>
                <w:bCs/>
                <w:color w:val="FFFFFF" w:themeColor="background1"/>
              </w:rPr>
              <w:t xml:space="preserve">                                  </w:t>
            </w:r>
            <w:r w:rsidR="130F59B3" w:rsidRPr="00873407">
              <w:rPr>
                <w:rFonts w:ascii="Arial" w:hAnsi="Arial" w:cs="Arial"/>
                <w:b/>
                <w:bCs/>
                <w:color w:val="FFFFFF" w:themeColor="background1"/>
                <w:sz w:val="32"/>
                <w:szCs w:val="32"/>
              </w:rPr>
              <w:t>Key Deliverables 2021/22</w:t>
            </w:r>
          </w:p>
        </w:tc>
      </w:tr>
      <w:tr w:rsidR="00EE2421" w:rsidRPr="007558A3" w14:paraId="5A7ABFF3" w14:textId="77777777" w:rsidTr="00A72E31">
        <w:trPr>
          <w:jc w:val="center"/>
        </w:trPr>
        <w:tc>
          <w:tcPr>
            <w:tcW w:w="9775" w:type="dxa"/>
            <w:shd w:val="clear" w:color="auto" w:fill="BDD6EE" w:themeFill="accent1" w:themeFillTint="66"/>
          </w:tcPr>
          <w:p w14:paraId="7C7CCABD"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Recruit remaining leadership posts for transformation and QI and faculty;</w:t>
            </w:r>
          </w:p>
        </w:tc>
      </w:tr>
      <w:tr w:rsidR="00EE2421" w:rsidRPr="007558A3" w14:paraId="7A4ECF14" w14:textId="77777777" w:rsidTr="00A72E31">
        <w:trPr>
          <w:jc w:val="center"/>
        </w:trPr>
        <w:tc>
          <w:tcPr>
            <w:tcW w:w="9775" w:type="dxa"/>
            <w:shd w:val="clear" w:color="auto" w:fill="BDD6EE" w:themeFill="accent1" w:themeFillTint="66"/>
          </w:tcPr>
          <w:p w14:paraId="3222C0E5"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Agree a BCUHB Kaizen methodology to facilitate and empower local, small change service improvement;</w:t>
            </w:r>
          </w:p>
        </w:tc>
      </w:tr>
      <w:tr w:rsidR="00EE2421" w:rsidRPr="007558A3" w14:paraId="77AFB502" w14:textId="77777777" w:rsidTr="00A72E31">
        <w:trPr>
          <w:jc w:val="center"/>
        </w:trPr>
        <w:tc>
          <w:tcPr>
            <w:tcW w:w="9775" w:type="dxa"/>
            <w:shd w:val="clear" w:color="auto" w:fill="BDD6EE" w:themeFill="accent1" w:themeFillTint="66"/>
          </w:tcPr>
          <w:p w14:paraId="3C6B33D1"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Agree roll out programme for BCUHB Kaizen methodology, supported by an organisational development programme, and creation of internal QI web portal and support team;</w:t>
            </w:r>
          </w:p>
        </w:tc>
      </w:tr>
      <w:tr w:rsidR="00EE2421" w:rsidRPr="007558A3" w14:paraId="263F057C" w14:textId="77777777" w:rsidTr="00A72E31">
        <w:trPr>
          <w:jc w:val="center"/>
        </w:trPr>
        <w:tc>
          <w:tcPr>
            <w:tcW w:w="9775" w:type="dxa"/>
            <w:shd w:val="clear" w:color="auto" w:fill="BDD6EE" w:themeFill="accent1" w:themeFillTint="66"/>
          </w:tcPr>
          <w:p w14:paraId="2AC016FF"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Create a BCUHB clinical pathway toolkit that incorporates the principles of value based care, ‘Too Much Medicine’ / de-medicalisation, and care closer to home. It will also include establishing a clinical pathway work plan to commence creating our library of clinical pathways;</w:t>
            </w:r>
          </w:p>
        </w:tc>
      </w:tr>
      <w:tr w:rsidR="00EE2421" w:rsidRPr="007558A3" w14:paraId="690B59C8" w14:textId="77777777" w:rsidTr="00A72E31">
        <w:trPr>
          <w:jc w:val="center"/>
        </w:trPr>
        <w:tc>
          <w:tcPr>
            <w:tcW w:w="9775" w:type="dxa"/>
            <w:shd w:val="clear" w:color="auto" w:fill="BDD6EE" w:themeFill="accent1" w:themeFillTint="66"/>
          </w:tcPr>
          <w:p w14:paraId="5AC23F83" w14:textId="77777777" w:rsidR="00EE2421" w:rsidRPr="00AA3941" w:rsidRDefault="00EE2421" w:rsidP="00EE2421">
            <w:pPr>
              <w:pStyle w:val="ListParagraph"/>
              <w:numPr>
                <w:ilvl w:val="0"/>
                <w:numId w:val="4"/>
              </w:numPr>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Specifically apply GIRFT methodology to hip and knee replacement clinical pathways, resulting in end to end Value-Based clinical pathways for both conditions</w:t>
            </w:r>
          </w:p>
        </w:tc>
      </w:tr>
      <w:tr w:rsidR="00EE2421" w:rsidRPr="007558A3" w14:paraId="197D4206" w14:textId="77777777" w:rsidTr="00A72E31">
        <w:trPr>
          <w:jc w:val="center"/>
        </w:trPr>
        <w:tc>
          <w:tcPr>
            <w:tcW w:w="9775" w:type="dxa"/>
            <w:shd w:val="clear" w:color="auto" w:fill="BDD6EE" w:themeFill="accent1" w:themeFillTint="66"/>
          </w:tcPr>
          <w:p w14:paraId="73803BA6"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Agree a BCUHB prioritisation process through which potential service investments will be required to progress, incorporating steps to ensure that the clinical pathway methodology and service redesign toolkit have been appropriately deployed;</w:t>
            </w:r>
          </w:p>
        </w:tc>
      </w:tr>
      <w:tr w:rsidR="00EE2421" w:rsidRPr="007558A3" w14:paraId="2F695F7F" w14:textId="77777777" w:rsidTr="00A72E31">
        <w:trPr>
          <w:jc w:val="center"/>
        </w:trPr>
        <w:tc>
          <w:tcPr>
            <w:tcW w:w="9775" w:type="dxa"/>
            <w:shd w:val="clear" w:color="auto" w:fill="BDD6EE" w:themeFill="accent1" w:themeFillTint="66"/>
          </w:tcPr>
          <w:p w14:paraId="755A9740"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Increase the scope of our business intelligence unit to ensure metrics built upon ‘value’ are rigorously captured and presented, such that they can track the progress of completed clinical pathways, and inform any necessary intervention;</w:t>
            </w:r>
          </w:p>
        </w:tc>
      </w:tr>
      <w:tr w:rsidR="00EE2421" w:rsidRPr="007558A3" w14:paraId="161A275C" w14:textId="77777777" w:rsidTr="00A72E31">
        <w:trPr>
          <w:jc w:val="center"/>
        </w:trPr>
        <w:tc>
          <w:tcPr>
            <w:tcW w:w="9775" w:type="dxa"/>
            <w:shd w:val="clear" w:color="auto" w:fill="BDD6EE" w:themeFill="accent1" w:themeFillTint="66"/>
          </w:tcPr>
          <w:p w14:paraId="78815EAE" w14:textId="77777777" w:rsidR="00EE2421" w:rsidRPr="00AA3941" w:rsidRDefault="00EE2421" w:rsidP="00990B8D">
            <w:pPr>
              <w:pStyle w:val="ListParagraph"/>
              <w:numPr>
                <w:ilvl w:val="0"/>
                <w:numId w:val="4"/>
              </w:numPr>
              <w:rPr>
                <w:rFonts w:asciiTheme="majorHAnsi" w:eastAsiaTheme="minorEastAsia" w:hAnsiTheme="majorHAnsi" w:cstheme="majorHAnsi"/>
                <w:color w:val="000000" w:themeColor="text1"/>
                <w:sz w:val="24"/>
                <w:szCs w:val="24"/>
              </w:rPr>
            </w:pPr>
            <w:r w:rsidRPr="00AA3941">
              <w:rPr>
                <w:rFonts w:asciiTheme="majorHAnsi" w:hAnsiTheme="majorHAnsi" w:cstheme="majorHAnsi"/>
                <w:color w:val="000000" w:themeColor="text1"/>
                <w:sz w:val="24"/>
                <w:szCs w:val="24"/>
              </w:rPr>
              <w:t>Agree maturity progress targets with each locality against accepted maturity matrices, to ensure localities are well placed within our transformation programme;</w:t>
            </w:r>
          </w:p>
        </w:tc>
      </w:tr>
      <w:tr w:rsidR="00EE2421" w:rsidRPr="007558A3" w14:paraId="24A0F332" w14:textId="77777777" w:rsidTr="00A72E31">
        <w:trPr>
          <w:jc w:val="center"/>
        </w:trPr>
        <w:tc>
          <w:tcPr>
            <w:tcW w:w="9775" w:type="dxa"/>
            <w:shd w:val="clear" w:color="auto" w:fill="BDD6EE" w:themeFill="accent1" w:themeFillTint="66"/>
          </w:tcPr>
          <w:p w14:paraId="0464A880" w14:textId="77777777" w:rsidR="00EE2421" w:rsidRPr="00AA3941" w:rsidRDefault="00EE2421" w:rsidP="00990B8D">
            <w:pPr>
              <w:pStyle w:val="ListParagraph"/>
              <w:numPr>
                <w:ilvl w:val="0"/>
                <w:numId w:val="4"/>
              </w:numPr>
              <w:rPr>
                <w:rFonts w:asciiTheme="majorHAnsi" w:hAnsiTheme="majorHAnsi" w:cstheme="majorHAnsi"/>
                <w:color w:val="000000" w:themeColor="text1"/>
                <w:sz w:val="24"/>
                <w:szCs w:val="24"/>
              </w:rPr>
            </w:pPr>
            <w:r w:rsidRPr="00AA3941">
              <w:rPr>
                <w:rFonts w:asciiTheme="majorHAnsi" w:hAnsiTheme="majorHAnsi" w:cstheme="majorHAnsi"/>
                <w:color w:val="000000" w:themeColor="text1"/>
                <w:sz w:val="24"/>
                <w:szCs w:val="24"/>
              </w:rPr>
              <w:t>Refresh our planning processes across the organisation leading to an approvable integrated medium term plan.</w:t>
            </w:r>
          </w:p>
        </w:tc>
      </w:tr>
    </w:tbl>
    <w:p w14:paraId="4D9E7D96" w14:textId="77777777" w:rsidR="00EE2421" w:rsidRDefault="00EE2421" w:rsidP="00EE2421">
      <w:pPr>
        <w:rPr>
          <w:rFonts w:ascii="Arial" w:hAnsi="Arial" w:cs="Arial"/>
        </w:rPr>
      </w:pPr>
    </w:p>
    <w:p w14:paraId="5444B4B7" w14:textId="77777777" w:rsidR="00EE2421" w:rsidRDefault="00EE2421" w:rsidP="00EE2421">
      <w:pPr>
        <w:rPr>
          <w:rFonts w:ascii="Arial" w:hAnsi="Arial" w:cs="Arial"/>
        </w:rPr>
      </w:pPr>
    </w:p>
    <w:p w14:paraId="6AD5A66C" w14:textId="77777777" w:rsidR="00EE2421" w:rsidRDefault="00EE2421" w:rsidP="00EE2421">
      <w:pPr>
        <w:rPr>
          <w:rFonts w:ascii="Arial" w:hAnsi="Arial" w:cs="Arial"/>
        </w:rPr>
      </w:pPr>
    </w:p>
    <w:p w14:paraId="215E6430" w14:textId="77777777" w:rsidR="00AC2C4A" w:rsidRDefault="00AC2C4A" w:rsidP="00E96285">
      <w:pPr>
        <w:rPr>
          <w:rFonts w:ascii="Arial" w:hAnsi="Arial" w:cs="Arial"/>
        </w:rPr>
      </w:pPr>
    </w:p>
    <w:p w14:paraId="3D364F18" w14:textId="77777777" w:rsidR="00AC2C4A" w:rsidRDefault="00AC2C4A" w:rsidP="00E96285">
      <w:pPr>
        <w:rPr>
          <w:rFonts w:ascii="Arial" w:hAnsi="Arial" w:cs="Arial"/>
        </w:rPr>
      </w:pPr>
    </w:p>
    <w:p w14:paraId="67851466" w14:textId="77777777" w:rsidR="00AC2C4A" w:rsidRDefault="00AC2C4A" w:rsidP="00E96285">
      <w:pPr>
        <w:rPr>
          <w:rFonts w:ascii="Arial" w:hAnsi="Arial" w:cs="Arial"/>
        </w:rPr>
      </w:pPr>
    </w:p>
    <w:p w14:paraId="776C6E3C" w14:textId="77777777" w:rsidR="00AC2C4A" w:rsidRDefault="00AC2C4A" w:rsidP="00E96285">
      <w:pPr>
        <w:rPr>
          <w:rFonts w:ascii="Arial" w:hAnsi="Arial" w:cs="Arial"/>
        </w:rPr>
        <w:sectPr w:rsidR="00AC2C4A" w:rsidSect="00CE312E">
          <w:headerReference w:type="default" r:id="rId29"/>
          <w:footerReference w:type="default" r:id="rId30"/>
          <w:pgSz w:w="11906" w:h="16838"/>
          <w:pgMar w:top="720" w:right="1021" w:bottom="720" w:left="1021" w:header="708" w:footer="708" w:gutter="0"/>
          <w:cols w:space="708"/>
          <w:docGrid w:linePitch="360"/>
        </w:sectPr>
      </w:pPr>
    </w:p>
    <w:p w14:paraId="15CDE431" w14:textId="77777777" w:rsidR="00325645" w:rsidRPr="005D0507" w:rsidRDefault="00325645" w:rsidP="00920CFD">
      <w:pPr>
        <w:pStyle w:val="Heading1"/>
        <w:numPr>
          <w:ilvl w:val="0"/>
          <w:numId w:val="5"/>
        </w:numPr>
        <w:rPr>
          <w:rFonts w:asciiTheme="minorHAnsi" w:hAnsiTheme="minorHAnsi"/>
          <w:b/>
          <w:bCs/>
        </w:rPr>
      </w:pPr>
      <w:bookmarkStart w:id="258" w:name="_Toc67044716"/>
      <w:bookmarkStart w:id="259" w:name="_Toc67054156"/>
      <w:bookmarkStart w:id="260" w:name="_Toc67061176"/>
      <w:bookmarkStart w:id="261" w:name="_Toc67579654"/>
      <w:bookmarkStart w:id="262" w:name="_Toc75869197"/>
      <w:r w:rsidRPr="005D0507">
        <w:rPr>
          <w:rFonts w:asciiTheme="minorHAnsi" w:hAnsiTheme="minorHAnsi"/>
          <w:b/>
          <w:bCs/>
        </w:rPr>
        <w:lastRenderedPageBreak/>
        <w:t>Tackling immediate priorities in 2021/22</w:t>
      </w:r>
      <w:bookmarkEnd w:id="258"/>
      <w:bookmarkEnd w:id="259"/>
      <w:bookmarkEnd w:id="260"/>
      <w:bookmarkEnd w:id="261"/>
      <w:bookmarkEnd w:id="262"/>
    </w:p>
    <w:p w14:paraId="16B7F0F6" w14:textId="77777777" w:rsidR="00152BB1" w:rsidRPr="00075E98" w:rsidRDefault="00152BB1" w:rsidP="0079251A">
      <w:pPr>
        <w:spacing w:line="257" w:lineRule="auto"/>
        <w:rPr>
          <w:rFonts w:asciiTheme="majorHAnsi" w:eastAsia="Arial" w:hAnsiTheme="majorHAnsi" w:cstheme="majorHAnsi"/>
          <w:szCs w:val="21"/>
        </w:rPr>
      </w:pPr>
    </w:p>
    <w:p w14:paraId="29A3D9F2" w14:textId="77777777" w:rsidR="00325645" w:rsidRPr="0047202C" w:rsidRDefault="00325645" w:rsidP="0079251A">
      <w:pPr>
        <w:spacing w:line="257" w:lineRule="auto"/>
        <w:rPr>
          <w:rFonts w:asciiTheme="majorHAnsi" w:hAnsiTheme="majorHAnsi" w:cstheme="majorHAnsi"/>
          <w:sz w:val="24"/>
          <w:szCs w:val="24"/>
        </w:rPr>
      </w:pPr>
      <w:r w:rsidRPr="0047202C">
        <w:rPr>
          <w:rFonts w:asciiTheme="majorHAnsi" w:eastAsia="Arial" w:hAnsiTheme="majorHAnsi" w:cstheme="majorHAnsi"/>
          <w:sz w:val="24"/>
          <w:szCs w:val="24"/>
        </w:rPr>
        <w:t>Th</w:t>
      </w:r>
      <w:r w:rsidR="002E3924" w:rsidRPr="0047202C">
        <w:rPr>
          <w:rFonts w:asciiTheme="majorHAnsi" w:eastAsia="Arial" w:hAnsiTheme="majorHAnsi" w:cstheme="majorHAnsi"/>
          <w:sz w:val="24"/>
          <w:szCs w:val="24"/>
        </w:rPr>
        <w:t xml:space="preserve">is </w:t>
      </w:r>
      <w:r w:rsidR="00C36C16" w:rsidRPr="0047202C">
        <w:rPr>
          <w:rFonts w:asciiTheme="majorHAnsi" w:eastAsia="Arial" w:hAnsiTheme="majorHAnsi" w:cstheme="majorHAnsi"/>
          <w:sz w:val="24"/>
          <w:szCs w:val="24"/>
        </w:rPr>
        <w:t>p</w:t>
      </w:r>
      <w:r w:rsidRPr="0047202C">
        <w:rPr>
          <w:rFonts w:asciiTheme="majorHAnsi" w:eastAsia="Arial" w:hAnsiTheme="majorHAnsi" w:cstheme="majorHAnsi"/>
          <w:sz w:val="24"/>
          <w:szCs w:val="24"/>
        </w:rPr>
        <w:t>lan sets out the key priorities and deliverables for the Health Board over the</w:t>
      </w:r>
      <w:r w:rsidR="00581041" w:rsidRPr="0047202C">
        <w:rPr>
          <w:rFonts w:asciiTheme="majorHAnsi" w:eastAsia="Arial" w:hAnsiTheme="majorHAnsi" w:cstheme="majorHAnsi"/>
          <w:sz w:val="24"/>
          <w:szCs w:val="24"/>
        </w:rPr>
        <w:t xml:space="preserve"> next year.  It builds upon </w:t>
      </w:r>
      <w:r w:rsidRPr="0047202C">
        <w:rPr>
          <w:rFonts w:asciiTheme="majorHAnsi" w:eastAsia="Arial" w:hAnsiTheme="majorHAnsi" w:cstheme="majorHAnsi"/>
          <w:sz w:val="24"/>
          <w:szCs w:val="24"/>
        </w:rPr>
        <w:t>priorities identified in 2020/21 and r</w:t>
      </w:r>
      <w:r w:rsidR="00581041" w:rsidRPr="0047202C">
        <w:rPr>
          <w:rFonts w:asciiTheme="majorHAnsi" w:eastAsia="Arial" w:hAnsiTheme="majorHAnsi" w:cstheme="majorHAnsi"/>
          <w:sz w:val="24"/>
          <w:szCs w:val="24"/>
        </w:rPr>
        <w:t xml:space="preserve">eflects the </w:t>
      </w:r>
      <w:r w:rsidRPr="0047202C">
        <w:rPr>
          <w:rFonts w:asciiTheme="majorHAnsi" w:eastAsia="Arial" w:hAnsiTheme="majorHAnsi" w:cstheme="majorHAnsi"/>
          <w:sz w:val="24"/>
          <w:szCs w:val="24"/>
        </w:rPr>
        <w:t>guidance issued by Welsh Government.</w:t>
      </w:r>
    </w:p>
    <w:p w14:paraId="0DECE4D2" w14:textId="77777777" w:rsidR="00066698" w:rsidRPr="0047202C" w:rsidRDefault="002E3924" w:rsidP="00066698">
      <w:pPr>
        <w:spacing w:line="257" w:lineRule="auto"/>
        <w:jc w:val="both"/>
        <w:rPr>
          <w:rFonts w:asciiTheme="majorHAnsi" w:eastAsia="Arial" w:hAnsiTheme="majorHAnsi" w:cstheme="majorHAnsi"/>
          <w:sz w:val="24"/>
          <w:szCs w:val="24"/>
        </w:rPr>
      </w:pPr>
      <w:r w:rsidRPr="0047202C">
        <w:rPr>
          <w:rFonts w:asciiTheme="majorHAnsi" w:eastAsia="Arial" w:hAnsiTheme="majorHAnsi" w:cstheme="majorHAnsi"/>
          <w:sz w:val="24"/>
          <w:szCs w:val="24"/>
        </w:rPr>
        <w:t xml:space="preserve">We have identified the </w:t>
      </w:r>
      <w:r w:rsidR="00A557E3" w:rsidRPr="0047202C">
        <w:rPr>
          <w:rFonts w:asciiTheme="majorHAnsi" w:eastAsia="Arial" w:hAnsiTheme="majorHAnsi" w:cstheme="majorHAnsi"/>
          <w:sz w:val="24"/>
          <w:szCs w:val="24"/>
        </w:rPr>
        <w:t xml:space="preserve">following </w:t>
      </w:r>
      <w:r w:rsidR="00C2217E" w:rsidRPr="0047202C">
        <w:rPr>
          <w:rFonts w:asciiTheme="majorHAnsi" w:eastAsia="Arial" w:hAnsiTheme="majorHAnsi" w:cstheme="majorHAnsi"/>
          <w:sz w:val="24"/>
          <w:szCs w:val="24"/>
        </w:rPr>
        <w:t xml:space="preserve">five </w:t>
      </w:r>
      <w:r w:rsidR="00A557E3" w:rsidRPr="0047202C">
        <w:rPr>
          <w:rFonts w:asciiTheme="majorHAnsi" w:eastAsia="Arial" w:hAnsiTheme="majorHAnsi" w:cstheme="majorHAnsi"/>
          <w:sz w:val="24"/>
          <w:szCs w:val="24"/>
        </w:rPr>
        <w:t>key</w:t>
      </w:r>
      <w:r w:rsidR="00325645" w:rsidRPr="0047202C">
        <w:rPr>
          <w:rFonts w:asciiTheme="majorHAnsi" w:eastAsia="Arial" w:hAnsiTheme="majorHAnsi" w:cstheme="majorHAnsi"/>
          <w:sz w:val="24"/>
          <w:szCs w:val="24"/>
        </w:rPr>
        <w:t xml:space="preserve"> priorities</w:t>
      </w:r>
      <w:r w:rsidRPr="0047202C">
        <w:rPr>
          <w:rFonts w:asciiTheme="majorHAnsi" w:eastAsia="Arial" w:hAnsiTheme="majorHAnsi" w:cstheme="majorHAnsi"/>
          <w:sz w:val="24"/>
          <w:szCs w:val="24"/>
        </w:rPr>
        <w:t xml:space="preserve"> as critical for </w:t>
      </w:r>
      <w:r w:rsidR="00581041" w:rsidRPr="0047202C">
        <w:rPr>
          <w:rFonts w:asciiTheme="majorHAnsi" w:eastAsia="Arial" w:hAnsiTheme="majorHAnsi" w:cstheme="majorHAnsi"/>
          <w:sz w:val="24"/>
          <w:szCs w:val="24"/>
        </w:rPr>
        <w:t>2021/</w:t>
      </w:r>
      <w:r w:rsidR="00325645" w:rsidRPr="0047202C">
        <w:rPr>
          <w:rFonts w:asciiTheme="majorHAnsi" w:eastAsia="Arial" w:hAnsiTheme="majorHAnsi" w:cstheme="majorHAnsi"/>
          <w:sz w:val="24"/>
          <w:szCs w:val="24"/>
        </w:rPr>
        <w:t xml:space="preserve">22 and </w:t>
      </w:r>
      <w:r w:rsidRPr="0047202C">
        <w:rPr>
          <w:rFonts w:asciiTheme="majorHAnsi" w:eastAsia="Arial" w:hAnsiTheme="majorHAnsi" w:cstheme="majorHAnsi"/>
          <w:sz w:val="24"/>
          <w:szCs w:val="24"/>
        </w:rPr>
        <w:t>ea</w:t>
      </w:r>
      <w:r w:rsidR="00624C5E" w:rsidRPr="0047202C">
        <w:rPr>
          <w:rFonts w:asciiTheme="majorHAnsi" w:eastAsia="Arial" w:hAnsiTheme="majorHAnsi" w:cstheme="majorHAnsi"/>
          <w:sz w:val="24"/>
          <w:szCs w:val="24"/>
        </w:rPr>
        <w:t>ch of these is supported by</w:t>
      </w:r>
      <w:r w:rsidR="00A557E3" w:rsidRPr="0047202C">
        <w:rPr>
          <w:rFonts w:asciiTheme="majorHAnsi" w:eastAsia="Arial" w:hAnsiTheme="majorHAnsi" w:cstheme="majorHAnsi"/>
          <w:sz w:val="24"/>
          <w:szCs w:val="24"/>
        </w:rPr>
        <w:t xml:space="preserve"> </w:t>
      </w:r>
      <w:r w:rsidRPr="0047202C">
        <w:rPr>
          <w:rFonts w:asciiTheme="majorHAnsi" w:eastAsia="Arial" w:hAnsiTheme="majorHAnsi" w:cstheme="majorHAnsi"/>
          <w:sz w:val="24"/>
          <w:szCs w:val="24"/>
        </w:rPr>
        <w:t>actions which will enhance delivery in 20</w:t>
      </w:r>
      <w:r w:rsidR="0079251A" w:rsidRPr="0047202C">
        <w:rPr>
          <w:rFonts w:asciiTheme="majorHAnsi" w:eastAsia="Arial" w:hAnsiTheme="majorHAnsi" w:cstheme="majorHAnsi"/>
          <w:sz w:val="24"/>
          <w:szCs w:val="24"/>
        </w:rPr>
        <w:t>21/22 and shape future services:</w:t>
      </w:r>
    </w:p>
    <w:p w14:paraId="5412FFD7" w14:textId="77777777" w:rsidR="00667A0A" w:rsidRDefault="00CD1004" w:rsidP="001516DF">
      <w:pPr>
        <w:spacing w:line="257" w:lineRule="auto"/>
        <w:rPr>
          <w:rFonts w:ascii="Arial" w:eastAsia="Arial" w:hAnsi="Arial" w:cs="Arial"/>
          <w:sz w:val="24"/>
        </w:rPr>
      </w:pPr>
      <w:r>
        <w:rPr>
          <w:noProof/>
          <w:lang w:eastAsia="en-GB"/>
        </w:rPr>
        <w:drawing>
          <wp:inline distT="0" distB="0" distL="0" distR="0" wp14:anchorId="2BEA4148" wp14:editId="54D73C46">
            <wp:extent cx="6302205" cy="890270"/>
            <wp:effectExtent l="0" t="0" r="381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36" t="-1" r="-1" b="2222"/>
                    <a:stretch/>
                  </pic:blipFill>
                  <pic:spPr bwMode="auto">
                    <a:xfrm>
                      <a:off x="0" y="0"/>
                      <a:ext cx="6372266" cy="900167"/>
                    </a:xfrm>
                    <a:prstGeom prst="rect">
                      <a:avLst/>
                    </a:prstGeom>
                    <a:ln>
                      <a:noFill/>
                    </a:ln>
                    <a:extLst>
                      <a:ext uri="{53640926-AAD7-44D8-BBD7-CCE9431645EC}">
                        <a14:shadowObscured xmlns:a14="http://schemas.microsoft.com/office/drawing/2010/main"/>
                      </a:ext>
                    </a:extLst>
                  </pic:spPr>
                </pic:pic>
              </a:graphicData>
            </a:graphic>
          </wp:inline>
        </w:drawing>
      </w:r>
    </w:p>
    <w:p w14:paraId="77EDB3BE" w14:textId="77777777" w:rsidR="001A0E21" w:rsidRDefault="00BB3914" w:rsidP="00E96285">
      <w:pPr>
        <w:rPr>
          <w:rFonts w:ascii="Arial" w:hAnsi="Arial" w:cs="Arial"/>
        </w:rPr>
      </w:pPr>
      <w:r>
        <w:rPr>
          <w:noProof/>
          <w:lang w:eastAsia="en-GB"/>
        </w:rPr>
        <w:drawing>
          <wp:inline distT="0" distB="0" distL="0" distR="0" wp14:anchorId="60303074" wp14:editId="33BFC8FA">
            <wp:extent cx="6377862" cy="861237"/>
            <wp:effectExtent l="0" t="0" r="444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2219" b="4124"/>
                    <a:stretch/>
                  </pic:blipFill>
                  <pic:spPr bwMode="auto">
                    <a:xfrm>
                      <a:off x="0" y="0"/>
                      <a:ext cx="6413555" cy="866057"/>
                    </a:xfrm>
                    <a:prstGeom prst="rect">
                      <a:avLst/>
                    </a:prstGeom>
                    <a:ln>
                      <a:noFill/>
                    </a:ln>
                    <a:extLst>
                      <a:ext uri="{53640926-AAD7-44D8-BBD7-CCE9431645EC}">
                        <a14:shadowObscured xmlns:a14="http://schemas.microsoft.com/office/drawing/2010/main"/>
                      </a:ext>
                    </a:extLst>
                  </pic:spPr>
                </pic:pic>
              </a:graphicData>
            </a:graphic>
          </wp:inline>
        </w:drawing>
      </w:r>
    </w:p>
    <w:p w14:paraId="75157BA7" w14:textId="77777777" w:rsidR="006F45D9" w:rsidRDefault="208DD7B5" w:rsidP="00E96285">
      <w:pPr>
        <w:rPr>
          <w:rFonts w:ascii="Arial" w:hAnsi="Arial" w:cs="Arial"/>
        </w:rPr>
      </w:pPr>
      <w:r>
        <w:rPr>
          <w:noProof/>
          <w:lang w:eastAsia="en-GB"/>
        </w:rPr>
        <w:drawing>
          <wp:inline distT="0" distB="0" distL="0" distR="0" wp14:anchorId="5F8DFBCE" wp14:editId="6501F7A2">
            <wp:extent cx="6464593" cy="929602"/>
            <wp:effectExtent l="0" t="0" r="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33">
                      <a:extLst>
                        <a:ext uri="{28A0092B-C50C-407E-A947-70E740481C1C}">
                          <a14:useLocalDpi xmlns:a14="http://schemas.microsoft.com/office/drawing/2010/main" val="0"/>
                        </a:ext>
                      </a:extLst>
                    </a:blip>
                    <a:stretch>
                      <a:fillRect/>
                    </a:stretch>
                  </pic:blipFill>
                  <pic:spPr>
                    <a:xfrm>
                      <a:off x="0" y="0"/>
                      <a:ext cx="6464593" cy="929602"/>
                    </a:xfrm>
                    <a:prstGeom prst="rect">
                      <a:avLst/>
                    </a:prstGeom>
                  </pic:spPr>
                </pic:pic>
              </a:graphicData>
            </a:graphic>
          </wp:inline>
        </w:drawing>
      </w:r>
    </w:p>
    <w:p w14:paraId="5435AAC8" w14:textId="77777777" w:rsidR="00817761" w:rsidRDefault="00817761" w:rsidP="00E96285">
      <w:pPr>
        <w:rPr>
          <w:rFonts w:ascii="Arial" w:hAnsi="Arial" w:cs="Arial"/>
        </w:rPr>
      </w:pPr>
      <w:r>
        <w:rPr>
          <w:noProof/>
          <w:lang w:eastAsia="en-GB"/>
        </w:rPr>
        <w:drawing>
          <wp:inline distT="0" distB="0" distL="0" distR="0" wp14:anchorId="1785EDFA" wp14:editId="0807476C">
            <wp:extent cx="6442710" cy="893590"/>
            <wp:effectExtent l="0" t="0" r="0" b="1905"/>
            <wp:docPr id="194138576" name="Picture 194138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800" b="4573"/>
                    <a:stretch/>
                  </pic:blipFill>
                  <pic:spPr bwMode="auto">
                    <a:xfrm>
                      <a:off x="0" y="0"/>
                      <a:ext cx="6477302" cy="898388"/>
                    </a:xfrm>
                    <a:prstGeom prst="rect">
                      <a:avLst/>
                    </a:prstGeom>
                    <a:ln>
                      <a:noFill/>
                    </a:ln>
                    <a:extLst>
                      <a:ext uri="{53640926-AAD7-44D8-BBD7-CCE9431645EC}">
                        <a14:shadowObscured xmlns:a14="http://schemas.microsoft.com/office/drawing/2010/main"/>
                      </a:ext>
                    </a:extLst>
                  </pic:spPr>
                </pic:pic>
              </a:graphicData>
            </a:graphic>
          </wp:inline>
        </w:drawing>
      </w:r>
    </w:p>
    <w:p w14:paraId="29E590E6" w14:textId="77777777" w:rsidR="00817761" w:rsidRDefault="3999B867" w:rsidP="00E96285">
      <w:pPr>
        <w:rPr>
          <w:rFonts w:ascii="Arial" w:hAnsi="Arial" w:cs="Arial"/>
        </w:rPr>
      </w:pPr>
      <w:r>
        <w:rPr>
          <w:noProof/>
          <w:lang w:eastAsia="en-GB"/>
        </w:rPr>
        <w:drawing>
          <wp:inline distT="0" distB="0" distL="0" distR="0" wp14:anchorId="1A4BA52C" wp14:editId="630C3F88">
            <wp:extent cx="6442712" cy="957234"/>
            <wp:effectExtent l="0" t="0" r="0" b="0"/>
            <wp:docPr id="194138577" name="Picture 194138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138577"/>
                    <pic:cNvPicPr/>
                  </pic:nvPicPr>
                  <pic:blipFill>
                    <a:blip r:embed="rId35">
                      <a:extLst>
                        <a:ext uri="{28A0092B-C50C-407E-A947-70E740481C1C}">
                          <a14:useLocalDpi xmlns:a14="http://schemas.microsoft.com/office/drawing/2010/main" val="0"/>
                        </a:ext>
                      </a:extLst>
                    </a:blip>
                    <a:stretch>
                      <a:fillRect/>
                    </a:stretch>
                  </pic:blipFill>
                  <pic:spPr>
                    <a:xfrm>
                      <a:off x="0" y="0"/>
                      <a:ext cx="6442712" cy="957234"/>
                    </a:xfrm>
                    <a:prstGeom prst="rect">
                      <a:avLst/>
                    </a:prstGeom>
                  </pic:spPr>
                </pic:pic>
              </a:graphicData>
            </a:graphic>
          </wp:inline>
        </w:drawing>
      </w:r>
    </w:p>
    <w:p w14:paraId="66F4A404" w14:textId="77777777" w:rsidR="0079251A" w:rsidRDefault="0079251A" w:rsidP="00E96285">
      <w:pPr>
        <w:rPr>
          <w:rFonts w:ascii="Arial" w:hAnsi="Arial" w:cs="Arial"/>
        </w:rPr>
      </w:pPr>
    </w:p>
    <w:p w14:paraId="52450CD6" w14:textId="77777777" w:rsidR="00946E42" w:rsidRPr="0047202C" w:rsidRDefault="0079251A" w:rsidP="00920CFD">
      <w:pPr>
        <w:pStyle w:val="ListParagraph"/>
        <w:numPr>
          <w:ilvl w:val="1"/>
          <w:numId w:val="5"/>
        </w:numPr>
        <w:spacing w:after="240"/>
        <w:rPr>
          <w:rFonts w:asciiTheme="majorHAnsi" w:hAnsiTheme="majorHAnsi" w:cstheme="majorHAnsi"/>
          <w:b/>
          <w:bCs/>
          <w:sz w:val="24"/>
          <w:szCs w:val="24"/>
        </w:rPr>
      </w:pPr>
      <w:r w:rsidRPr="006F6D6A">
        <w:rPr>
          <w:rFonts w:cs="Arial"/>
          <w:b/>
          <w:bCs/>
          <w:color w:val="2E74B5" w:themeColor="accent1" w:themeShade="BF"/>
          <w:sz w:val="32"/>
          <w:szCs w:val="32"/>
        </w:rPr>
        <w:t>Early Recovery S</w:t>
      </w:r>
      <w:r w:rsidR="00DB53E7" w:rsidRPr="006F6D6A">
        <w:rPr>
          <w:rFonts w:cs="Arial"/>
          <w:b/>
          <w:bCs/>
          <w:color w:val="2E74B5" w:themeColor="accent1" w:themeShade="BF"/>
          <w:sz w:val="32"/>
          <w:szCs w:val="32"/>
        </w:rPr>
        <w:t>chemes (supported by All Wales Recovery F</w:t>
      </w:r>
      <w:r w:rsidRPr="006F6D6A">
        <w:rPr>
          <w:rFonts w:cs="Arial"/>
          <w:b/>
          <w:bCs/>
          <w:color w:val="2E74B5" w:themeColor="accent1" w:themeShade="BF"/>
          <w:sz w:val="32"/>
          <w:szCs w:val="32"/>
        </w:rPr>
        <w:t>und)</w:t>
      </w:r>
      <w:r w:rsidRPr="006F6D6A">
        <w:rPr>
          <w:b/>
          <w:bCs/>
          <w:sz w:val="24"/>
          <w:szCs w:val="24"/>
        </w:rPr>
        <w:br/>
      </w:r>
    </w:p>
    <w:p w14:paraId="3E0A5059" w14:textId="77777777" w:rsidR="0079251A" w:rsidRPr="0047202C" w:rsidRDefault="0079251A" w:rsidP="006F6D6A">
      <w:pPr>
        <w:spacing w:after="240"/>
        <w:jc w:val="both"/>
        <w:rPr>
          <w:rFonts w:asciiTheme="majorHAnsi" w:hAnsiTheme="majorHAnsi" w:cstheme="majorHAnsi"/>
          <w:color w:val="000000" w:themeColor="text1"/>
          <w:sz w:val="24"/>
          <w:szCs w:val="24"/>
        </w:rPr>
      </w:pPr>
      <w:r w:rsidRPr="0047202C">
        <w:rPr>
          <w:rFonts w:asciiTheme="majorHAnsi" w:hAnsiTheme="majorHAnsi" w:cstheme="majorHAnsi"/>
          <w:color w:val="000000" w:themeColor="text1"/>
          <w:sz w:val="24"/>
          <w:szCs w:val="24"/>
        </w:rPr>
        <w:t>A number of schemes have been supported by W</w:t>
      </w:r>
      <w:r w:rsidR="00C041EC" w:rsidRPr="0047202C">
        <w:rPr>
          <w:rFonts w:asciiTheme="majorHAnsi" w:hAnsiTheme="majorHAnsi" w:cstheme="majorHAnsi"/>
          <w:color w:val="000000" w:themeColor="text1"/>
          <w:sz w:val="24"/>
          <w:szCs w:val="24"/>
        </w:rPr>
        <w:t xml:space="preserve">elsh </w:t>
      </w:r>
      <w:r w:rsidRPr="0047202C">
        <w:rPr>
          <w:rFonts w:asciiTheme="majorHAnsi" w:hAnsiTheme="majorHAnsi" w:cstheme="majorHAnsi"/>
          <w:color w:val="000000" w:themeColor="text1"/>
          <w:sz w:val="24"/>
          <w:szCs w:val="24"/>
        </w:rPr>
        <w:t>G</w:t>
      </w:r>
      <w:r w:rsidR="00C041EC" w:rsidRPr="0047202C">
        <w:rPr>
          <w:rFonts w:asciiTheme="majorHAnsi" w:hAnsiTheme="majorHAnsi" w:cstheme="majorHAnsi"/>
          <w:color w:val="000000" w:themeColor="text1"/>
          <w:sz w:val="24"/>
          <w:szCs w:val="24"/>
        </w:rPr>
        <w:t>overnment</w:t>
      </w:r>
      <w:r w:rsidRPr="0047202C">
        <w:rPr>
          <w:rFonts w:asciiTheme="majorHAnsi" w:hAnsiTheme="majorHAnsi" w:cstheme="majorHAnsi"/>
          <w:color w:val="000000" w:themeColor="text1"/>
          <w:sz w:val="24"/>
          <w:szCs w:val="24"/>
        </w:rPr>
        <w:t xml:space="preserve"> to support early planned care recovery. </w:t>
      </w:r>
    </w:p>
    <w:p w14:paraId="2CB941AC" w14:textId="77777777" w:rsidR="006F6D6A" w:rsidRPr="0047202C" w:rsidRDefault="0079251A" w:rsidP="006F6D6A">
      <w:pPr>
        <w:pStyle w:val="NormalWeb"/>
        <w:spacing w:before="0" w:beforeAutospacing="0" w:after="240" w:afterAutospacing="0" w:line="259" w:lineRule="auto"/>
        <w:jc w:val="both"/>
        <w:rPr>
          <w:rFonts w:asciiTheme="majorHAnsi" w:hAnsiTheme="majorHAnsi" w:cstheme="majorHAnsi"/>
          <w:color w:val="000000" w:themeColor="text1"/>
        </w:rPr>
      </w:pPr>
      <w:r w:rsidRPr="0047202C">
        <w:rPr>
          <w:rFonts w:asciiTheme="majorHAnsi" w:hAnsiTheme="majorHAnsi" w:cstheme="majorHAnsi"/>
          <w:bCs/>
          <w:color w:val="000000" w:themeColor="text1"/>
        </w:rPr>
        <w:t>Endoscopy</w:t>
      </w:r>
      <w:r w:rsidRPr="0047202C">
        <w:rPr>
          <w:rFonts w:asciiTheme="majorHAnsi" w:hAnsiTheme="majorHAnsi" w:cstheme="majorHAnsi"/>
          <w:color w:val="000000" w:themeColor="text1"/>
        </w:rPr>
        <w:t> is the biggest single scheme.  Our proposal delivers an additional 2,227 sessions over the four quarters of 21/22.  </w:t>
      </w:r>
      <w:r w:rsidR="00BF3FF4" w:rsidRPr="0047202C">
        <w:rPr>
          <w:rFonts w:asciiTheme="majorHAnsi" w:hAnsiTheme="majorHAnsi" w:cstheme="majorHAnsi"/>
          <w:color w:val="000000" w:themeColor="text1"/>
        </w:rPr>
        <w:t>T</w:t>
      </w:r>
      <w:r w:rsidRPr="0047202C">
        <w:rPr>
          <w:rFonts w:asciiTheme="majorHAnsi" w:hAnsiTheme="majorHAnsi" w:cstheme="majorHAnsi"/>
          <w:color w:val="000000" w:themeColor="text1"/>
        </w:rPr>
        <w:t xml:space="preserve">his will fully clear the current backlog of over eight week waits taking into account year-on-year growth, and our underlying sustainability gap.  This additional capacity will be delivered by a mix of recurrent investment in our endoscopy services and non-recurrent measures.  The </w:t>
      </w:r>
      <w:r w:rsidRPr="0047202C">
        <w:rPr>
          <w:rFonts w:asciiTheme="majorHAnsi" w:hAnsiTheme="majorHAnsi" w:cstheme="majorHAnsi"/>
          <w:color w:val="000000" w:themeColor="text1"/>
        </w:rPr>
        <w:lastRenderedPageBreak/>
        <w:t>recurrent consequences of 2021/22 spending in future years will be addressed out of our £30m performance fund monies</w:t>
      </w:r>
      <w:r w:rsidR="006E5021" w:rsidRPr="0047202C">
        <w:rPr>
          <w:rFonts w:asciiTheme="majorHAnsi" w:hAnsiTheme="majorHAnsi" w:cstheme="majorHAnsi"/>
          <w:color w:val="000000" w:themeColor="text1"/>
        </w:rPr>
        <w:t xml:space="preserve"> set out in section 4.2.</w:t>
      </w:r>
    </w:p>
    <w:p w14:paraId="5A192712" w14:textId="77777777" w:rsidR="0079251A" w:rsidRPr="0047202C" w:rsidRDefault="0079251A" w:rsidP="006F6D6A">
      <w:pPr>
        <w:pStyle w:val="NormalWeb"/>
        <w:spacing w:before="0" w:beforeAutospacing="0" w:after="240" w:afterAutospacing="0" w:line="259" w:lineRule="auto"/>
        <w:jc w:val="both"/>
        <w:rPr>
          <w:rFonts w:asciiTheme="majorHAnsi" w:hAnsiTheme="majorHAnsi" w:cstheme="majorHAnsi"/>
          <w:color w:val="000000" w:themeColor="text1"/>
        </w:rPr>
      </w:pPr>
      <w:r w:rsidRPr="0047202C">
        <w:rPr>
          <w:rFonts w:asciiTheme="majorHAnsi" w:hAnsiTheme="majorHAnsi" w:cstheme="majorHAnsi"/>
          <w:color w:val="000000" w:themeColor="text1"/>
        </w:rPr>
        <w:t>The next most significant element is our proposed use of the </w:t>
      </w:r>
      <w:r w:rsidR="006E5021" w:rsidRPr="0047202C">
        <w:rPr>
          <w:rFonts w:asciiTheme="majorHAnsi" w:hAnsiTheme="majorHAnsi" w:cstheme="majorHAnsi"/>
          <w:color w:val="000000" w:themeColor="text1"/>
        </w:rPr>
        <w:t xml:space="preserve">independent sector. </w:t>
      </w:r>
      <w:r w:rsidRPr="0047202C">
        <w:rPr>
          <w:rFonts w:asciiTheme="majorHAnsi" w:hAnsiTheme="majorHAnsi" w:cstheme="majorHAnsi"/>
          <w:color w:val="000000" w:themeColor="text1"/>
        </w:rPr>
        <w:t xml:space="preserve"> We have a confirmed spend of 600 cases by March </w:t>
      </w:r>
      <w:r w:rsidR="006E5021" w:rsidRPr="0047202C">
        <w:rPr>
          <w:rFonts w:asciiTheme="majorHAnsi" w:hAnsiTheme="majorHAnsi" w:cstheme="majorHAnsi"/>
          <w:color w:val="000000" w:themeColor="text1"/>
        </w:rPr>
        <w:t>20</w:t>
      </w:r>
      <w:r w:rsidRPr="0047202C">
        <w:rPr>
          <w:rFonts w:asciiTheme="majorHAnsi" w:hAnsiTheme="majorHAnsi" w:cstheme="majorHAnsi"/>
          <w:color w:val="000000" w:themeColor="text1"/>
        </w:rPr>
        <w:t>22, with the potential to ad</w:t>
      </w:r>
      <w:r w:rsidR="006E5021" w:rsidRPr="0047202C">
        <w:rPr>
          <w:rFonts w:asciiTheme="majorHAnsi" w:hAnsiTheme="majorHAnsi" w:cstheme="majorHAnsi"/>
          <w:color w:val="000000" w:themeColor="text1"/>
        </w:rPr>
        <w:t>d an additional 450 procedures.</w:t>
      </w:r>
    </w:p>
    <w:p w14:paraId="11FCB13D" w14:textId="77777777" w:rsidR="0079251A" w:rsidRPr="0047202C" w:rsidRDefault="0079251A" w:rsidP="006F6D6A">
      <w:pPr>
        <w:pStyle w:val="NormalWeb"/>
        <w:spacing w:before="0" w:beforeAutospacing="0" w:after="240" w:afterAutospacing="0" w:line="259" w:lineRule="auto"/>
        <w:jc w:val="both"/>
        <w:rPr>
          <w:rFonts w:asciiTheme="majorHAnsi" w:hAnsiTheme="majorHAnsi" w:cstheme="majorHAnsi"/>
          <w:color w:val="000000" w:themeColor="text1"/>
        </w:rPr>
      </w:pPr>
      <w:r w:rsidRPr="0047202C">
        <w:rPr>
          <w:rFonts w:asciiTheme="majorHAnsi" w:hAnsiTheme="majorHAnsi" w:cstheme="majorHAnsi"/>
          <w:color w:val="000000" w:themeColor="text1"/>
        </w:rPr>
        <w:t>Additional funding of £2.9m for </w:t>
      </w:r>
      <w:r w:rsidRPr="0047202C">
        <w:rPr>
          <w:rFonts w:asciiTheme="majorHAnsi" w:hAnsiTheme="majorHAnsi" w:cstheme="majorHAnsi"/>
          <w:bCs/>
          <w:color w:val="000000" w:themeColor="text1"/>
        </w:rPr>
        <w:t>diagnostics</w:t>
      </w:r>
      <w:r w:rsidR="006E5021" w:rsidRPr="0047202C">
        <w:rPr>
          <w:rFonts w:asciiTheme="majorHAnsi" w:hAnsiTheme="majorHAnsi" w:cstheme="majorHAnsi"/>
          <w:color w:val="000000" w:themeColor="text1"/>
        </w:rPr>
        <w:t> will clear</w:t>
      </w:r>
      <w:r w:rsidRPr="0047202C">
        <w:rPr>
          <w:rFonts w:asciiTheme="majorHAnsi" w:hAnsiTheme="majorHAnsi" w:cstheme="majorHAnsi"/>
          <w:color w:val="000000" w:themeColor="text1"/>
        </w:rPr>
        <w:t xml:space="preserve"> 4</w:t>
      </w:r>
      <w:r w:rsidR="006E5021" w:rsidRPr="0047202C">
        <w:rPr>
          <w:rFonts w:asciiTheme="majorHAnsi" w:hAnsiTheme="majorHAnsi" w:cstheme="majorHAnsi"/>
          <w:color w:val="000000" w:themeColor="text1"/>
        </w:rPr>
        <w:t>,</w:t>
      </w:r>
      <w:r w:rsidRPr="0047202C">
        <w:rPr>
          <w:rFonts w:asciiTheme="majorHAnsi" w:hAnsiTheme="majorHAnsi" w:cstheme="majorHAnsi"/>
          <w:color w:val="000000" w:themeColor="text1"/>
        </w:rPr>
        <w:t>000 patients waiting over eight weeks for CT, MRI, or ultrasound.  Allowing for expected demand growth, this would deliver waiting times for the major modalities of a maximum eight weeks, with reduced waiting times of up to 6 weeks for vital diagnostics.</w:t>
      </w:r>
    </w:p>
    <w:p w14:paraId="6C7439FF" w14:textId="09672DE1" w:rsidR="004B3C0D" w:rsidRPr="0047202C" w:rsidRDefault="0079251A" w:rsidP="006F6D6A">
      <w:pPr>
        <w:pStyle w:val="NormalWeb"/>
        <w:spacing w:before="0" w:beforeAutospacing="0" w:after="240" w:afterAutospacing="0" w:line="259" w:lineRule="auto"/>
        <w:jc w:val="both"/>
        <w:rPr>
          <w:rFonts w:asciiTheme="majorHAnsi" w:hAnsiTheme="majorHAnsi" w:cstheme="majorHAnsi"/>
          <w:color w:val="000000" w:themeColor="text1"/>
        </w:rPr>
      </w:pPr>
      <w:r w:rsidRPr="0047202C">
        <w:rPr>
          <w:rFonts w:asciiTheme="majorHAnsi" w:hAnsiTheme="majorHAnsi" w:cstheme="majorHAnsi"/>
          <w:color w:val="000000" w:themeColor="text1"/>
        </w:rPr>
        <w:t>The balance of our proposal relates</w:t>
      </w:r>
      <w:r w:rsidR="006E5021" w:rsidRPr="0047202C">
        <w:rPr>
          <w:rFonts w:asciiTheme="majorHAnsi" w:hAnsiTheme="majorHAnsi" w:cstheme="majorHAnsi"/>
          <w:color w:val="000000" w:themeColor="text1"/>
        </w:rPr>
        <w:t xml:space="preserve"> to a number of smaller schemes including o</w:t>
      </w:r>
      <w:r w:rsidRPr="0047202C">
        <w:rPr>
          <w:rFonts w:asciiTheme="majorHAnsi" w:hAnsiTheme="majorHAnsi" w:cstheme="majorHAnsi"/>
          <w:bCs/>
          <w:color w:val="000000" w:themeColor="text1"/>
        </w:rPr>
        <w:t>ncology</w:t>
      </w:r>
      <w:r w:rsidRPr="0047202C">
        <w:rPr>
          <w:rFonts w:asciiTheme="majorHAnsi" w:hAnsiTheme="majorHAnsi" w:cstheme="majorHAnsi"/>
          <w:color w:val="000000" w:themeColor="text1"/>
        </w:rPr>
        <w:t> consultant staffing capacity to manage late presentation due to paused scr</w:t>
      </w:r>
      <w:r w:rsidR="00766461" w:rsidRPr="0047202C">
        <w:rPr>
          <w:rFonts w:asciiTheme="majorHAnsi" w:hAnsiTheme="majorHAnsi" w:cstheme="majorHAnsi"/>
          <w:color w:val="000000" w:themeColor="text1"/>
        </w:rPr>
        <w:t>eening programme and drop in unscheduled care</w:t>
      </w:r>
      <w:r w:rsidRPr="0047202C">
        <w:rPr>
          <w:rFonts w:asciiTheme="majorHAnsi" w:hAnsiTheme="majorHAnsi" w:cstheme="majorHAnsi"/>
          <w:color w:val="000000" w:themeColor="text1"/>
        </w:rPr>
        <w:t xml:space="preserve"> </w:t>
      </w:r>
      <w:r w:rsidR="006E5021" w:rsidRPr="0047202C">
        <w:rPr>
          <w:rFonts w:asciiTheme="majorHAnsi" w:hAnsiTheme="majorHAnsi" w:cstheme="majorHAnsi"/>
          <w:color w:val="000000" w:themeColor="text1"/>
        </w:rPr>
        <w:t xml:space="preserve">referrals. </w:t>
      </w:r>
      <w:r w:rsidRPr="0047202C">
        <w:rPr>
          <w:rFonts w:asciiTheme="majorHAnsi" w:hAnsiTheme="majorHAnsi" w:cstheme="majorHAnsi"/>
          <w:bCs/>
          <w:color w:val="000000" w:themeColor="text1"/>
        </w:rPr>
        <w:t>Validation</w:t>
      </w:r>
      <w:r w:rsidRPr="0047202C">
        <w:rPr>
          <w:rFonts w:asciiTheme="majorHAnsi" w:hAnsiTheme="majorHAnsi" w:cstheme="majorHAnsi"/>
          <w:color w:val="000000" w:themeColor="text1"/>
        </w:rPr>
        <w:t> of waiting lists typically delivers</w:t>
      </w:r>
      <w:r w:rsidR="00C041EC" w:rsidRPr="0047202C">
        <w:rPr>
          <w:rFonts w:asciiTheme="majorHAnsi" w:hAnsiTheme="majorHAnsi" w:cstheme="majorHAnsi"/>
          <w:color w:val="000000" w:themeColor="text1"/>
        </w:rPr>
        <w:t xml:space="preserve"> reductions in number of patients listed</w:t>
      </w:r>
      <w:r w:rsidR="0076740F" w:rsidRPr="0047202C">
        <w:rPr>
          <w:rFonts w:asciiTheme="majorHAnsi" w:hAnsiTheme="majorHAnsi" w:cstheme="majorHAnsi"/>
          <w:color w:val="000000" w:themeColor="text1"/>
        </w:rPr>
        <w:t xml:space="preserve"> by around 10%</w:t>
      </w:r>
      <w:r w:rsidR="00C041EC" w:rsidRPr="0047202C">
        <w:rPr>
          <w:rFonts w:asciiTheme="majorHAnsi" w:hAnsiTheme="majorHAnsi" w:cstheme="majorHAnsi"/>
          <w:color w:val="000000" w:themeColor="text1"/>
        </w:rPr>
        <w:t xml:space="preserve">. For example, </w:t>
      </w:r>
      <w:r w:rsidR="0050738E" w:rsidRPr="0047202C">
        <w:rPr>
          <w:rFonts w:asciiTheme="majorHAnsi" w:hAnsiTheme="majorHAnsi" w:cstheme="majorHAnsi"/>
          <w:color w:val="000000" w:themeColor="text1"/>
        </w:rPr>
        <w:t xml:space="preserve">by </w:t>
      </w:r>
      <w:r w:rsidR="0050738E" w:rsidRPr="0047202C">
        <w:rPr>
          <w:rFonts w:asciiTheme="majorHAnsi" w:hAnsiTheme="majorHAnsi" w:cstheme="majorHAnsi"/>
        </w:rPr>
        <w:t xml:space="preserve">checking on a patient’s condition and establishing any additional risk factors, establishing the patient’s wishes regarding treatment and through providing good communication with patients, their carer and GP, including </w:t>
      </w:r>
      <w:r w:rsidR="00C041EC" w:rsidRPr="0047202C">
        <w:rPr>
          <w:rFonts w:asciiTheme="majorHAnsi" w:hAnsiTheme="majorHAnsi" w:cstheme="majorHAnsi"/>
          <w:color w:val="000000" w:themeColor="text1"/>
        </w:rPr>
        <w:t>patients who may no longer require treatment</w:t>
      </w:r>
      <w:r w:rsidRPr="0047202C">
        <w:rPr>
          <w:rFonts w:asciiTheme="majorHAnsi" w:hAnsiTheme="majorHAnsi" w:cstheme="majorHAnsi"/>
          <w:color w:val="000000" w:themeColor="text1"/>
        </w:rPr>
        <w:t xml:space="preserve">.  At the end of March 180,000 patients were waiting for a follow-up appointment, of those 55,000 people were 100% </w:t>
      </w:r>
      <w:r w:rsidR="000F5190" w:rsidRPr="0047202C">
        <w:rPr>
          <w:rFonts w:asciiTheme="majorHAnsi" w:hAnsiTheme="majorHAnsi" w:cstheme="majorHAnsi"/>
          <w:color w:val="000000" w:themeColor="text1"/>
        </w:rPr>
        <w:t xml:space="preserve">delayed. </w:t>
      </w:r>
    </w:p>
    <w:p w14:paraId="41E1E7DE" w14:textId="77777777" w:rsidR="008F513F" w:rsidRPr="0047202C" w:rsidRDefault="008F513F" w:rsidP="008F513F">
      <w:pPr>
        <w:pStyle w:val="NormalWeb"/>
        <w:spacing w:before="0" w:beforeAutospacing="0" w:after="240" w:afterAutospacing="0" w:line="259" w:lineRule="auto"/>
        <w:jc w:val="both"/>
        <w:rPr>
          <w:rFonts w:asciiTheme="majorHAnsi" w:hAnsiTheme="majorHAnsi" w:cstheme="majorHAnsi"/>
          <w:color w:val="000000" w:themeColor="text1"/>
        </w:rPr>
      </w:pPr>
      <w:r w:rsidRPr="0047202C">
        <w:rPr>
          <w:rFonts w:asciiTheme="majorHAnsi" w:hAnsiTheme="majorHAnsi" w:cstheme="majorHAnsi"/>
          <w:color w:val="000000" w:themeColor="text1"/>
        </w:rPr>
        <w:t xml:space="preserve">Pathway trackers will provide validation and pathway management support across all planned care aspects, for example within gynaecology services to support patients through their care pathway and to ensure that pathways are being managed in the most appropriate way in line with COVID guidelines. Pre-COVID the default for pathway management was face to face consultation, whereas this resource will allow consultants to review the referrals already in the system and potentially change the mode of management considering the options available. </w:t>
      </w:r>
    </w:p>
    <w:p w14:paraId="2F2F4738" w14:textId="2B69BBB8" w:rsidR="0079251A" w:rsidRPr="0047202C" w:rsidRDefault="008F513F" w:rsidP="000E0A71">
      <w:pPr>
        <w:pStyle w:val="NormalWeb"/>
        <w:spacing w:before="0" w:beforeAutospacing="0" w:after="240" w:afterAutospacing="0" w:line="259" w:lineRule="auto"/>
        <w:jc w:val="both"/>
      </w:pPr>
      <w:r w:rsidRPr="0047202C">
        <w:rPr>
          <w:rFonts w:asciiTheme="majorHAnsi" w:hAnsiTheme="majorHAnsi" w:cstheme="majorHAnsi"/>
          <w:color w:val="000000" w:themeColor="text1"/>
        </w:rPr>
        <w:t>Validation support is also being provided within therapy services for example podiatry caseload, including patients who require ongoing review. Many of these reviews had been paused resulting in 5000 patients requiring follow up. Validation will ensure</w:t>
      </w:r>
      <w:r w:rsidR="00384E1F" w:rsidRPr="0047202C">
        <w:rPr>
          <w:rFonts w:asciiTheme="majorHAnsi" w:hAnsiTheme="majorHAnsi" w:cstheme="majorHAnsi"/>
          <w:color w:val="000000" w:themeColor="text1"/>
        </w:rPr>
        <w:t xml:space="preserve"> that the right</w:t>
      </w:r>
      <w:r w:rsidRPr="0047202C">
        <w:rPr>
          <w:rFonts w:asciiTheme="majorHAnsi" w:hAnsiTheme="majorHAnsi" w:cstheme="majorHAnsi"/>
          <w:color w:val="000000" w:themeColor="text1"/>
        </w:rPr>
        <w:t xml:space="preserve"> capacity </w:t>
      </w:r>
      <w:r w:rsidR="00384E1F" w:rsidRPr="0047202C">
        <w:rPr>
          <w:rFonts w:asciiTheme="majorHAnsi" w:hAnsiTheme="majorHAnsi" w:cstheme="majorHAnsi"/>
          <w:color w:val="000000" w:themeColor="text1"/>
        </w:rPr>
        <w:t xml:space="preserve">is </w:t>
      </w:r>
      <w:r w:rsidRPr="0047202C">
        <w:rPr>
          <w:rFonts w:asciiTheme="majorHAnsi" w:hAnsiTheme="majorHAnsi" w:cstheme="majorHAnsi"/>
          <w:color w:val="000000" w:themeColor="text1"/>
        </w:rPr>
        <w:t>in place to meet patients identified need</w:t>
      </w:r>
      <w:r w:rsidR="00384E1F" w:rsidRPr="0047202C">
        <w:rPr>
          <w:rFonts w:asciiTheme="majorHAnsi" w:hAnsiTheme="majorHAnsi" w:cstheme="majorHAnsi"/>
          <w:color w:val="000000" w:themeColor="text1"/>
        </w:rPr>
        <w:t>s</w:t>
      </w:r>
      <w:r w:rsidRPr="0047202C">
        <w:rPr>
          <w:rFonts w:asciiTheme="majorHAnsi" w:hAnsiTheme="majorHAnsi" w:cstheme="majorHAnsi"/>
          <w:color w:val="000000" w:themeColor="text1"/>
        </w:rPr>
        <w:t>. In addition, a Speech and Language (SALT) validation process on the COVID -19 backlog has been introduced to assist to create a sustainable service for the future that includes a graduated pathway of access including virtual and face-to-face appointments, virtual training tools, self-help tools and up to date signposting information.  This activity will support a range of patient groups (including head and neck cancer, progressive neurological conditions (e.g. MND, Parkinson’s Disease, MS) and patients presenting with symptoms related to COVID-19 (respiratory dysphagia; post extubation dysphagia, communication difficulties post COVID-19).  The full list of Welsh Government approved schemes is as follows:</w:t>
      </w:r>
    </w:p>
    <w:tbl>
      <w:tblPr>
        <w:tblW w:w="9875" w:type="dxa"/>
        <w:tblBorders>
          <w:insideH w:val="single" w:sz="8" w:space="0" w:color="FFFFFF"/>
        </w:tblBorders>
        <w:tblCellMar>
          <w:left w:w="0" w:type="dxa"/>
          <w:right w:w="0" w:type="dxa"/>
        </w:tblCellMar>
        <w:tblLook w:val="04A0" w:firstRow="1" w:lastRow="0" w:firstColumn="1" w:lastColumn="0" w:noHBand="0" w:noVBand="1"/>
      </w:tblPr>
      <w:tblGrid>
        <w:gridCol w:w="7032"/>
        <w:gridCol w:w="1501"/>
        <w:gridCol w:w="1342"/>
      </w:tblGrid>
      <w:tr w:rsidR="0079251A" w14:paraId="1AB57DDF" w14:textId="77777777" w:rsidTr="00056329">
        <w:trPr>
          <w:trHeight w:val="316"/>
        </w:trPr>
        <w:tc>
          <w:tcPr>
            <w:tcW w:w="7032" w:type="dxa"/>
            <w:shd w:val="clear" w:color="auto" w:fill="1F4E79" w:themeFill="accent1" w:themeFillShade="80"/>
            <w:tcMar>
              <w:top w:w="0" w:type="dxa"/>
              <w:left w:w="108" w:type="dxa"/>
              <w:bottom w:w="0" w:type="dxa"/>
              <w:right w:w="108" w:type="dxa"/>
            </w:tcMar>
            <w:vAlign w:val="center"/>
            <w:hideMark/>
          </w:tcPr>
          <w:p w14:paraId="43CC07D6" w14:textId="77777777" w:rsidR="007226B5" w:rsidRPr="0056441B" w:rsidRDefault="00694F34" w:rsidP="00694F34">
            <w:pPr>
              <w:pStyle w:val="NormalWeb"/>
              <w:spacing w:before="0" w:beforeAutospacing="0" w:after="0" w:afterAutospacing="0"/>
              <w:rPr>
                <w:rFonts w:asciiTheme="majorHAnsi" w:hAnsiTheme="majorHAnsi" w:cstheme="majorHAnsi"/>
                <w:b/>
                <w:bCs/>
                <w:color w:val="FFFFFF" w:themeColor="background1"/>
              </w:rPr>
            </w:pPr>
            <w:r w:rsidRPr="0056441B">
              <w:rPr>
                <w:rFonts w:asciiTheme="majorHAnsi" w:hAnsiTheme="majorHAnsi" w:cstheme="majorHAnsi"/>
                <w:b/>
                <w:bCs/>
                <w:color w:val="FFFFFF" w:themeColor="background1"/>
              </w:rPr>
              <w:t>Scheme</w:t>
            </w:r>
          </w:p>
        </w:tc>
        <w:tc>
          <w:tcPr>
            <w:tcW w:w="1501" w:type="dxa"/>
            <w:shd w:val="clear" w:color="auto" w:fill="1F4E79" w:themeFill="accent1" w:themeFillShade="80"/>
            <w:tcMar>
              <w:top w:w="0" w:type="dxa"/>
              <w:left w:w="108" w:type="dxa"/>
              <w:bottom w:w="0" w:type="dxa"/>
              <w:right w:w="108" w:type="dxa"/>
            </w:tcMar>
            <w:vAlign w:val="center"/>
            <w:hideMark/>
          </w:tcPr>
          <w:p w14:paraId="05556414" w14:textId="77777777" w:rsidR="0079251A" w:rsidRPr="0056441B" w:rsidRDefault="0079251A" w:rsidP="000F5190">
            <w:pPr>
              <w:pStyle w:val="NormalWeb"/>
              <w:spacing w:before="0" w:beforeAutospacing="0" w:after="0" w:afterAutospacing="0"/>
              <w:jc w:val="center"/>
              <w:rPr>
                <w:rFonts w:asciiTheme="majorHAnsi" w:hAnsiTheme="majorHAnsi" w:cstheme="majorHAnsi"/>
                <w:color w:val="FFFFFF" w:themeColor="background1"/>
              </w:rPr>
            </w:pPr>
            <w:r w:rsidRPr="0056441B">
              <w:rPr>
                <w:rFonts w:asciiTheme="majorHAnsi" w:hAnsiTheme="majorHAnsi" w:cstheme="majorHAnsi"/>
                <w:b/>
                <w:bCs/>
                <w:color w:val="FFFFFF" w:themeColor="background1"/>
              </w:rPr>
              <w:t>£000’s</w:t>
            </w:r>
          </w:p>
        </w:tc>
        <w:tc>
          <w:tcPr>
            <w:tcW w:w="1342" w:type="dxa"/>
            <w:shd w:val="clear" w:color="auto" w:fill="1F4E79" w:themeFill="accent1" w:themeFillShade="80"/>
            <w:tcMar>
              <w:top w:w="0" w:type="dxa"/>
              <w:left w:w="108" w:type="dxa"/>
              <w:bottom w:w="0" w:type="dxa"/>
              <w:right w:w="108" w:type="dxa"/>
            </w:tcMar>
            <w:vAlign w:val="center"/>
            <w:hideMark/>
          </w:tcPr>
          <w:p w14:paraId="37ED03BF" w14:textId="77777777" w:rsidR="0079251A" w:rsidRPr="0056441B" w:rsidRDefault="0079251A" w:rsidP="000F5190">
            <w:pPr>
              <w:pStyle w:val="NormalWeb"/>
              <w:spacing w:before="0" w:beforeAutospacing="0" w:after="0" w:afterAutospacing="0"/>
              <w:jc w:val="center"/>
              <w:rPr>
                <w:rFonts w:asciiTheme="majorHAnsi" w:hAnsiTheme="majorHAnsi" w:cstheme="majorHAnsi"/>
                <w:color w:val="FFFFFF" w:themeColor="background1"/>
              </w:rPr>
            </w:pPr>
            <w:r w:rsidRPr="0056441B">
              <w:rPr>
                <w:rFonts w:asciiTheme="majorHAnsi" w:hAnsiTheme="majorHAnsi" w:cstheme="majorHAnsi"/>
                <w:b/>
                <w:bCs/>
                <w:color w:val="FFFFFF" w:themeColor="background1"/>
              </w:rPr>
              <w:t>£000’s</w:t>
            </w:r>
          </w:p>
        </w:tc>
      </w:tr>
      <w:tr w:rsidR="0079251A" w14:paraId="37E846A5" w14:textId="77777777" w:rsidTr="00A72E31">
        <w:trPr>
          <w:trHeight w:val="316"/>
        </w:trPr>
        <w:tc>
          <w:tcPr>
            <w:tcW w:w="7032" w:type="dxa"/>
            <w:shd w:val="clear" w:color="auto" w:fill="BDD6EE" w:themeFill="accent1" w:themeFillTint="66"/>
            <w:tcMar>
              <w:top w:w="0" w:type="dxa"/>
              <w:left w:w="108" w:type="dxa"/>
              <w:bottom w:w="0" w:type="dxa"/>
              <w:right w:w="108" w:type="dxa"/>
            </w:tcMar>
            <w:vAlign w:val="center"/>
            <w:hideMark/>
          </w:tcPr>
          <w:p w14:paraId="3FAA926D"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Women’s directorate pathway trackers</w:t>
            </w:r>
          </w:p>
        </w:tc>
        <w:tc>
          <w:tcPr>
            <w:tcW w:w="1501" w:type="dxa"/>
            <w:shd w:val="clear" w:color="auto" w:fill="BDD6EE" w:themeFill="accent1" w:themeFillTint="66"/>
            <w:tcMar>
              <w:top w:w="0" w:type="dxa"/>
              <w:left w:w="108" w:type="dxa"/>
              <w:bottom w:w="0" w:type="dxa"/>
              <w:right w:w="108" w:type="dxa"/>
            </w:tcMar>
            <w:vAlign w:val="center"/>
            <w:hideMark/>
          </w:tcPr>
          <w:p w14:paraId="0DC04534"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55</w:t>
            </w:r>
          </w:p>
        </w:tc>
        <w:tc>
          <w:tcPr>
            <w:tcW w:w="1342" w:type="dxa"/>
            <w:shd w:val="clear" w:color="auto" w:fill="BDD6EE" w:themeFill="accent1" w:themeFillTint="66"/>
            <w:tcMar>
              <w:top w:w="0" w:type="dxa"/>
              <w:left w:w="108" w:type="dxa"/>
              <w:bottom w:w="0" w:type="dxa"/>
              <w:right w:w="108" w:type="dxa"/>
            </w:tcMar>
            <w:vAlign w:val="center"/>
            <w:hideMark/>
          </w:tcPr>
          <w:p w14:paraId="242B9B0F"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452D7C6F" w14:textId="77777777" w:rsidTr="00A72E31">
        <w:trPr>
          <w:trHeight w:val="616"/>
        </w:trPr>
        <w:tc>
          <w:tcPr>
            <w:tcW w:w="7032" w:type="dxa"/>
            <w:shd w:val="clear" w:color="auto" w:fill="BDD6EE" w:themeFill="accent1" w:themeFillTint="66"/>
            <w:tcMar>
              <w:top w:w="0" w:type="dxa"/>
              <w:left w:w="108" w:type="dxa"/>
              <w:bottom w:w="0" w:type="dxa"/>
              <w:right w:w="108" w:type="dxa"/>
            </w:tcMar>
            <w:vAlign w:val="center"/>
            <w:hideMark/>
          </w:tcPr>
          <w:p w14:paraId="64EB0A9F" w14:textId="77777777" w:rsidR="0079251A" w:rsidRPr="0056441B" w:rsidRDefault="00EF2914"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W</w:t>
            </w:r>
            <w:r w:rsidR="0079251A" w:rsidRPr="0056441B">
              <w:rPr>
                <w:rFonts w:asciiTheme="majorHAnsi" w:hAnsiTheme="majorHAnsi" w:cstheme="majorHAnsi"/>
                <w:color w:val="000000" w:themeColor="text1"/>
              </w:rPr>
              <w:t xml:space="preserve">omen’s services to review referrals already and potentially change to virtual activity, </w:t>
            </w:r>
            <w:r w:rsidR="00B34BA0" w:rsidRPr="0056441B">
              <w:rPr>
                <w:rFonts w:asciiTheme="majorHAnsi" w:hAnsiTheme="majorHAnsi" w:cstheme="majorHAnsi"/>
                <w:color w:val="000000" w:themeColor="text1"/>
              </w:rPr>
              <w:t>See on Symptoms (</w:t>
            </w:r>
            <w:r w:rsidR="0079251A" w:rsidRPr="0056441B">
              <w:rPr>
                <w:rFonts w:asciiTheme="majorHAnsi" w:hAnsiTheme="majorHAnsi" w:cstheme="majorHAnsi"/>
                <w:color w:val="000000" w:themeColor="text1"/>
              </w:rPr>
              <w:t>SOS</w:t>
            </w:r>
            <w:r w:rsidR="00B34BA0" w:rsidRPr="0056441B">
              <w:rPr>
                <w:rFonts w:asciiTheme="majorHAnsi" w:hAnsiTheme="majorHAnsi" w:cstheme="majorHAnsi"/>
                <w:color w:val="000000" w:themeColor="text1"/>
              </w:rPr>
              <w:t>)</w:t>
            </w:r>
            <w:r w:rsidR="0079251A" w:rsidRPr="0056441B">
              <w:rPr>
                <w:rFonts w:asciiTheme="majorHAnsi" w:hAnsiTheme="majorHAnsi" w:cstheme="majorHAnsi"/>
                <w:color w:val="000000" w:themeColor="text1"/>
              </w:rPr>
              <w:t>, advice and guidance</w:t>
            </w:r>
          </w:p>
        </w:tc>
        <w:tc>
          <w:tcPr>
            <w:tcW w:w="1501" w:type="dxa"/>
            <w:shd w:val="clear" w:color="auto" w:fill="BDD6EE" w:themeFill="accent1" w:themeFillTint="66"/>
            <w:tcMar>
              <w:top w:w="0" w:type="dxa"/>
              <w:left w:w="108" w:type="dxa"/>
              <w:bottom w:w="0" w:type="dxa"/>
              <w:right w:w="108" w:type="dxa"/>
            </w:tcMar>
            <w:vAlign w:val="center"/>
            <w:hideMark/>
          </w:tcPr>
          <w:p w14:paraId="28035812"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61</w:t>
            </w:r>
          </w:p>
        </w:tc>
        <w:tc>
          <w:tcPr>
            <w:tcW w:w="1342" w:type="dxa"/>
            <w:shd w:val="clear" w:color="auto" w:fill="BDD6EE" w:themeFill="accent1" w:themeFillTint="66"/>
            <w:tcMar>
              <w:top w:w="0" w:type="dxa"/>
              <w:left w:w="108" w:type="dxa"/>
              <w:bottom w:w="0" w:type="dxa"/>
              <w:right w:w="108" w:type="dxa"/>
            </w:tcMar>
            <w:vAlign w:val="center"/>
            <w:hideMark/>
          </w:tcPr>
          <w:p w14:paraId="23566A01"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2BFDBFBD" w14:textId="77777777" w:rsidTr="00A72E31">
        <w:trPr>
          <w:trHeight w:val="316"/>
        </w:trPr>
        <w:tc>
          <w:tcPr>
            <w:tcW w:w="7032" w:type="dxa"/>
            <w:shd w:val="clear" w:color="auto" w:fill="BDD6EE" w:themeFill="accent1" w:themeFillTint="66"/>
            <w:tcMar>
              <w:top w:w="0" w:type="dxa"/>
              <w:left w:w="108" w:type="dxa"/>
              <w:bottom w:w="0" w:type="dxa"/>
              <w:right w:w="108" w:type="dxa"/>
            </w:tcMar>
            <w:vAlign w:val="center"/>
            <w:hideMark/>
          </w:tcPr>
          <w:p w14:paraId="7D0B8084"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Dermatology validation</w:t>
            </w:r>
          </w:p>
        </w:tc>
        <w:tc>
          <w:tcPr>
            <w:tcW w:w="1501" w:type="dxa"/>
            <w:shd w:val="clear" w:color="auto" w:fill="BDD6EE" w:themeFill="accent1" w:themeFillTint="66"/>
            <w:tcMar>
              <w:top w:w="0" w:type="dxa"/>
              <w:left w:w="108" w:type="dxa"/>
              <w:bottom w:w="0" w:type="dxa"/>
              <w:right w:w="108" w:type="dxa"/>
            </w:tcMar>
            <w:vAlign w:val="center"/>
            <w:hideMark/>
          </w:tcPr>
          <w:p w14:paraId="3D4E521F"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127</w:t>
            </w:r>
          </w:p>
        </w:tc>
        <w:tc>
          <w:tcPr>
            <w:tcW w:w="1342" w:type="dxa"/>
            <w:shd w:val="clear" w:color="auto" w:fill="BDD6EE" w:themeFill="accent1" w:themeFillTint="66"/>
            <w:tcMar>
              <w:top w:w="0" w:type="dxa"/>
              <w:left w:w="108" w:type="dxa"/>
              <w:bottom w:w="0" w:type="dxa"/>
              <w:right w:w="108" w:type="dxa"/>
            </w:tcMar>
            <w:vAlign w:val="center"/>
            <w:hideMark/>
          </w:tcPr>
          <w:p w14:paraId="00B14702"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30DF7721" w14:textId="77777777" w:rsidTr="00A72E31">
        <w:trPr>
          <w:trHeight w:val="316"/>
        </w:trPr>
        <w:tc>
          <w:tcPr>
            <w:tcW w:w="7032" w:type="dxa"/>
            <w:shd w:val="clear" w:color="auto" w:fill="BDD6EE" w:themeFill="accent1" w:themeFillTint="66"/>
            <w:tcMar>
              <w:top w:w="0" w:type="dxa"/>
              <w:left w:w="108" w:type="dxa"/>
              <w:bottom w:w="0" w:type="dxa"/>
              <w:right w:w="108" w:type="dxa"/>
            </w:tcMar>
            <w:vAlign w:val="center"/>
            <w:hideMark/>
          </w:tcPr>
          <w:p w14:paraId="40B18F5A"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 xml:space="preserve">Speech and Language </w:t>
            </w:r>
            <w:r w:rsidR="000F5190" w:rsidRPr="0056441B">
              <w:rPr>
                <w:rFonts w:asciiTheme="majorHAnsi" w:hAnsiTheme="majorHAnsi" w:cstheme="majorHAnsi"/>
                <w:color w:val="000000" w:themeColor="text1"/>
              </w:rPr>
              <w:t>Therapy</w:t>
            </w:r>
            <w:r w:rsidR="005129B5" w:rsidRPr="0056441B">
              <w:rPr>
                <w:rFonts w:asciiTheme="majorHAnsi" w:hAnsiTheme="majorHAnsi" w:cstheme="majorHAnsi"/>
                <w:color w:val="000000" w:themeColor="text1"/>
              </w:rPr>
              <w:t xml:space="preserve"> </w:t>
            </w:r>
            <w:r w:rsidR="000F5190" w:rsidRPr="0056441B">
              <w:rPr>
                <w:rFonts w:asciiTheme="majorHAnsi" w:hAnsiTheme="majorHAnsi" w:cstheme="majorHAnsi"/>
                <w:color w:val="000000" w:themeColor="text1"/>
              </w:rPr>
              <w:t xml:space="preserve">- </w:t>
            </w:r>
            <w:r w:rsidRPr="0056441B">
              <w:rPr>
                <w:rFonts w:asciiTheme="majorHAnsi" w:hAnsiTheme="majorHAnsi" w:cstheme="majorHAnsi"/>
                <w:color w:val="000000" w:themeColor="text1"/>
              </w:rPr>
              <w:t>clinical validation and backlog clearance</w:t>
            </w:r>
          </w:p>
        </w:tc>
        <w:tc>
          <w:tcPr>
            <w:tcW w:w="1501" w:type="dxa"/>
            <w:shd w:val="clear" w:color="auto" w:fill="BDD6EE" w:themeFill="accent1" w:themeFillTint="66"/>
            <w:tcMar>
              <w:top w:w="0" w:type="dxa"/>
              <w:left w:w="108" w:type="dxa"/>
              <w:bottom w:w="0" w:type="dxa"/>
              <w:right w:w="108" w:type="dxa"/>
            </w:tcMar>
            <w:vAlign w:val="center"/>
            <w:hideMark/>
          </w:tcPr>
          <w:p w14:paraId="76D53EEE"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630</w:t>
            </w:r>
          </w:p>
        </w:tc>
        <w:tc>
          <w:tcPr>
            <w:tcW w:w="1342" w:type="dxa"/>
            <w:shd w:val="clear" w:color="auto" w:fill="BDD6EE" w:themeFill="accent1" w:themeFillTint="66"/>
            <w:tcMar>
              <w:top w:w="0" w:type="dxa"/>
              <w:left w:w="108" w:type="dxa"/>
              <w:bottom w:w="0" w:type="dxa"/>
              <w:right w:w="108" w:type="dxa"/>
            </w:tcMar>
            <w:vAlign w:val="center"/>
            <w:hideMark/>
          </w:tcPr>
          <w:p w14:paraId="6DDC20B3"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rsidRPr="003377CD" w14:paraId="56F62E41" w14:textId="77777777" w:rsidTr="00A72E31">
        <w:trPr>
          <w:trHeight w:val="301"/>
        </w:trPr>
        <w:tc>
          <w:tcPr>
            <w:tcW w:w="7032" w:type="dxa"/>
            <w:shd w:val="clear" w:color="auto" w:fill="BDD6EE" w:themeFill="accent1" w:themeFillTint="66"/>
            <w:tcMar>
              <w:top w:w="0" w:type="dxa"/>
              <w:left w:w="108" w:type="dxa"/>
              <w:bottom w:w="0" w:type="dxa"/>
              <w:right w:w="108" w:type="dxa"/>
            </w:tcMar>
            <w:vAlign w:val="center"/>
            <w:hideMark/>
          </w:tcPr>
          <w:p w14:paraId="07E9E976"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lastRenderedPageBreak/>
              <w:t>Site based pathway trackers with clinical support</w:t>
            </w:r>
          </w:p>
        </w:tc>
        <w:tc>
          <w:tcPr>
            <w:tcW w:w="1501" w:type="dxa"/>
            <w:shd w:val="clear" w:color="auto" w:fill="BDD6EE" w:themeFill="accent1" w:themeFillTint="66"/>
            <w:tcMar>
              <w:top w:w="0" w:type="dxa"/>
              <w:left w:w="108" w:type="dxa"/>
              <w:bottom w:w="0" w:type="dxa"/>
              <w:right w:w="108" w:type="dxa"/>
            </w:tcMar>
            <w:vAlign w:val="center"/>
            <w:hideMark/>
          </w:tcPr>
          <w:p w14:paraId="33ADF762"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254</w:t>
            </w:r>
          </w:p>
        </w:tc>
        <w:tc>
          <w:tcPr>
            <w:tcW w:w="1342" w:type="dxa"/>
            <w:shd w:val="clear" w:color="auto" w:fill="BDD6EE" w:themeFill="accent1" w:themeFillTint="66"/>
            <w:tcMar>
              <w:top w:w="0" w:type="dxa"/>
              <w:left w:w="108" w:type="dxa"/>
              <w:bottom w:w="0" w:type="dxa"/>
              <w:right w:w="108" w:type="dxa"/>
            </w:tcMar>
            <w:vAlign w:val="center"/>
            <w:hideMark/>
          </w:tcPr>
          <w:p w14:paraId="33F84830"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263D5EF1" w14:textId="77777777" w:rsidTr="00056329">
        <w:trPr>
          <w:trHeight w:val="316"/>
        </w:trPr>
        <w:tc>
          <w:tcPr>
            <w:tcW w:w="7032" w:type="dxa"/>
            <w:shd w:val="clear" w:color="auto" w:fill="5B9BD5" w:themeFill="accent1"/>
            <w:tcMar>
              <w:top w:w="0" w:type="dxa"/>
              <w:left w:w="108" w:type="dxa"/>
              <w:bottom w:w="0" w:type="dxa"/>
              <w:right w:w="108" w:type="dxa"/>
            </w:tcMar>
            <w:vAlign w:val="center"/>
            <w:hideMark/>
          </w:tcPr>
          <w:p w14:paraId="3D596521"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b/>
                <w:bCs/>
                <w:color w:val="000000" w:themeColor="text1"/>
                <w:lang w:val="en-GB"/>
              </w:rPr>
              <w:t>Sub total</w:t>
            </w:r>
            <w:r w:rsidRPr="0056441B">
              <w:rPr>
                <w:rFonts w:asciiTheme="majorHAnsi" w:hAnsiTheme="majorHAnsi" w:cstheme="majorHAnsi"/>
                <w:b/>
                <w:bCs/>
                <w:color w:val="000000" w:themeColor="text1"/>
              </w:rPr>
              <w:t xml:space="preserve"> - validation / triage / signposting</w:t>
            </w:r>
          </w:p>
        </w:tc>
        <w:tc>
          <w:tcPr>
            <w:tcW w:w="1501" w:type="dxa"/>
            <w:shd w:val="clear" w:color="auto" w:fill="5B9BD5" w:themeFill="accent1"/>
            <w:tcMar>
              <w:top w:w="0" w:type="dxa"/>
              <w:left w:w="108" w:type="dxa"/>
              <w:bottom w:w="0" w:type="dxa"/>
              <w:right w:w="108" w:type="dxa"/>
            </w:tcMar>
            <w:vAlign w:val="center"/>
            <w:hideMark/>
          </w:tcPr>
          <w:p w14:paraId="298983F2"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c>
          <w:tcPr>
            <w:tcW w:w="1342" w:type="dxa"/>
            <w:shd w:val="clear" w:color="auto" w:fill="5B9BD5" w:themeFill="accent1"/>
            <w:tcMar>
              <w:top w:w="0" w:type="dxa"/>
              <w:left w:w="108" w:type="dxa"/>
              <w:bottom w:w="0" w:type="dxa"/>
              <w:right w:w="108" w:type="dxa"/>
            </w:tcMar>
            <w:vAlign w:val="center"/>
            <w:hideMark/>
          </w:tcPr>
          <w:p w14:paraId="1B97B667"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b/>
                <w:bCs/>
                <w:color w:val="000000" w:themeColor="text1"/>
              </w:rPr>
              <w:t>1</w:t>
            </w:r>
            <w:r w:rsidR="007226B5" w:rsidRPr="0056441B">
              <w:rPr>
                <w:rFonts w:asciiTheme="majorHAnsi" w:hAnsiTheme="majorHAnsi" w:cstheme="majorHAnsi"/>
                <w:b/>
                <w:bCs/>
                <w:color w:val="000000" w:themeColor="text1"/>
              </w:rPr>
              <w:t>,</w:t>
            </w:r>
            <w:r w:rsidRPr="0056441B">
              <w:rPr>
                <w:rFonts w:asciiTheme="majorHAnsi" w:hAnsiTheme="majorHAnsi" w:cstheme="majorHAnsi"/>
                <w:b/>
                <w:bCs/>
                <w:color w:val="000000" w:themeColor="text1"/>
              </w:rPr>
              <w:t>127</w:t>
            </w:r>
          </w:p>
        </w:tc>
      </w:tr>
      <w:tr w:rsidR="0079251A" w14:paraId="6683C79F" w14:textId="77777777" w:rsidTr="00A72E31">
        <w:trPr>
          <w:trHeight w:val="316"/>
        </w:trPr>
        <w:tc>
          <w:tcPr>
            <w:tcW w:w="7032" w:type="dxa"/>
            <w:shd w:val="clear" w:color="auto" w:fill="BDD6EE" w:themeFill="accent1" w:themeFillTint="66"/>
            <w:tcMar>
              <w:top w:w="0" w:type="dxa"/>
              <w:left w:w="108" w:type="dxa"/>
              <w:bottom w:w="0" w:type="dxa"/>
              <w:right w:w="108" w:type="dxa"/>
            </w:tcMar>
            <w:vAlign w:val="center"/>
            <w:hideMark/>
          </w:tcPr>
          <w:p w14:paraId="1B700F02"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 xml:space="preserve">Diagnostics capacity to support </w:t>
            </w:r>
            <w:r w:rsidR="000F5190" w:rsidRPr="0056441B">
              <w:rPr>
                <w:rFonts w:asciiTheme="majorHAnsi" w:hAnsiTheme="majorHAnsi" w:cstheme="majorHAnsi"/>
                <w:color w:val="000000" w:themeColor="text1"/>
              </w:rPr>
              <w:t>waiting list</w:t>
            </w:r>
            <w:r w:rsidRPr="0056441B">
              <w:rPr>
                <w:rFonts w:asciiTheme="majorHAnsi" w:hAnsiTheme="majorHAnsi" w:cstheme="majorHAnsi"/>
                <w:color w:val="000000" w:themeColor="text1"/>
              </w:rPr>
              <w:t xml:space="preserve"> backlog</w:t>
            </w:r>
          </w:p>
        </w:tc>
        <w:tc>
          <w:tcPr>
            <w:tcW w:w="1501" w:type="dxa"/>
            <w:shd w:val="clear" w:color="auto" w:fill="BDD6EE" w:themeFill="accent1" w:themeFillTint="66"/>
            <w:tcMar>
              <w:top w:w="0" w:type="dxa"/>
              <w:left w:w="108" w:type="dxa"/>
              <w:bottom w:w="0" w:type="dxa"/>
              <w:right w:w="108" w:type="dxa"/>
            </w:tcMar>
            <w:vAlign w:val="center"/>
            <w:hideMark/>
          </w:tcPr>
          <w:p w14:paraId="34FC6FD5"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2</w:t>
            </w:r>
            <w:r w:rsidR="007226B5" w:rsidRPr="0056441B">
              <w:rPr>
                <w:rFonts w:asciiTheme="majorHAnsi" w:hAnsiTheme="majorHAnsi" w:cstheme="majorHAnsi"/>
                <w:color w:val="000000" w:themeColor="text1"/>
              </w:rPr>
              <w:t>,</w:t>
            </w:r>
            <w:r w:rsidRPr="0056441B">
              <w:rPr>
                <w:rFonts w:asciiTheme="majorHAnsi" w:hAnsiTheme="majorHAnsi" w:cstheme="majorHAnsi"/>
                <w:color w:val="000000" w:themeColor="text1"/>
              </w:rPr>
              <w:t>885</w:t>
            </w:r>
          </w:p>
        </w:tc>
        <w:tc>
          <w:tcPr>
            <w:tcW w:w="1342" w:type="dxa"/>
            <w:shd w:val="clear" w:color="auto" w:fill="BDD6EE" w:themeFill="accent1" w:themeFillTint="66"/>
            <w:tcMar>
              <w:top w:w="0" w:type="dxa"/>
              <w:left w:w="108" w:type="dxa"/>
              <w:bottom w:w="0" w:type="dxa"/>
              <w:right w:w="108" w:type="dxa"/>
            </w:tcMar>
            <w:vAlign w:val="center"/>
            <w:hideMark/>
          </w:tcPr>
          <w:p w14:paraId="535B0962"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rsidRPr="003377CD" w14:paraId="1D72C160" w14:textId="77777777" w:rsidTr="00A72E31">
        <w:trPr>
          <w:trHeight w:val="301"/>
        </w:trPr>
        <w:tc>
          <w:tcPr>
            <w:tcW w:w="7032" w:type="dxa"/>
            <w:shd w:val="clear" w:color="auto" w:fill="BDD6EE" w:themeFill="accent1" w:themeFillTint="66"/>
            <w:tcMar>
              <w:top w:w="0" w:type="dxa"/>
              <w:left w:w="108" w:type="dxa"/>
              <w:bottom w:w="0" w:type="dxa"/>
              <w:right w:w="108" w:type="dxa"/>
            </w:tcMar>
            <w:vAlign w:val="center"/>
            <w:hideMark/>
          </w:tcPr>
          <w:p w14:paraId="688E027D"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Endoscopy capacity to support waiting list backlog</w:t>
            </w:r>
          </w:p>
        </w:tc>
        <w:tc>
          <w:tcPr>
            <w:tcW w:w="1501" w:type="dxa"/>
            <w:shd w:val="clear" w:color="auto" w:fill="BDD6EE" w:themeFill="accent1" w:themeFillTint="66"/>
            <w:tcMar>
              <w:top w:w="0" w:type="dxa"/>
              <w:left w:w="108" w:type="dxa"/>
              <w:bottom w:w="0" w:type="dxa"/>
              <w:right w:w="108" w:type="dxa"/>
            </w:tcMar>
            <w:vAlign w:val="center"/>
            <w:hideMark/>
          </w:tcPr>
          <w:p w14:paraId="2B026C8C"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8</w:t>
            </w:r>
            <w:r w:rsidR="007226B5" w:rsidRPr="0056441B">
              <w:rPr>
                <w:rFonts w:asciiTheme="majorHAnsi" w:hAnsiTheme="majorHAnsi" w:cstheme="majorHAnsi"/>
                <w:color w:val="000000" w:themeColor="text1"/>
              </w:rPr>
              <w:t>,</w:t>
            </w:r>
            <w:r w:rsidRPr="0056441B">
              <w:rPr>
                <w:rFonts w:asciiTheme="majorHAnsi" w:hAnsiTheme="majorHAnsi" w:cstheme="majorHAnsi"/>
                <w:color w:val="000000" w:themeColor="text1"/>
              </w:rPr>
              <w:t>200</w:t>
            </w:r>
          </w:p>
        </w:tc>
        <w:tc>
          <w:tcPr>
            <w:tcW w:w="1342" w:type="dxa"/>
            <w:shd w:val="clear" w:color="auto" w:fill="BDD6EE" w:themeFill="accent1" w:themeFillTint="66"/>
            <w:tcMar>
              <w:top w:w="0" w:type="dxa"/>
              <w:left w:w="108" w:type="dxa"/>
              <w:bottom w:w="0" w:type="dxa"/>
              <w:right w:w="108" w:type="dxa"/>
            </w:tcMar>
            <w:vAlign w:val="center"/>
            <w:hideMark/>
          </w:tcPr>
          <w:p w14:paraId="170B095C"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686241E3" w14:textId="77777777" w:rsidTr="00056329">
        <w:trPr>
          <w:trHeight w:val="316"/>
        </w:trPr>
        <w:tc>
          <w:tcPr>
            <w:tcW w:w="7032" w:type="dxa"/>
            <w:shd w:val="clear" w:color="auto" w:fill="5B9BD5" w:themeFill="accent1"/>
            <w:tcMar>
              <w:top w:w="0" w:type="dxa"/>
              <w:left w:w="108" w:type="dxa"/>
              <w:bottom w:w="0" w:type="dxa"/>
              <w:right w:w="108" w:type="dxa"/>
            </w:tcMar>
            <w:vAlign w:val="center"/>
            <w:hideMark/>
          </w:tcPr>
          <w:p w14:paraId="56714721"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b/>
                <w:bCs/>
                <w:color w:val="000000" w:themeColor="text1"/>
                <w:lang w:val="en-GB"/>
              </w:rPr>
              <w:t>Sub total</w:t>
            </w:r>
            <w:r w:rsidRPr="0056441B">
              <w:rPr>
                <w:rFonts w:asciiTheme="majorHAnsi" w:hAnsiTheme="majorHAnsi" w:cstheme="majorHAnsi"/>
                <w:b/>
                <w:bCs/>
                <w:color w:val="000000" w:themeColor="text1"/>
              </w:rPr>
              <w:t xml:space="preserve"> </w:t>
            </w:r>
            <w:r w:rsidR="00EF2914" w:rsidRPr="0056441B">
              <w:rPr>
                <w:rFonts w:asciiTheme="majorHAnsi" w:hAnsiTheme="majorHAnsi" w:cstheme="majorHAnsi"/>
                <w:b/>
                <w:bCs/>
                <w:color w:val="000000" w:themeColor="text1"/>
              </w:rPr>
              <w:t>–</w:t>
            </w:r>
            <w:r w:rsidRPr="0056441B">
              <w:rPr>
                <w:rFonts w:asciiTheme="majorHAnsi" w:hAnsiTheme="majorHAnsi" w:cstheme="majorHAnsi"/>
                <w:b/>
                <w:bCs/>
                <w:color w:val="000000" w:themeColor="text1"/>
              </w:rPr>
              <w:t xml:space="preserve"> diagnostics</w:t>
            </w:r>
          </w:p>
        </w:tc>
        <w:tc>
          <w:tcPr>
            <w:tcW w:w="1501" w:type="dxa"/>
            <w:shd w:val="clear" w:color="auto" w:fill="5B9BD5" w:themeFill="accent1"/>
            <w:tcMar>
              <w:top w:w="0" w:type="dxa"/>
              <w:left w:w="108" w:type="dxa"/>
              <w:bottom w:w="0" w:type="dxa"/>
              <w:right w:w="108" w:type="dxa"/>
            </w:tcMar>
            <w:vAlign w:val="center"/>
            <w:hideMark/>
          </w:tcPr>
          <w:p w14:paraId="52C2B339"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c>
          <w:tcPr>
            <w:tcW w:w="1342" w:type="dxa"/>
            <w:shd w:val="clear" w:color="auto" w:fill="5B9BD5" w:themeFill="accent1"/>
            <w:tcMar>
              <w:top w:w="0" w:type="dxa"/>
              <w:left w:w="108" w:type="dxa"/>
              <w:bottom w:w="0" w:type="dxa"/>
              <w:right w:w="108" w:type="dxa"/>
            </w:tcMar>
            <w:vAlign w:val="center"/>
            <w:hideMark/>
          </w:tcPr>
          <w:p w14:paraId="126283AD"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b/>
                <w:bCs/>
                <w:color w:val="000000" w:themeColor="text1"/>
              </w:rPr>
              <w:t>11</w:t>
            </w:r>
            <w:r w:rsidR="007226B5" w:rsidRPr="0056441B">
              <w:rPr>
                <w:rFonts w:asciiTheme="majorHAnsi" w:hAnsiTheme="majorHAnsi" w:cstheme="majorHAnsi"/>
                <w:b/>
                <w:bCs/>
                <w:color w:val="000000" w:themeColor="text1"/>
              </w:rPr>
              <w:t>,</w:t>
            </w:r>
            <w:r w:rsidRPr="0056441B">
              <w:rPr>
                <w:rFonts w:asciiTheme="majorHAnsi" w:hAnsiTheme="majorHAnsi" w:cstheme="majorHAnsi"/>
                <w:b/>
                <w:bCs/>
                <w:color w:val="000000" w:themeColor="text1"/>
              </w:rPr>
              <w:t>085</w:t>
            </w:r>
          </w:p>
        </w:tc>
      </w:tr>
      <w:tr w:rsidR="0079251A" w14:paraId="5F3C7D90" w14:textId="77777777" w:rsidTr="00A72E31">
        <w:trPr>
          <w:trHeight w:val="316"/>
        </w:trPr>
        <w:tc>
          <w:tcPr>
            <w:tcW w:w="7032" w:type="dxa"/>
            <w:shd w:val="clear" w:color="auto" w:fill="BDD6EE" w:themeFill="accent1" w:themeFillTint="66"/>
            <w:tcMar>
              <w:top w:w="0" w:type="dxa"/>
              <w:left w:w="108" w:type="dxa"/>
              <w:bottom w:w="0" w:type="dxa"/>
              <w:right w:w="108" w:type="dxa"/>
            </w:tcMar>
            <w:vAlign w:val="center"/>
            <w:hideMark/>
          </w:tcPr>
          <w:p w14:paraId="1C868A97"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 xml:space="preserve">Oncology </w:t>
            </w:r>
            <w:r w:rsidR="000F5190" w:rsidRPr="0056441B">
              <w:rPr>
                <w:rFonts w:asciiTheme="majorHAnsi" w:hAnsiTheme="majorHAnsi" w:cstheme="majorHAnsi"/>
                <w:color w:val="000000" w:themeColor="text1"/>
              </w:rPr>
              <w:t>capacity</w:t>
            </w:r>
            <w:r w:rsidRPr="0056441B">
              <w:rPr>
                <w:rFonts w:asciiTheme="majorHAnsi" w:hAnsiTheme="majorHAnsi" w:cstheme="majorHAnsi"/>
                <w:color w:val="000000" w:themeColor="text1"/>
              </w:rPr>
              <w:t xml:space="preserve"> to support suspected </w:t>
            </w:r>
            <w:r w:rsidR="000F5190" w:rsidRPr="0056441B">
              <w:rPr>
                <w:rFonts w:asciiTheme="majorHAnsi" w:hAnsiTheme="majorHAnsi" w:cstheme="majorHAnsi"/>
                <w:color w:val="000000" w:themeColor="text1"/>
              </w:rPr>
              <w:t>cancer</w:t>
            </w:r>
            <w:r w:rsidRPr="0056441B">
              <w:rPr>
                <w:rFonts w:asciiTheme="majorHAnsi" w:hAnsiTheme="majorHAnsi" w:cstheme="majorHAnsi"/>
                <w:color w:val="000000" w:themeColor="text1"/>
              </w:rPr>
              <w:t xml:space="preserve"> pathway</w:t>
            </w:r>
          </w:p>
        </w:tc>
        <w:tc>
          <w:tcPr>
            <w:tcW w:w="1501" w:type="dxa"/>
            <w:shd w:val="clear" w:color="auto" w:fill="BDD6EE" w:themeFill="accent1" w:themeFillTint="66"/>
            <w:tcMar>
              <w:top w:w="0" w:type="dxa"/>
              <w:left w:w="108" w:type="dxa"/>
              <w:bottom w:w="0" w:type="dxa"/>
              <w:right w:w="108" w:type="dxa"/>
            </w:tcMar>
            <w:vAlign w:val="center"/>
            <w:hideMark/>
          </w:tcPr>
          <w:p w14:paraId="707F969F"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1</w:t>
            </w:r>
            <w:r w:rsidR="007226B5" w:rsidRPr="0056441B">
              <w:rPr>
                <w:rFonts w:asciiTheme="majorHAnsi" w:hAnsiTheme="majorHAnsi" w:cstheme="majorHAnsi"/>
                <w:color w:val="000000" w:themeColor="text1"/>
              </w:rPr>
              <w:t>,</w:t>
            </w:r>
            <w:r w:rsidRPr="0056441B">
              <w:rPr>
                <w:rFonts w:asciiTheme="majorHAnsi" w:hAnsiTheme="majorHAnsi" w:cstheme="majorHAnsi"/>
                <w:color w:val="000000" w:themeColor="text1"/>
              </w:rPr>
              <w:t>250</w:t>
            </w:r>
          </w:p>
        </w:tc>
        <w:tc>
          <w:tcPr>
            <w:tcW w:w="1342" w:type="dxa"/>
            <w:shd w:val="clear" w:color="auto" w:fill="BDD6EE" w:themeFill="accent1" w:themeFillTint="66"/>
            <w:tcMar>
              <w:top w:w="0" w:type="dxa"/>
              <w:left w:w="108" w:type="dxa"/>
              <w:bottom w:w="0" w:type="dxa"/>
              <w:right w:w="108" w:type="dxa"/>
            </w:tcMar>
            <w:vAlign w:val="center"/>
            <w:hideMark/>
          </w:tcPr>
          <w:p w14:paraId="69C254CF"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2D24007D" w14:textId="77777777" w:rsidTr="00A72E31">
        <w:trPr>
          <w:trHeight w:val="301"/>
        </w:trPr>
        <w:tc>
          <w:tcPr>
            <w:tcW w:w="7032" w:type="dxa"/>
            <w:shd w:val="clear" w:color="auto" w:fill="BDD6EE" w:themeFill="accent1" w:themeFillTint="66"/>
            <w:tcMar>
              <w:top w:w="0" w:type="dxa"/>
              <w:left w:w="108" w:type="dxa"/>
              <w:bottom w:w="0" w:type="dxa"/>
              <w:right w:w="108" w:type="dxa"/>
            </w:tcMar>
            <w:vAlign w:val="center"/>
            <w:hideMark/>
          </w:tcPr>
          <w:p w14:paraId="2EA9DA86"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color w:val="000000" w:themeColor="text1"/>
              </w:rPr>
              <w:t xml:space="preserve">Outsourcing activity </w:t>
            </w:r>
            <w:r w:rsidR="000F5190" w:rsidRPr="0056441B">
              <w:rPr>
                <w:rFonts w:asciiTheme="majorHAnsi" w:hAnsiTheme="majorHAnsi" w:cstheme="majorHAnsi"/>
                <w:color w:val="000000" w:themeColor="text1"/>
              </w:rPr>
              <w:t>within</w:t>
            </w:r>
            <w:r w:rsidRPr="0056441B">
              <w:rPr>
                <w:rFonts w:asciiTheme="majorHAnsi" w:hAnsiTheme="majorHAnsi" w:cstheme="majorHAnsi"/>
                <w:color w:val="000000" w:themeColor="text1"/>
              </w:rPr>
              <w:t xml:space="preserve"> </w:t>
            </w:r>
            <w:r w:rsidR="000F5190" w:rsidRPr="0056441B">
              <w:rPr>
                <w:rFonts w:asciiTheme="majorHAnsi" w:hAnsiTheme="majorHAnsi" w:cstheme="majorHAnsi"/>
                <w:color w:val="000000" w:themeColor="text1"/>
              </w:rPr>
              <w:t>independent</w:t>
            </w:r>
            <w:r w:rsidRPr="0056441B">
              <w:rPr>
                <w:rFonts w:asciiTheme="majorHAnsi" w:hAnsiTheme="majorHAnsi" w:cstheme="majorHAnsi"/>
                <w:color w:val="000000" w:themeColor="text1"/>
              </w:rPr>
              <w:t xml:space="preserve"> sector</w:t>
            </w:r>
          </w:p>
        </w:tc>
        <w:tc>
          <w:tcPr>
            <w:tcW w:w="1501" w:type="dxa"/>
            <w:shd w:val="clear" w:color="auto" w:fill="BDD6EE" w:themeFill="accent1" w:themeFillTint="66"/>
            <w:tcMar>
              <w:top w:w="0" w:type="dxa"/>
              <w:left w:w="108" w:type="dxa"/>
              <w:bottom w:w="0" w:type="dxa"/>
              <w:right w:w="108" w:type="dxa"/>
            </w:tcMar>
            <w:vAlign w:val="center"/>
            <w:hideMark/>
          </w:tcPr>
          <w:p w14:paraId="45311F05"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color w:val="000000" w:themeColor="text1"/>
              </w:rPr>
              <w:t>6</w:t>
            </w:r>
            <w:r w:rsidR="007226B5" w:rsidRPr="0056441B">
              <w:rPr>
                <w:rFonts w:asciiTheme="majorHAnsi" w:hAnsiTheme="majorHAnsi" w:cstheme="majorHAnsi"/>
                <w:color w:val="000000" w:themeColor="text1"/>
              </w:rPr>
              <w:t>,</w:t>
            </w:r>
            <w:r w:rsidRPr="0056441B">
              <w:rPr>
                <w:rFonts w:asciiTheme="majorHAnsi" w:hAnsiTheme="majorHAnsi" w:cstheme="majorHAnsi"/>
                <w:color w:val="000000" w:themeColor="text1"/>
              </w:rPr>
              <w:t>480</w:t>
            </w:r>
          </w:p>
        </w:tc>
        <w:tc>
          <w:tcPr>
            <w:tcW w:w="1342" w:type="dxa"/>
            <w:shd w:val="clear" w:color="auto" w:fill="BDD6EE" w:themeFill="accent1" w:themeFillTint="66"/>
            <w:tcMar>
              <w:top w:w="0" w:type="dxa"/>
              <w:left w:w="108" w:type="dxa"/>
              <w:bottom w:w="0" w:type="dxa"/>
              <w:right w:w="108" w:type="dxa"/>
            </w:tcMar>
            <w:vAlign w:val="center"/>
            <w:hideMark/>
          </w:tcPr>
          <w:p w14:paraId="087FE294"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r>
      <w:tr w:rsidR="0079251A" w14:paraId="1B854226" w14:textId="77777777" w:rsidTr="00056329">
        <w:trPr>
          <w:trHeight w:val="316"/>
        </w:trPr>
        <w:tc>
          <w:tcPr>
            <w:tcW w:w="7032" w:type="dxa"/>
            <w:shd w:val="clear" w:color="auto" w:fill="5B9BD5" w:themeFill="accent1"/>
            <w:tcMar>
              <w:top w:w="0" w:type="dxa"/>
              <w:left w:w="108" w:type="dxa"/>
              <w:bottom w:w="0" w:type="dxa"/>
              <w:right w:w="108" w:type="dxa"/>
            </w:tcMar>
            <w:vAlign w:val="center"/>
            <w:hideMark/>
          </w:tcPr>
          <w:p w14:paraId="59338224" w14:textId="77777777" w:rsidR="0079251A" w:rsidRPr="0056441B" w:rsidRDefault="003377CD"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b/>
                <w:bCs/>
                <w:color w:val="000000" w:themeColor="text1"/>
              </w:rPr>
              <w:t>Subtotal</w:t>
            </w:r>
            <w:r w:rsidR="0079251A" w:rsidRPr="0056441B">
              <w:rPr>
                <w:rFonts w:asciiTheme="majorHAnsi" w:hAnsiTheme="majorHAnsi" w:cstheme="majorHAnsi"/>
                <w:b/>
                <w:bCs/>
                <w:color w:val="000000" w:themeColor="text1"/>
              </w:rPr>
              <w:t xml:space="preserve"> – additional capacity</w:t>
            </w:r>
          </w:p>
        </w:tc>
        <w:tc>
          <w:tcPr>
            <w:tcW w:w="1501" w:type="dxa"/>
            <w:shd w:val="clear" w:color="auto" w:fill="5B9BD5" w:themeFill="accent1"/>
            <w:tcMar>
              <w:top w:w="0" w:type="dxa"/>
              <w:left w:w="108" w:type="dxa"/>
              <w:bottom w:w="0" w:type="dxa"/>
              <w:right w:w="108" w:type="dxa"/>
            </w:tcMar>
            <w:vAlign w:val="center"/>
            <w:hideMark/>
          </w:tcPr>
          <w:p w14:paraId="28148AE7"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c>
          <w:tcPr>
            <w:tcW w:w="1342" w:type="dxa"/>
            <w:shd w:val="clear" w:color="auto" w:fill="5B9BD5" w:themeFill="accent1"/>
            <w:tcMar>
              <w:top w:w="0" w:type="dxa"/>
              <w:left w:w="108" w:type="dxa"/>
              <w:bottom w:w="0" w:type="dxa"/>
              <w:right w:w="108" w:type="dxa"/>
            </w:tcMar>
            <w:vAlign w:val="center"/>
            <w:hideMark/>
          </w:tcPr>
          <w:p w14:paraId="37218201"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b/>
                <w:bCs/>
                <w:color w:val="000000" w:themeColor="text1"/>
              </w:rPr>
              <w:t>7</w:t>
            </w:r>
            <w:r w:rsidR="007226B5" w:rsidRPr="0056441B">
              <w:rPr>
                <w:rFonts w:asciiTheme="majorHAnsi" w:hAnsiTheme="majorHAnsi" w:cstheme="majorHAnsi"/>
                <w:b/>
                <w:bCs/>
                <w:color w:val="000000" w:themeColor="text1"/>
              </w:rPr>
              <w:t>,</w:t>
            </w:r>
            <w:r w:rsidRPr="0056441B">
              <w:rPr>
                <w:rFonts w:asciiTheme="majorHAnsi" w:hAnsiTheme="majorHAnsi" w:cstheme="majorHAnsi"/>
                <w:b/>
                <w:bCs/>
                <w:color w:val="000000" w:themeColor="text1"/>
              </w:rPr>
              <w:t>730</w:t>
            </w:r>
          </w:p>
        </w:tc>
      </w:tr>
      <w:tr w:rsidR="0079251A" w14:paraId="319CEC44" w14:textId="77777777" w:rsidTr="00056329">
        <w:trPr>
          <w:trHeight w:val="316"/>
        </w:trPr>
        <w:tc>
          <w:tcPr>
            <w:tcW w:w="7032" w:type="dxa"/>
            <w:shd w:val="clear" w:color="auto" w:fill="9CC2E5" w:themeFill="accent1" w:themeFillTint="99"/>
            <w:tcMar>
              <w:top w:w="0" w:type="dxa"/>
              <w:left w:w="108" w:type="dxa"/>
              <w:bottom w:w="0" w:type="dxa"/>
              <w:right w:w="108" w:type="dxa"/>
            </w:tcMar>
            <w:vAlign w:val="center"/>
            <w:hideMark/>
          </w:tcPr>
          <w:p w14:paraId="624760DA" w14:textId="77777777" w:rsidR="0079251A" w:rsidRPr="0056441B" w:rsidRDefault="0079251A" w:rsidP="00F5505B">
            <w:pPr>
              <w:pStyle w:val="NormalWeb"/>
              <w:spacing w:before="0" w:beforeAutospacing="0" w:after="0" w:afterAutospacing="0"/>
              <w:rPr>
                <w:rFonts w:asciiTheme="majorHAnsi" w:hAnsiTheme="majorHAnsi" w:cstheme="majorHAnsi"/>
                <w:color w:val="000000" w:themeColor="text1"/>
              </w:rPr>
            </w:pPr>
            <w:r w:rsidRPr="0056441B">
              <w:rPr>
                <w:rFonts w:asciiTheme="majorHAnsi" w:hAnsiTheme="majorHAnsi" w:cstheme="majorHAnsi"/>
                <w:b/>
                <w:bCs/>
                <w:color w:val="000000" w:themeColor="text1"/>
              </w:rPr>
              <w:t>Grand total</w:t>
            </w:r>
          </w:p>
        </w:tc>
        <w:tc>
          <w:tcPr>
            <w:tcW w:w="1501" w:type="dxa"/>
            <w:shd w:val="clear" w:color="auto" w:fill="9CC2E5" w:themeFill="accent1" w:themeFillTint="99"/>
            <w:tcMar>
              <w:top w:w="0" w:type="dxa"/>
              <w:left w:w="108" w:type="dxa"/>
              <w:bottom w:w="0" w:type="dxa"/>
              <w:right w:w="108" w:type="dxa"/>
            </w:tcMar>
            <w:vAlign w:val="center"/>
            <w:hideMark/>
          </w:tcPr>
          <w:p w14:paraId="675B7C1C"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p>
        </w:tc>
        <w:tc>
          <w:tcPr>
            <w:tcW w:w="1342" w:type="dxa"/>
            <w:shd w:val="clear" w:color="auto" w:fill="9CC2E5" w:themeFill="accent1" w:themeFillTint="99"/>
            <w:tcMar>
              <w:top w:w="0" w:type="dxa"/>
              <w:left w:w="108" w:type="dxa"/>
              <w:bottom w:w="0" w:type="dxa"/>
              <w:right w:w="108" w:type="dxa"/>
            </w:tcMar>
            <w:vAlign w:val="center"/>
            <w:hideMark/>
          </w:tcPr>
          <w:p w14:paraId="3BB5341C" w14:textId="77777777" w:rsidR="0079251A" w:rsidRPr="0056441B" w:rsidRDefault="0079251A" w:rsidP="007226B5">
            <w:pPr>
              <w:pStyle w:val="NormalWeb"/>
              <w:spacing w:before="0" w:beforeAutospacing="0" w:after="0" w:afterAutospacing="0"/>
              <w:jc w:val="center"/>
              <w:rPr>
                <w:rFonts w:asciiTheme="majorHAnsi" w:hAnsiTheme="majorHAnsi" w:cstheme="majorHAnsi"/>
                <w:color w:val="000000" w:themeColor="text1"/>
              </w:rPr>
            </w:pPr>
            <w:r w:rsidRPr="0056441B">
              <w:rPr>
                <w:rFonts w:asciiTheme="majorHAnsi" w:hAnsiTheme="majorHAnsi" w:cstheme="majorHAnsi"/>
                <w:b/>
                <w:bCs/>
                <w:color w:val="000000" w:themeColor="text1"/>
              </w:rPr>
              <w:t>19</w:t>
            </w:r>
            <w:r w:rsidR="007226B5" w:rsidRPr="0056441B">
              <w:rPr>
                <w:rFonts w:asciiTheme="majorHAnsi" w:hAnsiTheme="majorHAnsi" w:cstheme="majorHAnsi"/>
                <w:b/>
                <w:bCs/>
                <w:color w:val="000000" w:themeColor="text1"/>
              </w:rPr>
              <w:t>,</w:t>
            </w:r>
            <w:r w:rsidRPr="0056441B">
              <w:rPr>
                <w:rFonts w:asciiTheme="majorHAnsi" w:hAnsiTheme="majorHAnsi" w:cstheme="majorHAnsi"/>
                <w:b/>
                <w:bCs/>
                <w:color w:val="000000" w:themeColor="text1"/>
              </w:rPr>
              <w:t>942</w:t>
            </w:r>
          </w:p>
        </w:tc>
      </w:tr>
    </w:tbl>
    <w:p w14:paraId="6C20BB3A" w14:textId="77777777" w:rsidR="0079251A" w:rsidRDefault="0079251A" w:rsidP="0079251A">
      <w:pPr>
        <w:pStyle w:val="NormalWeb"/>
        <w:spacing w:before="0" w:beforeAutospacing="0" w:after="0" w:afterAutospacing="0"/>
        <w:rPr>
          <w:rFonts w:eastAsiaTheme="minorHAnsi"/>
        </w:rPr>
      </w:pPr>
      <w:r>
        <w:rPr>
          <w:rFonts w:ascii="Calibri" w:hAnsi="Calibri" w:cs="Calibri"/>
          <w:color w:val="1F497D"/>
          <w:sz w:val="22"/>
          <w:szCs w:val="22"/>
        </w:rPr>
        <w:t> </w:t>
      </w:r>
    </w:p>
    <w:p w14:paraId="3EBB87B2" w14:textId="77777777" w:rsidR="0079251A" w:rsidRDefault="0079251A" w:rsidP="00E96285">
      <w:pPr>
        <w:rPr>
          <w:rFonts w:ascii="Arial" w:hAnsi="Arial" w:cs="Arial"/>
        </w:rPr>
        <w:sectPr w:rsidR="0079251A" w:rsidSect="00075E98">
          <w:pgSz w:w="11906" w:h="16838"/>
          <w:pgMar w:top="720" w:right="1021" w:bottom="720" w:left="1021" w:header="708" w:footer="708" w:gutter="0"/>
          <w:cols w:space="708"/>
          <w:docGrid w:linePitch="360"/>
        </w:sectPr>
      </w:pPr>
    </w:p>
    <w:p w14:paraId="3B519999" w14:textId="77777777" w:rsidR="006E5021" w:rsidRPr="000D25E3" w:rsidRDefault="00F94212" w:rsidP="00920CFD">
      <w:pPr>
        <w:pStyle w:val="ListParagraph"/>
        <w:numPr>
          <w:ilvl w:val="1"/>
          <w:numId w:val="5"/>
        </w:numPr>
        <w:rPr>
          <w:rFonts w:cstheme="minorHAnsi"/>
          <w:b/>
          <w:color w:val="000000" w:themeColor="text1"/>
          <w:sz w:val="24"/>
          <w:szCs w:val="24"/>
        </w:rPr>
      </w:pPr>
      <w:r w:rsidRPr="000D25E3">
        <w:rPr>
          <w:rFonts w:cstheme="minorHAnsi"/>
          <w:b/>
          <w:color w:val="2E74B5" w:themeColor="accent1" w:themeShade="BF"/>
          <w:sz w:val="32"/>
          <w:szCs w:val="24"/>
        </w:rPr>
        <w:lastRenderedPageBreak/>
        <w:t>Key d</w:t>
      </w:r>
      <w:r w:rsidR="008D1FC3" w:rsidRPr="000D25E3">
        <w:rPr>
          <w:rFonts w:cstheme="minorHAnsi"/>
          <w:b/>
          <w:color w:val="2E74B5" w:themeColor="accent1" w:themeShade="BF"/>
          <w:sz w:val="32"/>
          <w:szCs w:val="24"/>
        </w:rPr>
        <w:t>eliverables for 2</w:t>
      </w:r>
      <w:r w:rsidR="003B6549" w:rsidRPr="000D25E3">
        <w:rPr>
          <w:rFonts w:cstheme="minorHAnsi"/>
          <w:b/>
          <w:color w:val="2E74B5" w:themeColor="accent1" w:themeShade="BF"/>
          <w:sz w:val="32"/>
          <w:szCs w:val="24"/>
        </w:rPr>
        <w:t>021/22</w:t>
      </w:r>
      <w:r w:rsidR="2A4AAAB8" w:rsidRPr="000D25E3">
        <w:rPr>
          <w:rFonts w:cstheme="minorHAnsi"/>
          <w:b/>
          <w:color w:val="2E74B5" w:themeColor="accent1" w:themeShade="BF"/>
          <w:sz w:val="32"/>
          <w:szCs w:val="24"/>
        </w:rPr>
        <w:t xml:space="preserve"> </w:t>
      </w:r>
      <w:r w:rsidR="00D947AE" w:rsidRPr="000D25E3">
        <w:rPr>
          <w:rFonts w:cstheme="minorHAnsi"/>
          <w:b/>
          <w:color w:val="2E74B5" w:themeColor="accent1" w:themeShade="BF"/>
          <w:sz w:val="32"/>
          <w:szCs w:val="24"/>
        </w:rPr>
        <w:t>(supported by performance fund)</w:t>
      </w:r>
    </w:p>
    <w:p w14:paraId="447E4591" w14:textId="77777777" w:rsidR="0088317B" w:rsidRPr="0036665C" w:rsidRDefault="005D2A53" w:rsidP="0036665C">
      <w:pPr>
        <w:jc w:val="both"/>
        <w:rPr>
          <w:rFonts w:asciiTheme="majorHAnsi" w:hAnsiTheme="majorHAnsi" w:cstheme="majorHAnsi"/>
          <w:color w:val="000000" w:themeColor="text1"/>
          <w:sz w:val="24"/>
          <w:szCs w:val="24"/>
        </w:rPr>
      </w:pPr>
      <w:r w:rsidRPr="0036665C">
        <w:rPr>
          <w:rFonts w:asciiTheme="majorHAnsi" w:hAnsiTheme="majorHAnsi" w:cstheme="majorHAnsi"/>
          <w:sz w:val="24"/>
          <w:szCs w:val="24"/>
        </w:rPr>
        <w:br/>
      </w:r>
      <w:r w:rsidR="002E3924" w:rsidRPr="0036665C">
        <w:rPr>
          <w:rFonts w:asciiTheme="majorHAnsi" w:hAnsiTheme="majorHAnsi" w:cstheme="majorHAnsi"/>
          <w:color w:val="000000" w:themeColor="text1"/>
          <w:sz w:val="24"/>
          <w:szCs w:val="24"/>
        </w:rPr>
        <w:t>In order to progress the priorities above we will utilise the additional strategic financial support provided by Welsh Government through the £30m performance fund</w:t>
      </w:r>
      <w:r w:rsidR="00104F4C" w:rsidRPr="0036665C">
        <w:rPr>
          <w:rFonts w:asciiTheme="majorHAnsi" w:hAnsiTheme="majorHAnsi" w:cstheme="majorHAnsi"/>
          <w:color w:val="000000" w:themeColor="text1"/>
          <w:sz w:val="24"/>
          <w:szCs w:val="24"/>
        </w:rPr>
        <w:t xml:space="preserve"> for the next 3 years</w:t>
      </w:r>
      <w:r w:rsidR="002E3924" w:rsidRPr="0036665C">
        <w:rPr>
          <w:rFonts w:asciiTheme="majorHAnsi" w:hAnsiTheme="majorHAnsi" w:cstheme="majorHAnsi"/>
          <w:color w:val="000000" w:themeColor="text1"/>
          <w:sz w:val="24"/>
          <w:szCs w:val="24"/>
        </w:rPr>
        <w:t xml:space="preserve">. The table below shows the areas in which we will invest, along with the expected impact and return from these </w:t>
      </w:r>
      <w:r w:rsidR="00361EE0" w:rsidRPr="0036665C">
        <w:rPr>
          <w:rFonts w:asciiTheme="majorHAnsi" w:hAnsiTheme="majorHAnsi" w:cstheme="majorHAnsi"/>
          <w:color w:val="000000" w:themeColor="text1"/>
          <w:sz w:val="24"/>
          <w:szCs w:val="24"/>
        </w:rPr>
        <w:t>investments:</w:t>
      </w:r>
    </w:p>
    <w:p w14:paraId="3B3FB45A" w14:textId="77777777" w:rsidR="009D4B97" w:rsidRDefault="009D4B97" w:rsidP="0088317B">
      <w:pPr>
        <w:rPr>
          <w:rFonts w:ascii="Arial" w:hAnsi="Arial" w:cs="Arial"/>
          <w:color w:val="5B9BD5" w:themeColor="accent1"/>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F4E79" w:themeFill="accent1" w:themeFillShade="80"/>
        <w:tblLayout w:type="fixed"/>
        <w:tblCellMar>
          <w:left w:w="0" w:type="dxa"/>
          <w:right w:w="0" w:type="dxa"/>
        </w:tblCellMar>
        <w:tblLook w:val="04A0" w:firstRow="1" w:lastRow="0" w:firstColumn="1" w:lastColumn="0" w:noHBand="0" w:noVBand="1"/>
      </w:tblPr>
      <w:tblGrid>
        <w:gridCol w:w="4140"/>
        <w:gridCol w:w="10615"/>
      </w:tblGrid>
      <w:tr w:rsidR="00620CEC" w:rsidRPr="00620CEC" w14:paraId="608C9F53" w14:textId="77777777" w:rsidTr="00620CEC">
        <w:trPr>
          <w:trHeight w:val="334"/>
        </w:trPr>
        <w:tc>
          <w:tcPr>
            <w:tcW w:w="4140" w:type="dxa"/>
            <w:shd w:val="clear" w:color="auto" w:fill="1F4E79" w:themeFill="accent1" w:themeFillShade="80"/>
            <w:tcMar>
              <w:top w:w="57" w:type="dxa"/>
              <w:left w:w="57" w:type="dxa"/>
              <w:bottom w:w="57" w:type="dxa"/>
              <w:right w:w="57" w:type="dxa"/>
            </w:tcMar>
          </w:tcPr>
          <w:p w14:paraId="15F6B105" w14:textId="77777777" w:rsidR="00620CEC" w:rsidRPr="00620CEC" w:rsidRDefault="00620CEC" w:rsidP="00843B7E">
            <w:pPr>
              <w:rPr>
                <w:rFonts w:asciiTheme="majorHAnsi" w:hAnsiTheme="majorHAnsi" w:cstheme="majorHAnsi"/>
                <w:color w:val="5B9BD5" w:themeColor="accent1"/>
                <w:sz w:val="24"/>
                <w:szCs w:val="24"/>
              </w:rPr>
            </w:pPr>
            <w:r>
              <w:rPr>
                <w:noProof/>
                <w:lang w:eastAsia="en-GB"/>
              </w:rPr>
              <w:drawing>
                <wp:inline distT="0" distB="0" distL="0" distR="0" wp14:anchorId="67EE273C" wp14:editId="3664190A">
                  <wp:extent cx="2141855" cy="517525"/>
                  <wp:effectExtent l="0" t="0" r="0" b="0"/>
                  <wp:docPr id="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inline>
              </w:drawing>
            </w:r>
          </w:p>
        </w:tc>
        <w:tc>
          <w:tcPr>
            <w:tcW w:w="10615" w:type="dxa"/>
            <w:shd w:val="clear" w:color="auto" w:fill="1F4E79" w:themeFill="accent1" w:themeFillShade="80"/>
            <w:vAlign w:val="center"/>
          </w:tcPr>
          <w:p w14:paraId="33F1DBDE" w14:textId="77777777" w:rsidR="00620CEC" w:rsidRPr="00620CEC" w:rsidRDefault="00620CEC" w:rsidP="00620CEC">
            <w:pPr>
              <w:rPr>
                <w:rFonts w:asciiTheme="majorHAnsi" w:hAnsiTheme="majorHAnsi" w:cstheme="majorHAnsi"/>
                <w:color w:val="5B9BD5" w:themeColor="accent1"/>
                <w:sz w:val="24"/>
                <w:szCs w:val="24"/>
              </w:rPr>
            </w:pPr>
            <w:r w:rsidRPr="004604DB">
              <w:rPr>
                <w:rFonts w:asciiTheme="majorHAnsi" w:hAnsiTheme="majorHAnsi" w:cstheme="majorHAnsi"/>
                <w:b/>
                <w:bCs/>
                <w:color w:val="FFFFFF" w:themeColor="background1"/>
                <w:sz w:val="28"/>
                <w:szCs w:val="28"/>
              </w:rPr>
              <w:t>Performance fund schemes (subject to approval via robust business cases)</w:t>
            </w:r>
          </w:p>
        </w:tc>
      </w:tr>
    </w:tbl>
    <w:p w14:paraId="0DC91E87" w14:textId="77777777" w:rsidR="0036665C" w:rsidRDefault="0036665C" w:rsidP="0088317B">
      <w:pPr>
        <w:rPr>
          <w:rFonts w:ascii="Arial" w:hAnsi="Arial" w:cs="Arial"/>
          <w:color w:val="5B9BD5" w:themeColor="accent1"/>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ayout w:type="fixed"/>
        <w:tblCellMar>
          <w:left w:w="0" w:type="dxa"/>
          <w:right w:w="0" w:type="dxa"/>
        </w:tblCellMar>
        <w:tblLook w:val="04A0" w:firstRow="1" w:lastRow="0" w:firstColumn="1" w:lastColumn="0" w:noHBand="0" w:noVBand="1"/>
      </w:tblPr>
      <w:tblGrid>
        <w:gridCol w:w="5575"/>
        <w:gridCol w:w="9180"/>
      </w:tblGrid>
      <w:tr w:rsidR="00620CEC" w:rsidRPr="00620CEC" w14:paraId="4E5C3C15" w14:textId="77777777" w:rsidTr="006A05F1">
        <w:trPr>
          <w:trHeight w:val="334"/>
        </w:trPr>
        <w:tc>
          <w:tcPr>
            <w:tcW w:w="5575" w:type="dxa"/>
            <w:shd w:val="clear" w:color="auto" w:fill="FFFFFF" w:themeFill="background1"/>
            <w:tcMar>
              <w:top w:w="57" w:type="dxa"/>
              <w:left w:w="57" w:type="dxa"/>
              <w:bottom w:w="57" w:type="dxa"/>
              <w:right w:w="57" w:type="dxa"/>
            </w:tcMar>
          </w:tcPr>
          <w:p w14:paraId="77A4DFAE" w14:textId="77777777" w:rsidR="00620CEC" w:rsidRPr="006A05F1" w:rsidRDefault="00620CEC" w:rsidP="00843B7E">
            <w:pPr>
              <w:rPr>
                <w:rFonts w:cstheme="minorHAnsi"/>
                <w:b/>
                <w:color w:val="000000" w:themeColor="text1"/>
                <w:sz w:val="24"/>
                <w:szCs w:val="24"/>
              </w:rPr>
            </w:pPr>
            <w:r w:rsidRPr="006A05F1">
              <w:rPr>
                <w:rFonts w:cstheme="minorHAnsi"/>
                <w:b/>
                <w:color w:val="000000" w:themeColor="text1"/>
                <w:sz w:val="24"/>
                <w:szCs w:val="24"/>
              </w:rPr>
              <w:t>Key to priorities:</w:t>
            </w:r>
          </w:p>
        </w:tc>
        <w:tc>
          <w:tcPr>
            <w:tcW w:w="9180" w:type="dxa"/>
            <w:shd w:val="clear" w:color="auto" w:fill="FFFFFF" w:themeFill="background1"/>
            <w:vAlign w:val="center"/>
          </w:tcPr>
          <w:p w14:paraId="0B2610B9" w14:textId="77777777" w:rsidR="00620CEC" w:rsidRPr="006A05F1" w:rsidRDefault="00620CEC" w:rsidP="00843B7E">
            <w:pPr>
              <w:rPr>
                <w:rFonts w:asciiTheme="majorHAnsi" w:hAnsiTheme="majorHAnsi" w:cstheme="majorHAnsi"/>
                <w:color w:val="000000" w:themeColor="text1"/>
                <w:sz w:val="24"/>
                <w:szCs w:val="24"/>
              </w:rPr>
            </w:pPr>
          </w:p>
        </w:tc>
      </w:tr>
      <w:tr w:rsidR="00620CEC" w:rsidRPr="00620CEC" w14:paraId="2C167A53" w14:textId="77777777" w:rsidTr="006A05F1">
        <w:trPr>
          <w:trHeight w:val="334"/>
        </w:trPr>
        <w:tc>
          <w:tcPr>
            <w:tcW w:w="5575" w:type="dxa"/>
            <w:shd w:val="clear" w:color="auto" w:fill="FFFFFF" w:themeFill="background1"/>
            <w:tcMar>
              <w:top w:w="57" w:type="dxa"/>
              <w:left w:w="57" w:type="dxa"/>
              <w:bottom w:w="57" w:type="dxa"/>
              <w:right w:w="57" w:type="dxa"/>
            </w:tcMar>
          </w:tcPr>
          <w:p w14:paraId="4379D848"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8C"/>
            </w:r>
            <w:r w:rsidRPr="006A05F1">
              <w:rPr>
                <w:rFonts w:asciiTheme="majorHAnsi" w:hAnsiTheme="majorHAnsi" w:cstheme="majorHAnsi"/>
                <w:color w:val="000000" w:themeColor="text1"/>
                <w:sz w:val="24"/>
                <w:szCs w:val="24"/>
              </w:rPr>
              <w:t xml:space="preserve"> COVID-19 response</w:t>
            </w:r>
          </w:p>
          <w:p w14:paraId="346B1627"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8D"/>
            </w:r>
            <w:r w:rsidRPr="006A05F1">
              <w:rPr>
                <w:rFonts w:asciiTheme="majorHAnsi" w:hAnsiTheme="majorHAnsi" w:cstheme="majorHAnsi"/>
                <w:color w:val="000000" w:themeColor="text1"/>
                <w:sz w:val="24"/>
                <w:szCs w:val="24"/>
              </w:rPr>
              <w:t xml:space="preserve"> Strengthen our wellbeing focus</w:t>
            </w:r>
          </w:p>
          <w:p w14:paraId="0B3DA166"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8E"/>
            </w:r>
            <w:r w:rsidRPr="006A05F1">
              <w:rPr>
                <w:rFonts w:asciiTheme="majorHAnsi" w:hAnsiTheme="majorHAnsi" w:cstheme="majorHAnsi"/>
                <w:color w:val="000000" w:themeColor="text1"/>
                <w:sz w:val="24"/>
                <w:szCs w:val="24"/>
              </w:rPr>
              <w:t xml:space="preserve"> Recovering access to timely planned care</w:t>
            </w:r>
          </w:p>
          <w:p w14:paraId="5665879E"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8F"/>
            </w:r>
            <w:r w:rsidRPr="006A05F1">
              <w:rPr>
                <w:rFonts w:asciiTheme="majorHAnsi" w:hAnsiTheme="majorHAnsi" w:cstheme="majorHAnsi"/>
                <w:color w:val="000000" w:themeColor="text1"/>
                <w:sz w:val="24"/>
                <w:szCs w:val="24"/>
              </w:rPr>
              <w:t xml:space="preserve"> Making effective and sustainable use of resources</w:t>
            </w:r>
          </w:p>
        </w:tc>
        <w:tc>
          <w:tcPr>
            <w:tcW w:w="9180" w:type="dxa"/>
            <w:shd w:val="clear" w:color="auto" w:fill="FFFFFF" w:themeFill="background1"/>
            <w:vAlign w:val="center"/>
          </w:tcPr>
          <w:p w14:paraId="10108FC5"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90"/>
            </w:r>
            <w:r w:rsidRPr="006A05F1">
              <w:rPr>
                <w:rFonts w:asciiTheme="majorHAnsi" w:hAnsiTheme="majorHAnsi" w:cstheme="majorHAnsi"/>
                <w:color w:val="000000" w:themeColor="text1"/>
                <w:sz w:val="24"/>
                <w:szCs w:val="24"/>
              </w:rPr>
              <w:t xml:space="preserve"> Improved unscheduled care pathways</w:t>
            </w:r>
          </w:p>
          <w:p w14:paraId="66682419"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91"/>
            </w:r>
            <w:r w:rsidRPr="006A05F1">
              <w:rPr>
                <w:rFonts w:asciiTheme="majorHAnsi" w:hAnsiTheme="majorHAnsi" w:cstheme="majorHAnsi"/>
                <w:color w:val="000000" w:themeColor="text1"/>
                <w:sz w:val="24"/>
                <w:szCs w:val="24"/>
              </w:rPr>
              <w:t xml:space="preserve"> Integration and improvement of mental health services</w:t>
            </w:r>
          </w:p>
          <w:p w14:paraId="443DC160" w14:textId="77777777" w:rsidR="00620CEC" w:rsidRPr="006A05F1" w:rsidRDefault="00620CEC" w:rsidP="00843B7E">
            <w:pPr>
              <w:rPr>
                <w:rFonts w:asciiTheme="majorHAnsi" w:hAnsiTheme="majorHAnsi" w:cstheme="majorHAnsi"/>
                <w:color w:val="000000" w:themeColor="text1"/>
                <w:sz w:val="24"/>
                <w:szCs w:val="24"/>
              </w:rPr>
            </w:pPr>
            <w:r w:rsidRPr="006A05F1">
              <w:rPr>
                <w:rFonts w:asciiTheme="majorHAnsi" w:hAnsiTheme="majorHAnsi" w:cstheme="majorHAnsi"/>
                <w:color w:val="000000" w:themeColor="text1"/>
                <w:sz w:val="24"/>
                <w:szCs w:val="24"/>
              </w:rPr>
              <w:sym w:font="Wingdings" w:char="F092"/>
            </w:r>
            <w:r w:rsidRPr="006A05F1">
              <w:rPr>
                <w:rFonts w:asciiTheme="majorHAnsi" w:hAnsiTheme="majorHAnsi" w:cstheme="majorHAnsi"/>
                <w:color w:val="000000" w:themeColor="text1"/>
                <w:sz w:val="24"/>
                <w:szCs w:val="24"/>
              </w:rPr>
              <w:t xml:space="preserve"> Transformation for improvement</w:t>
            </w:r>
          </w:p>
          <w:p w14:paraId="1030681A" w14:textId="77777777" w:rsidR="00620CEC" w:rsidRPr="006A05F1" w:rsidRDefault="00620CEC" w:rsidP="00843B7E">
            <w:pPr>
              <w:rPr>
                <w:rFonts w:asciiTheme="majorHAnsi" w:hAnsiTheme="majorHAnsi" w:cstheme="majorHAnsi"/>
                <w:b/>
                <w:bCs/>
                <w:color w:val="000000" w:themeColor="text1"/>
                <w:sz w:val="28"/>
                <w:szCs w:val="28"/>
              </w:rPr>
            </w:pPr>
            <w:r w:rsidRPr="006A05F1">
              <w:rPr>
                <w:rFonts w:asciiTheme="majorHAnsi" w:hAnsiTheme="majorHAnsi" w:cstheme="majorHAnsi"/>
                <w:color w:val="000000" w:themeColor="text1"/>
                <w:sz w:val="24"/>
                <w:szCs w:val="24"/>
              </w:rPr>
              <w:sym w:font="Wingdings" w:char="F093"/>
            </w:r>
            <w:r w:rsidRPr="006A05F1">
              <w:rPr>
                <w:rFonts w:asciiTheme="majorHAnsi" w:hAnsiTheme="majorHAnsi" w:cstheme="majorHAnsi"/>
                <w:color w:val="000000" w:themeColor="text1"/>
                <w:sz w:val="24"/>
                <w:szCs w:val="24"/>
              </w:rPr>
              <w:t xml:space="preserve"> Effective alignment of our people</w:t>
            </w:r>
          </w:p>
        </w:tc>
      </w:tr>
    </w:tbl>
    <w:p w14:paraId="755F8390" w14:textId="77777777" w:rsidR="00620CEC" w:rsidRDefault="00620CEC" w:rsidP="0088317B">
      <w:pPr>
        <w:rPr>
          <w:rFonts w:ascii="Arial" w:hAnsi="Arial" w:cs="Arial"/>
          <w:color w:val="5B9BD5" w:themeColor="accen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55"/>
        <w:gridCol w:w="2835"/>
        <w:gridCol w:w="284"/>
        <w:gridCol w:w="284"/>
        <w:gridCol w:w="284"/>
        <w:gridCol w:w="284"/>
        <w:gridCol w:w="284"/>
        <w:gridCol w:w="284"/>
        <w:gridCol w:w="284"/>
        <w:gridCol w:w="284"/>
        <w:gridCol w:w="1134"/>
        <w:gridCol w:w="1134"/>
        <w:gridCol w:w="5225"/>
      </w:tblGrid>
      <w:tr w:rsidR="005F4846" w:rsidRPr="005F4846" w14:paraId="1CE24DF6" w14:textId="77777777" w:rsidTr="00425BFA">
        <w:trPr>
          <w:trHeight w:val="334"/>
        </w:trPr>
        <w:tc>
          <w:tcPr>
            <w:tcW w:w="2155" w:type="dxa"/>
            <w:tcBorders>
              <w:right w:val="single" w:sz="8" w:space="0" w:color="FFFFFF" w:themeColor="background1"/>
            </w:tcBorders>
            <w:shd w:val="clear" w:color="auto" w:fill="1F4E79" w:themeFill="accent1" w:themeFillShade="80"/>
            <w:tcMar>
              <w:top w:w="57" w:type="dxa"/>
              <w:left w:w="57" w:type="dxa"/>
              <w:bottom w:w="57" w:type="dxa"/>
              <w:right w:w="57" w:type="dxa"/>
            </w:tcMar>
          </w:tcPr>
          <w:p w14:paraId="6C471B1A" w14:textId="77777777" w:rsidR="0036665C" w:rsidRPr="005F4846" w:rsidRDefault="0036665C" w:rsidP="0088317B">
            <w:pP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Scheme Title</w:t>
            </w:r>
          </w:p>
        </w:tc>
        <w:tc>
          <w:tcPr>
            <w:tcW w:w="2835" w:type="dxa"/>
            <w:tcBorders>
              <w:left w:val="single" w:sz="8" w:space="0" w:color="FFFFFF" w:themeColor="background1"/>
              <w:right w:val="single" w:sz="8" w:space="0" w:color="FFFFFF" w:themeColor="background1"/>
            </w:tcBorders>
            <w:shd w:val="clear" w:color="auto" w:fill="1F4E79" w:themeFill="accent1" w:themeFillShade="80"/>
            <w:tcMar>
              <w:top w:w="57" w:type="dxa"/>
              <w:left w:w="57" w:type="dxa"/>
              <w:bottom w:w="57" w:type="dxa"/>
              <w:right w:w="57" w:type="dxa"/>
            </w:tcMar>
          </w:tcPr>
          <w:p w14:paraId="7EE7B4F2" w14:textId="77777777" w:rsidR="0036665C" w:rsidRPr="005F4846" w:rsidRDefault="0036665C" w:rsidP="0088317B">
            <w:pP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Overview</w:t>
            </w:r>
          </w:p>
        </w:tc>
        <w:tc>
          <w:tcPr>
            <w:tcW w:w="2272" w:type="dxa"/>
            <w:gridSpan w:val="8"/>
            <w:tcBorders>
              <w:left w:val="single" w:sz="8" w:space="0" w:color="FFFFFF" w:themeColor="background1"/>
              <w:right w:val="single" w:sz="8" w:space="0" w:color="FFFFFF" w:themeColor="background1"/>
            </w:tcBorders>
            <w:shd w:val="clear" w:color="auto" w:fill="1F4E79" w:themeFill="accent1" w:themeFillShade="80"/>
          </w:tcPr>
          <w:p w14:paraId="1A159589"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Addresses Key Priorities above</w:t>
            </w:r>
          </w:p>
        </w:tc>
        <w:tc>
          <w:tcPr>
            <w:tcW w:w="2268" w:type="dxa"/>
            <w:gridSpan w:val="2"/>
            <w:tcBorders>
              <w:left w:val="single" w:sz="8" w:space="0" w:color="FFFFFF" w:themeColor="background1"/>
              <w:right w:val="single" w:sz="8" w:space="0" w:color="FFFFFF" w:themeColor="background1"/>
            </w:tcBorders>
            <w:shd w:val="clear" w:color="auto" w:fill="1F4E79" w:themeFill="accent1" w:themeFillShade="80"/>
            <w:tcMar>
              <w:top w:w="57" w:type="dxa"/>
              <w:left w:w="57" w:type="dxa"/>
              <w:bottom w:w="57" w:type="dxa"/>
              <w:right w:w="57" w:type="dxa"/>
            </w:tcMar>
          </w:tcPr>
          <w:p w14:paraId="491678B8"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Net Cost</w:t>
            </w:r>
            <w:r w:rsidR="00620CEC" w:rsidRPr="005F4846">
              <w:rPr>
                <w:rFonts w:asciiTheme="majorHAnsi" w:hAnsiTheme="majorHAnsi" w:cstheme="majorHAnsi"/>
                <w:color w:val="FFFFFF" w:themeColor="background1"/>
                <w:sz w:val="24"/>
                <w:szCs w:val="24"/>
              </w:rPr>
              <w:t xml:space="preserve">  £000s</w:t>
            </w:r>
          </w:p>
          <w:p w14:paraId="7E21FD69"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Full Year (FY) /</w:t>
            </w:r>
            <w:r w:rsidR="00620CEC" w:rsidRPr="005F4846">
              <w:rPr>
                <w:rFonts w:asciiTheme="majorHAnsi" w:hAnsiTheme="majorHAnsi" w:cstheme="majorHAnsi"/>
                <w:color w:val="FFFFFF" w:themeColor="background1"/>
                <w:sz w:val="24"/>
                <w:szCs w:val="24"/>
              </w:rPr>
              <w:br/>
            </w:r>
            <w:r w:rsidRPr="005F4846">
              <w:rPr>
                <w:rFonts w:asciiTheme="majorHAnsi" w:hAnsiTheme="majorHAnsi" w:cstheme="majorHAnsi"/>
                <w:color w:val="FFFFFF" w:themeColor="background1"/>
                <w:sz w:val="24"/>
                <w:szCs w:val="24"/>
              </w:rPr>
              <w:t xml:space="preserve">Part Year Effect (PYE) </w:t>
            </w:r>
          </w:p>
        </w:tc>
        <w:tc>
          <w:tcPr>
            <w:tcW w:w="5225" w:type="dxa"/>
            <w:tcBorders>
              <w:left w:val="single" w:sz="8" w:space="0" w:color="FFFFFF" w:themeColor="background1"/>
            </w:tcBorders>
            <w:shd w:val="clear" w:color="auto" w:fill="1F4E79" w:themeFill="accent1" w:themeFillShade="80"/>
            <w:tcMar>
              <w:top w:w="57" w:type="dxa"/>
              <w:left w:w="57" w:type="dxa"/>
              <w:bottom w:w="57" w:type="dxa"/>
              <w:right w:w="57" w:type="dxa"/>
            </w:tcMar>
          </w:tcPr>
          <w:p w14:paraId="7903ABCA" w14:textId="77777777" w:rsidR="0036665C" w:rsidRPr="005F4846" w:rsidRDefault="0036665C" w:rsidP="0088317B">
            <w:pP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Key Deliverables / Return on Investment</w:t>
            </w:r>
          </w:p>
        </w:tc>
      </w:tr>
      <w:tr w:rsidR="005F4846" w:rsidRPr="005F4846" w14:paraId="7B21F871" w14:textId="77777777" w:rsidTr="00425BFA">
        <w:trPr>
          <w:trHeight w:val="334"/>
        </w:trPr>
        <w:tc>
          <w:tcPr>
            <w:tcW w:w="2155" w:type="dxa"/>
            <w:tcBorders>
              <w:bottom w:val="single" w:sz="8" w:space="0" w:color="FFFFFF" w:themeColor="background1"/>
              <w:right w:val="single" w:sz="8" w:space="0" w:color="FFFFFF" w:themeColor="background1"/>
            </w:tcBorders>
            <w:shd w:val="clear" w:color="auto" w:fill="1F4E79" w:themeFill="accent1" w:themeFillShade="80"/>
            <w:tcMar>
              <w:top w:w="57" w:type="dxa"/>
              <w:left w:w="57" w:type="dxa"/>
              <w:bottom w:w="57" w:type="dxa"/>
              <w:right w:w="57" w:type="dxa"/>
            </w:tcMar>
          </w:tcPr>
          <w:p w14:paraId="30D5874C" w14:textId="77777777" w:rsidR="0036665C" w:rsidRPr="005F4846" w:rsidRDefault="0036665C" w:rsidP="0088317B">
            <w:pPr>
              <w:rPr>
                <w:rFonts w:asciiTheme="majorHAnsi" w:hAnsiTheme="majorHAnsi" w:cstheme="majorHAnsi"/>
                <w:color w:val="FFFFFF" w:themeColor="background1"/>
                <w:sz w:val="24"/>
                <w:szCs w:val="24"/>
              </w:rPr>
            </w:pPr>
          </w:p>
        </w:tc>
        <w:tc>
          <w:tcPr>
            <w:tcW w:w="2835" w:type="dxa"/>
            <w:tcBorders>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Mar>
              <w:top w:w="57" w:type="dxa"/>
              <w:left w:w="57" w:type="dxa"/>
              <w:bottom w:w="57" w:type="dxa"/>
              <w:right w:w="57" w:type="dxa"/>
            </w:tcMar>
          </w:tcPr>
          <w:p w14:paraId="0AB4398B" w14:textId="77777777" w:rsidR="0036665C" w:rsidRPr="005F4846" w:rsidRDefault="0036665C" w:rsidP="0088317B">
            <w:pPr>
              <w:rPr>
                <w:rFonts w:asciiTheme="majorHAnsi" w:hAnsiTheme="majorHAnsi" w:cstheme="majorHAnsi"/>
                <w:color w:val="FFFFFF" w:themeColor="background1"/>
                <w:sz w:val="24"/>
                <w:szCs w:val="24"/>
              </w:rPr>
            </w:pPr>
          </w:p>
        </w:tc>
        <w:tc>
          <w:tcPr>
            <w:tcW w:w="284" w:type="dxa"/>
            <w:tcBorders>
              <w:left w:val="single" w:sz="8" w:space="0" w:color="FFFFFF" w:themeColor="background1"/>
              <w:bottom w:val="single" w:sz="8" w:space="0" w:color="FFFFFF" w:themeColor="background1"/>
            </w:tcBorders>
            <w:shd w:val="clear" w:color="auto" w:fill="1F4E79" w:themeFill="accent1" w:themeFillShade="80"/>
          </w:tcPr>
          <w:p w14:paraId="3F102F2F"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8C"/>
            </w:r>
          </w:p>
        </w:tc>
        <w:tc>
          <w:tcPr>
            <w:tcW w:w="284" w:type="dxa"/>
            <w:tcBorders>
              <w:bottom w:val="single" w:sz="8" w:space="0" w:color="FFFFFF" w:themeColor="background1"/>
            </w:tcBorders>
            <w:shd w:val="clear" w:color="auto" w:fill="1F4E79" w:themeFill="accent1" w:themeFillShade="80"/>
          </w:tcPr>
          <w:p w14:paraId="6AEF05EC"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8D"/>
            </w:r>
          </w:p>
        </w:tc>
        <w:tc>
          <w:tcPr>
            <w:tcW w:w="284" w:type="dxa"/>
            <w:tcBorders>
              <w:bottom w:val="single" w:sz="8" w:space="0" w:color="FFFFFF" w:themeColor="background1"/>
            </w:tcBorders>
            <w:shd w:val="clear" w:color="auto" w:fill="1F4E79" w:themeFill="accent1" w:themeFillShade="80"/>
          </w:tcPr>
          <w:p w14:paraId="6EC3257E"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8E"/>
            </w:r>
          </w:p>
        </w:tc>
        <w:tc>
          <w:tcPr>
            <w:tcW w:w="284" w:type="dxa"/>
            <w:tcBorders>
              <w:bottom w:val="single" w:sz="8" w:space="0" w:color="FFFFFF" w:themeColor="background1"/>
            </w:tcBorders>
            <w:shd w:val="clear" w:color="auto" w:fill="1F4E79" w:themeFill="accent1" w:themeFillShade="80"/>
          </w:tcPr>
          <w:p w14:paraId="4F824F3B"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8F"/>
            </w:r>
          </w:p>
        </w:tc>
        <w:tc>
          <w:tcPr>
            <w:tcW w:w="284" w:type="dxa"/>
            <w:tcBorders>
              <w:bottom w:val="single" w:sz="8" w:space="0" w:color="FFFFFF" w:themeColor="background1"/>
            </w:tcBorders>
            <w:shd w:val="clear" w:color="auto" w:fill="1F4E79" w:themeFill="accent1" w:themeFillShade="80"/>
          </w:tcPr>
          <w:p w14:paraId="55265908"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90"/>
            </w:r>
          </w:p>
        </w:tc>
        <w:tc>
          <w:tcPr>
            <w:tcW w:w="284" w:type="dxa"/>
            <w:tcBorders>
              <w:bottom w:val="single" w:sz="8" w:space="0" w:color="FFFFFF" w:themeColor="background1"/>
            </w:tcBorders>
            <w:shd w:val="clear" w:color="auto" w:fill="1F4E79" w:themeFill="accent1" w:themeFillShade="80"/>
          </w:tcPr>
          <w:p w14:paraId="3B327680"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91"/>
            </w:r>
          </w:p>
        </w:tc>
        <w:tc>
          <w:tcPr>
            <w:tcW w:w="284" w:type="dxa"/>
            <w:tcBorders>
              <w:bottom w:val="single" w:sz="8" w:space="0" w:color="FFFFFF" w:themeColor="background1"/>
            </w:tcBorders>
            <w:shd w:val="clear" w:color="auto" w:fill="1F4E79" w:themeFill="accent1" w:themeFillShade="80"/>
          </w:tcPr>
          <w:p w14:paraId="19F8EA3D"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92"/>
            </w:r>
          </w:p>
        </w:tc>
        <w:tc>
          <w:tcPr>
            <w:tcW w:w="284" w:type="dxa"/>
            <w:tcBorders>
              <w:bottom w:val="single" w:sz="8" w:space="0" w:color="FFFFFF" w:themeColor="background1"/>
              <w:right w:val="single" w:sz="8" w:space="0" w:color="FFFFFF" w:themeColor="background1"/>
            </w:tcBorders>
            <w:shd w:val="clear" w:color="auto" w:fill="1F4E79" w:themeFill="accent1" w:themeFillShade="80"/>
          </w:tcPr>
          <w:p w14:paraId="7D3EE28D" w14:textId="77777777" w:rsidR="0036665C" w:rsidRPr="005F4846" w:rsidRDefault="0036665C" w:rsidP="00620CEC">
            <w:pPr>
              <w:jc w:val="cente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sym w:font="Wingdings" w:char="F093"/>
            </w:r>
          </w:p>
        </w:tc>
        <w:tc>
          <w:tcPr>
            <w:tcW w:w="1134" w:type="dxa"/>
            <w:tcBorders>
              <w:left w:val="single" w:sz="8" w:space="0" w:color="FFFFFF" w:themeColor="background1"/>
              <w:bottom w:val="single" w:sz="8" w:space="0" w:color="FFFFFF" w:themeColor="background1"/>
            </w:tcBorders>
            <w:shd w:val="clear" w:color="auto" w:fill="1F4E79" w:themeFill="accent1" w:themeFillShade="80"/>
            <w:tcMar>
              <w:top w:w="57" w:type="dxa"/>
              <w:left w:w="57" w:type="dxa"/>
              <w:bottom w:w="57" w:type="dxa"/>
              <w:right w:w="57" w:type="dxa"/>
            </w:tcMar>
          </w:tcPr>
          <w:p w14:paraId="7086247F" w14:textId="77777777" w:rsidR="0036665C" w:rsidRPr="005F4846" w:rsidRDefault="0036665C" w:rsidP="0088317B">
            <w:pP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FY</w:t>
            </w:r>
          </w:p>
        </w:tc>
        <w:tc>
          <w:tcPr>
            <w:tcW w:w="1134" w:type="dxa"/>
            <w:tcBorders>
              <w:bottom w:val="single" w:sz="8" w:space="0" w:color="FFFFFF" w:themeColor="background1"/>
              <w:right w:val="single" w:sz="8" w:space="0" w:color="FFFFFF" w:themeColor="background1"/>
            </w:tcBorders>
            <w:shd w:val="clear" w:color="auto" w:fill="1F4E79" w:themeFill="accent1" w:themeFillShade="80"/>
            <w:tcMar>
              <w:top w:w="57" w:type="dxa"/>
              <w:left w:w="57" w:type="dxa"/>
              <w:bottom w:w="57" w:type="dxa"/>
              <w:right w:w="57" w:type="dxa"/>
            </w:tcMar>
          </w:tcPr>
          <w:p w14:paraId="6532FDEB" w14:textId="77777777" w:rsidR="0036665C" w:rsidRPr="005F4846" w:rsidRDefault="0036665C" w:rsidP="0088317B">
            <w:pPr>
              <w:rPr>
                <w:rFonts w:asciiTheme="majorHAnsi" w:hAnsiTheme="majorHAnsi" w:cstheme="majorHAnsi"/>
                <w:color w:val="FFFFFF" w:themeColor="background1"/>
                <w:sz w:val="24"/>
                <w:szCs w:val="24"/>
              </w:rPr>
            </w:pPr>
            <w:r w:rsidRPr="005F4846">
              <w:rPr>
                <w:rFonts w:asciiTheme="majorHAnsi" w:hAnsiTheme="majorHAnsi" w:cstheme="majorHAnsi"/>
                <w:color w:val="FFFFFF" w:themeColor="background1"/>
                <w:sz w:val="24"/>
                <w:szCs w:val="24"/>
              </w:rPr>
              <w:t>PYE</w:t>
            </w:r>
          </w:p>
        </w:tc>
        <w:tc>
          <w:tcPr>
            <w:tcW w:w="5225" w:type="dxa"/>
            <w:tcBorders>
              <w:left w:val="single" w:sz="8" w:space="0" w:color="FFFFFF" w:themeColor="background1"/>
              <w:bottom w:val="single" w:sz="8" w:space="0" w:color="FFFFFF" w:themeColor="background1"/>
            </w:tcBorders>
            <w:shd w:val="clear" w:color="auto" w:fill="1F4E79" w:themeFill="accent1" w:themeFillShade="80"/>
            <w:tcMar>
              <w:top w:w="57" w:type="dxa"/>
              <w:left w:w="57" w:type="dxa"/>
              <w:bottom w:w="57" w:type="dxa"/>
              <w:right w:w="57" w:type="dxa"/>
            </w:tcMar>
          </w:tcPr>
          <w:p w14:paraId="7043FBDB" w14:textId="77777777" w:rsidR="0036665C" w:rsidRPr="005F4846" w:rsidRDefault="0036665C" w:rsidP="0088317B">
            <w:pPr>
              <w:rPr>
                <w:rFonts w:asciiTheme="majorHAnsi" w:hAnsiTheme="majorHAnsi" w:cstheme="majorHAnsi"/>
                <w:color w:val="FFFFFF" w:themeColor="background1"/>
                <w:sz w:val="24"/>
                <w:szCs w:val="24"/>
              </w:rPr>
            </w:pPr>
          </w:p>
        </w:tc>
      </w:tr>
      <w:tr w:rsidR="005F4846" w:rsidRPr="005F4846" w14:paraId="0F01C2E4"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144F8DD" w14:textId="77777777" w:rsidR="0036665C" w:rsidRPr="005F4846" w:rsidRDefault="005F4846" w:rsidP="0088317B">
            <w:p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Attend Anywhere</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E0C3331" w14:textId="77777777" w:rsidR="0036665C" w:rsidRPr="005F4846" w:rsidRDefault="005F4846" w:rsidP="0088317B">
            <w:p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Supporting virtual hospital outpatient consultations</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2514B0C6" w14:textId="77777777" w:rsidR="0036665C" w:rsidRPr="005F4846" w:rsidRDefault="005F4846" w:rsidP="00620CEC">
            <w:pPr>
              <w:jc w:val="center"/>
              <w:rPr>
                <w:rFonts w:asciiTheme="majorHAnsi" w:hAnsiTheme="majorHAnsi" w:cstheme="majorHAnsi"/>
                <w:color w:val="000000" w:themeColor="text1"/>
                <w:szCs w:val="24"/>
              </w:rPr>
            </w:pPr>
            <w:r w:rsidRPr="005F4846">
              <w:rPr>
                <w:rFonts w:asciiTheme="majorHAnsi" w:hAnsiTheme="majorHAnsi" w:cstheme="majorHAnsi"/>
                <w:color w:val="000000" w:themeColor="text1"/>
                <w:sz w:val="24"/>
                <w:szCs w:val="24"/>
              </w:rPr>
              <w:sym w:font="Wingdings" w:char="F08C"/>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5CE6AD5" w14:textId="77777777" w:rsidR="0036665C" w:rsidRPr="005F4846" w:rsidRDefault="0036665C" w:rsidP="00620CEC">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AE52B1E" w14:textId="77777777" w:rsidR="0036665C" w:rsidRPr="005F4846" w:rsidRDefault="005F4846" w:rsidP="00620CEC">
            <w:pPr>
              <w:jc w:val="center"/>
              <w:rPr>
                <w:rFonts w:asciiTheme="majorHAnsi" w:hAnsiTheme="majorHAnsi" w:cstheme="majorHAnsi"/>
                <w:color w:val="000000" w:themeColor="text1"/>
                <w:szCs w:val="24"/>
              </w:rPr>
            </w:pPr>
            <w:r w:rsidRPr="005F4846">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4B41183" w14:textId="77777777" w:rsidR="0036665C" w:rsidRPr="005F4846" w:rsidRDefault="005F4846" w:rsidP="00620CEC">
            <w:pPr>
              <w:jc w:val="center"/>
              <w:rPr>
                <w:rFonts w:asciiTheme="majorHAnsi" w:hAnsiTheme="majorHAnsi" w:cstheme="majorHAnsi"/>
                <w:color w:val="000000" w:themeColor="text1"/>
                <w:szCs w:val="24"/>
              </w:rPr>
            </w:pPr>
            <w:r w:rsidRPr="005F4846">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B10B2EB" w14:textId="77777777" w:rsidR="0036665C" w:rsidRPr="005F4846" w:rsidRDefault="0036665C" w:rsidP="00620CEC">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AACC387" w14:textId="77777777" w:rsidR="0036665C" w:rsidRPr="005F4846" w:rsidRDefault="0036665C" w:rsidP="00620CEC">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0D5E9EF" w14:textId="77777777" w:rsidR="0036665C" w:rsidRPr="005F4846" w:rsidRDefault="005F4846" w:rsidP="00620CEC">
            <w:pPr>
              <w:jc w:val="center"/>
              <w:rPr>
                <w:rFonts w:asciiTheme="majorHAnsi" w:hAnsiTheme="majorHAnsi" w:cstheme="majorHAnsi"/>
                <w:color w:val="000000" w:themeColor="text1"/>
                <w:szCs w:val="24"/>
              </w:rPr>
            </w:pPr>
            <w:r w:rsidRPr="005F4846">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97C5223" w14:textId="77777777" w:rsidR="0036665C" w:rsidRPr="005F4846" w:rsidRDefault="0036665C" w:rsidP="00620CEC">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5167DA29" w14:textId="77777777" w:rsidR="0036665C" w:rsidRPr="005F4846" w:rsidRDefault="005F4846" w:rsidP="0088317B">
            <w:pPr>
              <w:rPr>
                <w:rFonts w:asciiTheme="majorHAnsi" w:hAnsiTheme="majorHAnsi" w:cstheme="majorHAnsi"/>
                <w:color w:val="000000" w:themeColor="text1"/>
                <w:szCs w:val="24"/>
              </w:rPr>
            </w:pPr>
            <w:r>
              <w:rPr>
                <w:rFonts w:asciiTheme="majorHAnsi" w:hAnsiTheme="majorHAnsi" w:cstheme="majorHAnsi"/>
                <w:color w:val="000000" w:themeColor="text1"/>
                <w:szCs w:val="24"/>
              </w:rPr>
              <w:t>379</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182941BF" w14:textId="77777777" w:rsidR="0036665C" w:rsidRPr="005F4846" w:rsidRDefault="005F4846" w:rsidP="0088317B">
            <w:pPr>
              <w:rPr>
                <w:rFonts w:asciiTheme="majorHAnsi" w:hAnsiTheme="majorHAnsi" w:cstheme="majorHAnsi"/>
                <w:color w:val="000000" w:themeColor="text1"/>
                <w:szCs w:val="24"/>
              </w:rPr>
            </w:pPr>
            <w:r>
              <w:rPr>
                <w:rFonts w:asciiTheme="majorHAnsi" w:hAnsiTheme="majorHAnsi" w:cstheme="majorHAnsi"/>
                <w:color w:val="000000" w:themeColor="text1"/>
                <w:szCs w:val="24"/>
              </w:rPr>
              <w:t>379</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01CBF09E" w14:textId="77777777" w:rsid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Reduction in the number of patients travelling for services / visiting our premises</w:t>
            </w:r>
          </w:p>
          <w:p w14:paraId="07DA81AB" w14:textId="77777777" w:rsid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Approach is more efficient in its structure, reduces risk and supports a better patient experience</w:t>
            </w:r>
          </w:p>
          <w:p w14:paraId="64AD2D4D" w14:textId="77777777" w:rsid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lastRenderedPageBreak/>
              <w:t xml:space="preserve">Face to face consultations reduced thus achieving the need for social distancing and reducing the risk of COVID-19 spread </w:t>
            </w:r>
          </w:p>
          <w:p w14:paraId="62AFCBF0" w14:textId="77777777" w:rsid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Safer for our staff and patients</w:t>
            </w:r>
          </w:p>
          <w:p w14:paraId="0D2F931A" w14:textId="77777777" w:rsid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Reduces waiting times</w:t>
            </w:r>
          </w:p>
          <w:p w14:paraId="752B08E9" w14:textId="77777777" w:rsidR="0036665C" w:rsidRP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Based on 4,226 new outpatient appointments / 16,413 follow up appointments for April / May 2021, equating to 25,356 new outpatients / 98,478 follow up appointments for 2021/2022</w:t>
            </w:r>
          </w:p>
        </w:tc>
      </w:tr>
      <w:tr w:rsidR="005F4846" w:rsidRPr="005F4846" w14:paraId="18D1D395"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519E5C33" w14:textId="77777777" w:rsidR="005F4846" w:rsidRPr="005F4846" w:rsidRDefault="005F4846" w:rsidP="005F4846">
            <w:p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lastRenderedPageBreak/>
              <w:t>Continuation of AccuRx digital communication tool in GP practices</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343F348" w14:textId="77777777" w:rsidR="005F4846" w:rsidRPr="005F4846" w:rsidRDefault="005F4846" w:rsidP="005F4846">
            <w:p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Supporting virtual primary care consultations, improved access and communicatio</w:t>
            </w:r>
            <w:r>
              <w:rPr>
                <w:rFonts w:asciiTheme="majorHAnsi" w:hAnsiTheme="majorHAnsi" w:cstheme="majorHAnsi"/>
                <w:color w:val="000000" w:themeColor="text1"/>
                <w:szCs w:val="24"/>
              </w:rPr>
              <w:t>n, and efficient administration</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20D8FA6F"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8C"/>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F0C2FAB" w14:textId="77777777" w:rsidR="005F4846" w:rsidRPr="005F4846" w:rsidRDefault="005F4846" w:rsidP="005F4846">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18D8791"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D96945A"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4C60FE5" w14:textId="77777777" w:rsidR="005F4846" w:rsidRPr="005F4846" w:rsidRDefault="005F4846" w:rsidP="005F4846">
            <w:pPr>
              <w:jc w:val="center"/>
              <w:rPr>
                <w:rFonts w:asciiTheme="majorHAnsi" w:hAnsiTheme="majorHAnsi" w:cstheme="majorHAnsi"/>
                <w:color w:val="000000" w:themeColor="text1"/>
                <w:szCs w:val="24"/>
              </w:rPr>
            </w:pPr>
            <w:r w:rsidRPr="005F4846">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D5C9DCE" w14:textId="77777777" w:rsidR="005F4846" w:rsidRPr="005F4846" w:rsidRDefault="005F4846" w:rsidP="005F4846">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51ECAF7"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95D4B7C" w14:textId="77777777" w:rsidR="005F4846" w:rsidRPr="005F4846" w:rsidRDefault="005F4846" w:rsidP="005F4846">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B25A14C" w14:textId="77777777" w:rsidR="005F4846" w:rsidRDefault="005F4846" w:rsidP="005F4846">
            <w:pPr>
              <w:rPr>
                <w:rFonts w:asciiTheme="majorHAnsi" w:hAnsiTheme="majorHAnsi" w:cstheme="majorHAnsi"/>
                <w:color w:val="000000" w:themeColor="text1"/>
                <w:szCs w:val="24"/>
              </w:rPr>
            </w:pPr>
            <w:r>
              <w:rPr>
                <w:rFonts w:asciiTheme="majorHAnsi" w:hAnsiTheme="majorHAnsi" w:cstheme="majorHAnsi"/>
                <w:color w:val="000000" w:themeColor="text1"/>
                <w:szCs w:val="24"/>
              </w:rPr>
              <w:t>415</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DA9C4DC" w14:textId="77777777" w:rsidR="005F4846" w:rsidRDefault="005F4846" w:rsidP="005F4846">
            <w:pPr>
              <w:rPr>
                <w:rFonts w:asciiTheme="majorHAnsi" w:hAnsiTheme="majorHAnsi" w:cstheme="majorHAnsi"/>
                <w:color w:val="000000" w:themeColor="text1"/>
                <w:szCs w:val="24"/>
              </w:rPr>
            </w:pPr>
            <w:r>
              <w:rPr>
                <w:rFonts w:asciiTheme="majorHAnsi" w:hAnsiTheme="majorHAnsi" w:cstheme="majorHAnsi"/>
                <w:color w:val="000000" w:themeColor="text1"/>
                <w:szCs w:val="24"/>
              </w:rPr>
              <w:t>300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74F22D78" w14:textId="77777777" w:rsidR="005F4846" w:rsidRP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Provision of a communication tool between GP and patient to facilitate self-monitoring of chronic conditions</w:t>
            </w:r>
          </w:p>
          <w:p w14:paraId="09C7570C" w14:textId="77777777" w:rsidR="005F4846" w:rsidRP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 xml:space="preserve">Screening such as obesity, smoking and asthma, provision of advice remotely, COVID management pre and post appointment direct interface with the GP clinical record  </w:t>
            </w:r>
          </w:p>
          <w:p w14:paraId="3F6323FA" w14:textId="77777777" w:rsidR="005F4846" w:rsidRPr="005F4846" w:rsidRDefault="005F4846" w:rsidP="00920CFD">
            <w:pPr>
              <w:pStyle w:val="ListParagraph"/>
              <w:numPr>
                <w:ilvl w:val="0"/>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The improvements above will be measured by:</w:t>
            </w:r>
          </w:p>
          <w:p w14:paraId="596805A3" w14:textId="77777777" w:rsidR="005F4846" w:rsidRPr="005F4846" w:rsidRDefault="005F4846" w:rsidP="00920CFD">
            <w:pPr>
              <w:pStyle w:val="ListParagraph"/>
              <w:numPr>
                <w:ilvl w:val="1"/>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Patient satisfaction surveys</w:t>
            </w:r>
          </w:p>
          <w:p w14:paraId="06AD1390" w14:textId="77777777" w:rsidR="005F4846" w:rsidRPr="005F4846" w:rsidRDefault="005F4846" w:rsidP="00920CFD">
            <w:pPr>
              <w:pStyle w:val="ListParagraph"/>
              <w:numPr>
                <w:ilvl w:val="1"/>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Achievement of access standards</w:t>
            </w:r>
          </w:p>
          <w:p w14:paraId="38D42A85" w14:textId="77777777" w:rsidR="005F4846" w:rsidRPr="005F4846" w:rsidRDefault="005F4846" w:rsidP="00920CFD">
            <w:pPr>
              <w:pStyle w:val="ListParagraph"/>
              <w:numPr>
                <w:ilvl w:val="1"/>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Reduced DNA rates</w:t>
            </w:r>
          </w:p>
          <w:p w14:paraId="3E6FF46D" w14:textId="77777777" w:rsidR="005F4846" w:rsidRPr="005F4846" w:rsidRDefault="005F4846" w:rsidP="00920CFD">
            <w:pPr>
              <w:pStyle w:val="ListParagraph"/>
              <w:numPr>
                <w:ilvl w:val="1"/>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COVID-19 response and recovery</w:t>
            </w:r>
          </w:p>
          <w:p w14:paraId="6800D7B5" w14:textId="77777777" w:rsidR="005F4846" w:rsidRPr="005F4846" w:rsidRDefault="005F4846" w:rsidP="00920CFD">
            <w:pPr>
              <w:pStyle w:val="ListParagraph"/>
              <w:numPr>
                <w:ilvl w:val="1"/>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Enabling care closer to home</w:t>
            </w:r>
          </w:p>
          <w:p w14:paraId="036019FE" w14:textId="77777777" w:rsidR="005F4846" w:rsidRPr="005F4846" w:rsidRDefault="005F4846" w:rsidP="00920CFD">
            <w:pPr>
              <w:pStyle w:val="ListParagraph"/>
              <w:numPr>
                <w:ilvl w:val="1"/>
                <w:numId w:val="32"/>
              </w:num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Improving access to safe planned care (freeing up capacity in GP practices for support proactive care)</w:t>
            </w:r>
          </w:p>
        </w:tc>
      </w:tr>
      <w:tr w:rsidR="005F4846" w:rsidRPr="005F4846" w14:paraId="00AFB3A4"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4AEB858" w14:textId="77777777" w:rsidR="005F4846" w:rsidRPr="005F4846" w:rsidRDefault="005F4846" w:rsidP="005F4846">
            <w:p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Planned care recovery schemes</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DE2F12A" w14:textId="77777777" w:rsidR="005F4846" w:rsidRPr="005F4846" w:rsidRDefault="005F4846" w:rsidP="005F4846">
            <w:pPr>
              <w:rPr>
                <w:rFonts w:asciiTheme="majorHAnsi" w:hAnsiTheme="majorHAnsi" w:cstheme="majorHAnsi"/>
                <w:color w:val="000000" w:themeColor="text1"/>
                <w:szCs w:val="24"/>
              </w:rPr>
            </w:pPr>
            <w:r w:rsidRPr="005F4846">
              <w:rPr>
                <w:rFonts w:asciiTheme="majorHAnsi" w:hAnsiTheme="majorHAnsi" w:cstheme="majorHAnsi"/>
                <w:color w:val="000000" w:themeColor="text1"/>
                <w:szCs w:val="24"/>
              </w:rPr>
              <w:t xml:space="preserve">Delivery of agreed ‘early DTC’ planned care recovery schemes (including additional programme management capacity), to include diagnostics, e.g. endoscopy, laminar flow theatres and inpatient T&amp;O bed provision </w:t>
            </w:r>
            <w:r w:rsidRPr="005F4846">
              <w:rPr>
                <w:rFonts w:asciiTheme="majorHAnsi" w:hAnsiTheme="majorHAnsi" w:cstheme="majorHAnsi"/>
                <w:color w:val="000000" w:themeColor="text1"/>
                <w:szCs w:val="24"/>
              </w:rPr>
              <w:lastRenderedPageBreak/>
              <w:t>(including relocation of outpatient therapy provision in Wrexham</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064AD95D"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lastRenderedPageBreak/>
              <w:sym w:font="Wingdings" w:char="F08C"/>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0817711" w14:textId="77777777" w:rsidR="005F4846" w:rsidRPr="005F4846" w:rsidRDefault="005F4846" w:rsidP="005F4846">
            <w:pPr>
              <w:jc w:val="center"/>
              <w:rPr>
                <w:rFonts w:asciiTheme="majorHAnsi" w:hAnsiTheme="majorHAnsi" w:cstheme="majorHAnsi"/>
                <w:color w:val="000000" w:themeColor="text1"/>
                <w:szCs w:val="24"/>
              </w:rPr>
            </w:pPr>
            <w:r w:rsidRPr="005F4846">
              <w:rPr>
                <w:rFonts w:asciiTheme="majorHAnsi" w:hAnsiTheme="majorHAnsi" w:cstheme="majorHAnsi"/>
                <w:color w:val="000000" w:themeColor="text1"/>
                <w:sz w:val="24"/>
                <w:szCs w:val="24"/>
              </w:rPr>
              <w:sym w:font="Wingdings" w:char="F08D"/>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1C17616"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5DBD23A"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D1CF52B" w14:textId="77777777" w:rsidR="005F4846" w:rsidRPr="005F4846" w:rsidRDefault="005F4846" w:rsidP="005F4846">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AF621C1" w14:textId="77777777" w:rsidR="005F4846" w:rsidRPr="005F4846" w:rsidRDefault="005F4846" w:rsidP="005F4846">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F79A641" w14:textId="77777777" w:rsidR="005F4846" w:rsidRPr="005F4846" w:rsidRDefault="005F4846" w:rsidP="005F4846">
            <w:pPr>
              <w:jc w:val="center"/>
              <w:rPr>
                <w:rFonts w:asciiTheme="majorHAnsi" w:hAnsiTheme="majorHAnsi" w:cstheme="majorHAnsi"/>
                <w:color w:val="000000" w:themeColor="text1"/>
                <w:sz w:val="24"/>
                <w:szCs w:val="24"/>
              </w:rPr>
            </w:pPr>
            <w:r w:rsidRPr="005F4846">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8EBEDD8" w14:textId="77777777" w:rsidR="005F4846" w:rsidRPr="005F4846" w:rsidRDefault="005F4846" w:rsidP="005F4846">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E105654" w14:textId="77777777" w:rsidR="005F4846" w:rsidRDefault="003B7443" w:rsidP="005F4846">
            <w:pPr>
              <w:rPr>
                <w:rFonts w:asciiTheme="majorHAnsi" w:hAnsiTheme="majorHAnsi" w:cstheme="majorHAnsi"/>
                <w:color w:val="000000" w:themeColor="text1"/>
                <w:szCs w:val="24"/>
              </w:rPr>
            </w:pPr>
            <w:r>
              <w:rPr>
                <w:rFonts w:asciiTheme="majorHAnsi" w:hAnsiTheme="majorHAnsi" w:cstheme="majorHAnsi"/>
                <w:color w:val="000000" w:themeColor="text1"/>
                <w:szCs w:val="24"/>
              </w:rPr>
              <w:t>15,000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3CCACB4" w14:textId="77777777" w:rsidR="005F4846" w:rsidRDefault="003B7443" w:rsidP="005F4846">
            <w:pPr>
              <w:rPr>
                <w:rFonts w:asciiTheme="majorHAnsi" w:hAnsiTheme="majorHAnsi" w:cstheme="majorHAnsi"/>
                <w:color w:val="000000" w:themeColor="text1"/>
                <w:szCs w:val="24"/>
              </w:rPr>
            </w:pPr>
            <w:r>
              <w:rPr>
                <w:rFonts w:asciiTheme="majorHAnsi" w:hAnsiTheme="majorHAnsi" w:cstheme="majorHAnsi"/>
                <w:color w:val="000000" w:themeColor="text1"/>
                <w:szCs w:val="24"/>
              </w:rPr>
              <w:t>14,732</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3E0A6D93"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Capacity planning validation and ‘Once for North Wales’ outpatients</w:t>
            </w:r>
          </w:p>
          <w:p w14:paraId="311A87BB"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patient communication and better understanding of demand</w:t>
            </w:r>
          </w:p>
          <w:p w14:paraId="61D5D6EA"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‘Once for North Wales’ services, value based pathways</w:t>
            </w:r>
          </w:p>
          <w:p w14:paraId="63A2C1D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Use of virtual capacity (such as video consultations) and care closer to home</w:t>
            </w:r>
          </w:p>
          <w:p w14:paraId="75F4734E"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Non-surgical approaches to long waits</w:t>
            </w:r>
          </w:p>
          <w:p w14:paraId="3DF87BBC" w14:textId="77777777" w:rsidR="005F4846" w:rsidRPr="005F4846"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In sourcing additional capacity to include no over 8 week w</w:t>
            </w:r>
            <w:r>
              <w:rPr>
                <w:rFonts w:asciiTheme="majorHAnsi" w:hAnsiTheme="majorHAnsi" w:cstheme="majorHAnsi"/>
                <w:color w:val="000000" w:themeColor="text1"/>
                <w:szCs w:val="24"/>
              </w:rPr>
              <w:t>aits for endoscopy by 31 Mar 22</w:t>
            </w:r>
          </w:p>
        </w:tc>
      </w:tr>
      <w:tr w:rsidR="003B7443" w:rsidRPr="005F4846" w14:paraId="035C2D53"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F8B53F8"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Development of a cancer-specific and non-cancer elective prehabilitation programme and conservative management pathways / avoidance of secondary care</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F21568B" w14:textId="77777777" w:rsidR="003B7443" w:rsidRPr="003B7443" w:rsidRDefault="003B7443" w:rsidP="003B7443">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Prehabilitation delivery within care pathway between listing for surgery and the surgical date maximising fitness prior to treatment.  </w:t>
            </w:r>
          </w:p>
          <w:p w14:paraId="4D01E4D8" w14:textId="77777777" w:rsidR="003B7443" w:rsidRPr="003B7443" w:rsidRDefault="003B7443" w:rsidP="003B7443">
            <w:pPr>
              <w:rPr>
                <w:rFonts w:asciiTheme="majorHAnsi" w:hAnsiTheme="majorHAnsi" w:cstheme="majorHAnsi"/>
                <w:color w:val="000000" w:themeColor="text1"/>
                <w:szCs w:val="24"/>
              </w:rPr>
            </w:pPr>
          </w:p>
          <w:p w14:paraId="5CB4FDD8" w14:textId="77777777" w:rsidR="003B7443" w:rsidRPr="005F4846" w:rsidRDefault="003B7443" w:rsidP="003B7443">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Pathway redesign with a focus upon conservative management for early onset osteoarthritis and pain, as per Getting It Right Fi</w:t>
            </w:r>
            <w:r>
              <w:rPr>
                <w:rFonts w:asciiTheme="majorHAnsi" w:hAnsiTheme="majorHAnsi" w:cstheme="majorHAnsi"/>
                <w:color w:val="000000" w:themeColor="text1"/>
                <w:szCs w:val="24"/>
              </w:rPr>
              <w:t>rst Time best practice pathways.</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267B3D55"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0ECB500"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D"/>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3E8BA02"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234C5FA"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D9BED58"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1ED4DE4"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7D206A8"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F564B45"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2C929A04"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900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F2B605A"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450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0E1C0875"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 xml:space="preserve">Reduced postoperative complications </w:t>
            </w:r>
          </w:p>
          <w:p w14:paraId="647D26FA"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Reduced use of critical care</w:t>
            </w:r>
          </w:p>
          <w:p w14:paraId="304D20AF"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Reduced length of hospital stay by 2 days</w:t>
            </w:r>
          </w:p>
          <w:p w14:paraId="19EBA794"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Reduced readmission rates</w:t>
            </w:r>
          </w:p>
          <w:p w14:paraId="00888F9E"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Overall reduction in costs</w:t>
            </w:r>
          </w:p>
          <w:p w14:paraId="11FA5261"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Better long term patient health reducing diabetes, hypertension, dementia and recurrence of cancer</w:t>
            </w:r>
          </w:p>
          <w:p w14:paraId="4B370CA2" w14:textId="77777777" w:rsidR="003B7443" w:rsidRPr="004604DB" w:rsidRDefault="003B7443" w:rsidP="00920CFD">
            <w:pPr>
              <w:numPr>
                <w:ilvl w:val="0"/>
                <w:numId w:val="32"/>
              </w:numPr>
              <w:rPr>
                <w:rFonts w:asciiTheme="majorHAnsi" w:eastAsiaTheme="minorEastAsia" w:hAnsiTheme="majorHAnsi" w:cstheme="majorHAnsi"/>
                <w:color w:val="000000" w:themeColor="text1"/>
                <w:sz w:val="24"/>
                <w:szCs w:val="24"/>
                <w:lang w:eastAsia="en-GB"/>
              </w:rPr>
            </w:pPr>
            <w:r w:rsidRPr="004604DB">
              <w:rPr>
                <w:rFonts w:asciiTheme="majorHAnsi" w:hAnsiTheme="majorHAnsi" w:cstheme="majorHAnsi"/>
                <w:sz w:val="24"/>
                <w:szCs w:val="24"/>
              </w:rPr>
              <w:t>Reduce unnecessary secondary care intervention</w:t>
            </w:r>
            <w:r w:rsidRPr="004604DB">
              <w:rPr>
                <w:rFonts w:asciiTheme="majorHAnsi" w:eastAsia="Times New Roman" w:hAnsiTheme="majorHAnsi" w:cstheme="majorHAnsi"/>
                <w:sz w:val="24"/>
                <w:szCs w:val="24"/>
                <w:lang w:eastAsia="en-GB"/>
              </w:rPr>
              <w:t xml:space="preserve"> </w:t>
            </w:r>
          </w:p>
          <w:p w14:paraId="19EC8D71" w14:textId="77777777" w:rsidR="003B7443" w:rsidRPr="004604DB" w:rsidRDefault="003B7443" w:rsidP="00920CFD">
            <w:pPr>
              <w:numPr>
                <w:ilvl w:val="0"/>
                <w:numId w:val="32"/>
              </w:numPr>
              <w:rPr>
                <w:rFonts w:asciiTheme="majorHAnsi" w:eastAsiaTheme="minorEastAsia" w:hAnsiTheme="majorHAnsi" w:cstheme="majorHAnsi"/>
                <w:color w:val="000000" w:themeColor="text1"/>
                <w:sz w:val="24"/>
                <w:szCs w:val="24"/>
                <w:lang w:eastAsia="en-GB"/>
              </w:rPr>
            </w:pPr>
            <w:r w:rsidRPr="004604DB">
              <w:rPr>
                <w:rFonts w:asciiTheme="majorHAnsi" w:eastAsia="Times New Roman" w:hAnsiTheme="majorHAnsi" w:cstheme="majorHAnsi"/>
                <w:sz w:val="24"/>
                <w:szCs w:val="24"/>
                <w:lang w:eastAsia="en-GB"/>
              </w:rPr>
              <w:t>Ensure patients are physically and psychologically prepared for surgery</w:t>
            </w:r>
          </w:p>
          <w:p w14:paraId="22FAD71C" w14:textId="77777777" w:rsidR="003B7443" w:rsidRPr="004604DB" w:rsidRDefault="003B7443" w:rsidP="00920CFD">
            <w:pPr>
              <w:numPr>
                <w:ilvl w:val="0"/>
                <w:numId w:val="32"/>
              </w:numPr>
              <w:rPr>
                <w:rFonts w:asciiTheme="majorHAnsi" w:hAnsiTheme="majorHAnsi" w:cstheme="majorHAnsi"/>
                <w:color w:val="000000" w:themeColor="text1"/>
                <w:sz w:val="24"/>
                <w:szCs w:val="24"/>
              </w:rPr>
            </w:pPr>
            <w:r w:rsidRPr="004604DB">
              <w:rPr>
                <w:rFonts w:asciiTheme="majorHAnsi" w:hAnsiTheme="majorHAnsi" w:cstheme="majorHAnsi"/>
                <w:sz w:val="24"/>
                <w:szCs w:val="24"/>
              </w:rPr>
              <w:t>Ensure timely access to a service.</w:t>
            </w:r>
          </w:p>
          <w:p w14:paraId="0C1B0359"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4604DB">
              <w:rPr>
                <w:rFonts w:asciiTheme="majorHAnsi" w:hAnsiTheme="majorHAnsi" w:cstheme="majorHAnsi"/>
                <w:sz w:val="24"/>
                <w:szCs w:val="24"/>
              </w:rPr>
              <w:t>Release c3,000 bed days across BCUHB per year</w:t>
            </w:r>
          </w:p>
        </w:tc>
      </w:tr>
      <w:tr w:rsidR="003B7443" w:rsidRPr="005F4846" w14:paraId="4E0153C1"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2438147"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Eye Care Services: transform eye care pathway</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2C33624"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Invest in the pathway redesign to transform the provision of eye care and deliver a sustainable service for the population of North Wales.</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4600E982"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C0AF652"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D"/>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B987651"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2FFC2B0"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8DCBBCC" w14:textId="77777777" w:rsidR="003B7443" w:rsidRPr="003B7443" w:rsidRDefault="003B7443" w:rsidP="00425BFA">
            <w:pP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71D3D21"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7BEE16B"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0DABC2F"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727229A4"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2,590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0B47F3A"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1,563</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7819748"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Maximising eye health and sight retention</w:t>
            </w:r>
            <w:r w:rsidR="000D25E3">
              <w:rPr>
                <w:rFonts w:asciiTheme="majorHAnsi" w:hAnsiTheme="majorHAnsi" w:cstheme="majorHAnsi"/>
                <w:color w:val="000000" w:themeColor="text1"/>
                <w:szCs w:val="24"/>
              </w:rPr>
              <w:t xml:space="preserve"> for the North Wales population</w:t>
            </w:r>
          </w:p>
          <w:p w14:paraId="51957C5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Achievement of national standards, the eye </w:t>
            </w:r>
            <w:r w:rsidR="000D25E3">
              <w:rPr>
                <w:rFonts w:asciiTheme="majorHAnsi" w:hAnsiTheme="majorHAnsi" w:cstheme="majorHAnsi"/>
                <w:color w:val="000000" w:themeColor="text1"/>
                <w:szCs w:val="24"/>
              </w:rPr>
              <w:t>care measure and access targets</w:t>
            </w:r>
          </w:p>
          <w:p w14:paraId="6ED132D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Elimination of exis</w:t>
            </w:r>
            <w:r w:rsidR="000D25E3">
              <w:rPr>
                <w:rFonts w:asciiTheme="majorHAnsi" w:hAnsiTheme="majorHAnsi" w:cstheme="majorHAnsi"/>
                <w:color w:val="000000" w:themeColor="text1"/>
                <w:szCs w:val="24"/>
              </w:rPr>
              <w:t>ting backlog</w:t>
            </w:r>
          </w:p>
          <w:p w14:paraId="6A980BEA"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Significantly improved </w:t>
            </w:r>
            <w:r w:rsidR="000D25E3">
              <w:rPr>
                <w:rFonts w:asciiTheme="majorHAnsi" w:hAnsiTheme="majorHAnsi" w:cstheme="majorHAnsi"/>
                <w:color w:val="000000" w:themeColor="text1"/>
                <w:szCs w:val="24"/>
              </w:rPr>
              <w:t>patient experience and outcomes</w:t>
            </w:r>
          </w:p>
          <w:p w14:paraId="660DF7A2"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Increased capacity of hospital services optimising the management of patients at </w:t>
            </w:r>
            <w:r w:rsidR="000D25E3">
              <w:rPr>
                <w:rFonts w:asciiTheme="majorHAnsi" w:hAnsiTheme="majorHAnsi" w:cstheme="majorHAnsi"/>
                <w:color w:val="000000" w:themeColor="text1"/>
                <w:szCs w:val="24"/>
              </w:rPr>
              <w:t>risk of irreversible sight loss</w:t>
            </w:r>
          </w:p>
          <w:p w14:paraId="40E1E3B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Significant reduction in unnece</w:t>
            </w:r>
            <w:r w:rsidR="000D25E3">
              <w:rPr>
                <w:rFonts w:asciiTheme="majorHAnsi" w:hAnsiTheme="majorHAnsi" w:cstheme="majorHAnsi"/>
                <w:color w:val="000000" w:themeColor="text1"/>
                <w:szCs w:val="24"/>
              </w:rPr>
              <w:t>ssary / inappropriate referrals</w:t>
            </w:r>
          </w:p>
          <w:p w14:paraId="34E97923"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Significantly improved operatio</w:t>
            </w:r>
            <w:r w:rsidR="000D25E3">
              <w:rPr>
                <w:rFonts w:asciiTheme="majorHAnsi" w:hAnsiTheme="majorHAnsi" w:cstheme="majorHAnsi"/>
                <w:color w:val="000000" w:themeColor="text1"/>
                <w:szCs w:val="24"/>
              </w:rPr>
              <w:t>nal efficiency and productivity</w:t>
            </w:r>
          </w:p>
          <w:p w14:paraId="7BD8FA2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 xml:space="preserve">Adherence to and consistent application </w:t>
            </w:r>
            <w:r w:rsidR="000D25E3">
              <w:rPr>
                <w:rFonts w:asciiTheme="majorHAnsi" w:hAnsiTheme="majorHAnsi" w:cstheme="majorHAnsi"/>
                <w:color w:val="000000" w:themeColor="text1"/>
                <w:szCs w:val="24"/>
              </w:rPr>
              <w:t>of best practice and guidelines</w:t>
            </w:r>
          </w:p>
        </w:tc>
      </w:tr>
      <w:tr w:rsidR="003B7443" w:rsidRPr="005F4846" w14:paraId="47D0065F"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3F6E5C3"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Urgent Primary Care Centres (UPCC) pathfinder programme</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51D92ABA"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The UPCCs provide additional capacity to support GP practices and Emergency Departments, with patients triaged to the centres both in and out of hours.   These pathfinders will be further developed, with the continuation of the Wrexham/Mold Centres (supporting 6 clusters) and the North Denbighshire Centre commencing in Q1, in Rhyl.  Development of a pathfinder in the West Area, with the aim that this will be in place in readiness for winter.</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134906F4"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39C68E6"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D"/>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2712A7A"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A776BF3"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2753D1E"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6B67AB1"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18DCD7D"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811118C"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31DAF93C"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2,200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38983050"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1,600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1824BC6"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More timely, efficient care for patients with urgent primary care needs that m</w:t>
            </w:r>
            <w:r w:rsidR="000D25E3">
              <w:rPr>
                <w:rFonts w:asciiTheme="majorHAnsi" w:hAnsiTheme="majorHAnsi" w:cstheme="majorHAnsi"/>
                <w:color w:val="000000" w:themeColor="text1"/>
                <w:szCs w:val="24"/>
              </w:rPr>
              <w:t>eet the UPCC inclusion criteria</w:t>
            </w:r>
          </w:p>
          <w:p w14:paraId="3EA1B52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More capacity within ED and GP to provide more timely care for other patients with urgent needs that they may not have been able to deal with </w:t>
            </w:r>
            <w:r w:rsidR="000D25E3">
              <w:rPr>
                <w:rFonts w:asciiTheme="majorHAnsi" w:hAnsiTheme="majorHAnsi" w:cstheme="majorHAnsi"/>
                <w:color w:val="000000" w:themeColor="text1"/>
                <w:szCs w:val="24"/>
              </w:rPr>
              <w:t>on the day/within-waiting times</w:t>
            </w:r>
          </w:p>
          <w:p w14:paraId="5CB0A623"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Ensuring UPCC offers a cost effective service to the Health </w:t>
            </w:r>
          </w:p>
          <w:p w14:paraId="7FE2734A" w14:textId="77777777" w:rsidR="003B7443" w:rsidRPr="003B7443" w:rsidRDefault="000D25E3" w:rsidP="00920CFD">
            <w:pPr>
              <w:pStyle w:val="ListParagraph"/>
              <w:numPr>
                <w:ilvl w:val="0"/>
                <w:numId w:val="32"/>
              </w:numPr>
              <w:rPr>
                <w:rFonts w:asciiTheme="majorHAnsi" w:hAnsiTheme="majorHAnsi" w:cstheme="majorHAnsi"/>
                <w:color w:val="000000" w:themeColor="text1"/>
                <w:szCs w:val="24"/>
              </w:rPr>
            </w:pPr>
            <w:r>
              <w:rPr>
                <w:rFonts w:asciiTheme="majorHAnsi" w:hAnsiTheme="majorHAnsi" w:cstheme="majorHAnsi"/>
                <w:color w:val="000000" w:themeColor="text1"/>
                <w:szCs w:val="24"/>
              </w:rPr>
              <w:t>Board and the wider population</w:t>
            </w:r>
          </w:p>
          <w:p w14:paraId="2D6DD146"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Ensuring that the UPCC clinical capacity is used (</w:t>
            </w:r>
            <w:r w:rsidR="000D25E3">
              <w:rPr>
                <w:rFonts w:asciiTheme="majorHAnsi" w:hAnsiTheme="majorHAnsi" w:cstheme="majorHAnsi"/>
                <w:color w:val="000000" w:themeColor="text1"/>
                <w:szCs w:val="24"/>
              </w:rPr>
              <w:t>appropriately) to full capacity</w:t>
            </w:r>
          </w:p>
          <w:p w14:paraId="690239C7"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Reduced demand for minor illness/injuries treatment in ED</w:t>
            </w:r>
          </w:p>
          <w:p w14:paraId="156F6ED9"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access in GP practices for those patien</w:t>
            </w:r>
            <w:r w:rsidR="000D25E3">
              <w:rPr>
                <w:rFonts w:asciiTheme="majorHAnsi" w:hAnsiTheme="majorHAnsi" w:cstheme="majorHAnsi"/>
                <w:color w:val="000000" w:themeColor="text1"/>
                <w:szCs w:val="24"/>
              </w:rPr>
              <w:t>ts with more complex conditions</w:t>
            </w:r>
          </w:p>
          <w:p w14:paraId="6EFC2F5B"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Reduced demand for minor illness/injuries treatments in ED</w:t>
            </w:r>
          </w:p>
          <w:p w14:paraId="5BB19C8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access in GP practices for those patien</w:t>
            </w:r>
            <w:r w:rsidR="000D25E3">
              <w:rPr>
                <w:rFonts w:asciiTheme="majorHAnsi" w:hAnsiTheme="majorHAnsi" w:cstheme="majorHAnsi"/>
                <w:color w:val="000000" w:themeColor="text1"/>
                <w:szCs w:val="24"/>
              </w:rPr>
              <w:t>ts with more complex conditions</w:t>
            </w:r>
          </w:p>
        </w:tc>
      </w:tr>
      <w:tr w:rsidR="003B7443" w:rsidRPr="005F4846" w14:paraId="7ED72F12"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12913DFC"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Single Cancer Pathway</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903AD5C"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Implement the new Single Cancer Pathway across North Wales To improve Health Board performance against the Single Cancer Pathway measures</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4D1E80D5"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6414020"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045CFD0" w14:textId="77777777" w:rsidR="003B7443" w:rsidRPr="003B7443" w:rsidRDefault="003B7443" w:rsidP="003B7443">
            <w:pP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1421D48"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06A07E7"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EBE2453"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F846FAD"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6BD0C6C"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2D927D80"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2,000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7E57169"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1,500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683CC82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performance against the Single Cancer Pathway measures / targets</w:t>
            </w:r>
          </w:p>
        </w:tc>
      </w:tr>
      <w:tr w:rsidR="003B7443" w:rsidRPr="005F4846" w14:paraId="365745B2"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035BA81"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Stroke Services</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840AF2B" w14:textId="77777777" w:rsidR="003B7443" w:rsidRPr="003B7443" w:rsidRDefault="003B7443" w:rsidP="003B7443">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Confirm and agree the stroke service model and business case to improve stroke services across North Wales.</w:t>
            </w:r>
          </w:p>
          <w:p w14:paraId="748CE952" w14:textId="77777777" w:rsidR="003B7443" w:rsidRPr="003B7443" w:rsidRDefault="003B7443" w:rsidP="003B7443">
            <w:pPr>
              <w:rPr>
                <w:rFonts w:asciiTheme="majorHAnsi" w:hAnsiTheme="majorHAnsi" w:cstheme="majorHAnsi"/>
                <w:color w:val="000000" w:themeColor="text1"/>
                <w:szCs w:val="24"/>
              </w:rPr>
            </w:pPr>
          </w:p>
          <w:p w14:paraId="5CDFF3C9" w14:textId="77777777" w:rsidR="003B7443" w:rsidRPr="005F4846" w:rsidRDefault="003B7443" w:rsidP="003B7443">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Provide a ‘Once for North Wales’ network approach to ensure consistency of clinical outcomes for Early Supported Discharge (ESD) and Specialist Integrated Community In-patient Rehabilitation Services</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16984FBF"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C38112D"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D"/>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DF7CD6E"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690C5F5"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B072F67" w14:textId="77777777" w:rsidR="003B7443" w:rsidRPr="003B7443" w:rsidRDefault="003B7443" w:rsidP="003B7443">
            <w:pP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DB275BC" w14:textId="77777777" w:rsidR="003B7443" w:rsidRPr="003B7443" w:rsidRDefault="003B7443" w:rsidP="003B7443">
            <w:pP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25B75AF"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09BE5986"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667D1DD5" w14:textId="77777777" w:rsidR="003B7443"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3,852</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8EE4F08" w14:textId="77777777" w:rsidR="003B7443"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1,059</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195ACE9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Provide specialist stroke recovery support at home. This follows the care closer to home strategy of the Health Board</w:t>
            </w:r>
          </w:p>
          <w:p w14:paraId="4BB3FA74"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Reduce time spent in hospital for 37% of current stroke patients (and all the risks to deconditioning involved in prolonged hospital stay) with an intended 12% reduction in bed days</w:t>
            </w:r>
          </w:p>
          <w:p w14:paraId="529C0330"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recovery and increased independence following stroke recovery</w:t>
            </w:r>
          </w:p>
          <w:p w14:paraId="46333A7A"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Consequential improvements in performance measures achieved within the first twelve months of full ESD implementation, increased therapy interventions and additional specialist nurses in post - 515 patient discharges home sooner with ESD / reduction of 2,575 bed days</w:t>
            </w:r>
          </w:p>
        </w:tc>
      </w:tr>
      <w:tr w:rsidR="003B7443" w:rsidRPr="005F4846" w14:paraId="4D881A3F"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D197C4E"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Urology Services</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5C2907A" w14:textId="77777777" w:rsidR="003B7443" w:rsidRPr="003B7443" w:rsidRDefault="003B7443" w:rsidP="003B7443">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Implement preferred service model for acute urology services. Finalise urology review. Linked to robotic assisted surgery</w:t>
            </w:r>
          </w:p>
          <w:p w14:paraId="742D97D8" w14:textId="77777777" w:rsidR="003B7443" w:rsidRPr="003B7443" w:rsidRDefault="003B7443" w:rsidP="003B7443">
            <w:pPr>
              <w:rPr>
                <w:rFonts w:asciiTheme="majorHAnsi" w:hAnsiTheme="majorHAnsi" w:cstheme="majorHAnsi"/>
                <w:color w:val="000000" w:themeColor="text1"/>
                <w:szCs w:val="24"/>
              </w:rPr>
            </w:pPr>
          </w:p>
          <w:p w14:paraId="14273F85" w14:textId="77777777" w:rsidR="003B7443" w:rsidRPr="005F4846" w:rsidRDefault="003B7443" w:rsidP="003B7443">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Implementation of robotic surgery for cancer patients across North Wales</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40BC8325"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AFFF444"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84A95AA"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05C871B"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8B7E34F"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19838FF"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7CF6CAC"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B88DAC0"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5C3CD08A"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929</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4192157"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929</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7320CCF6"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Continued delivery of urology services across BCUHB</w:t>
            </w:r>
          </w:p>
          <w:p w14:paraId="4C63E8B6"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recruitment and retention rates</w:t>
            </w:r>
          </w:p>
          <w:p w14:paraId="2FE364F6"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Dedicated urological specialist  teams</w:t>
            </w:r>
          </w:p>
          <w:p w14:paraId="41A4F8D9"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Reduced complication rates</w:t>
            </w:r>
          </w:p>
          <w:p w14:paraId="70EB819C"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access for patients</w:t>
            </w:r>
          </w:p>
          <w:p w14:paraId="15D82347"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Retain services and reduce outsourcing </w:t>
            </w:r>
          </w:p>
          <w:p w14:paraId="1FCE19F6"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Provide an equitable service</w:t>
            </w:r>
          </w:p>
          <w:p w14:paraId="40C6AA90"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Provide increased choice</w:t>
            </w:r>
          </w:p>
          <w:p w14:paraId="208A38F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Potential to attract activity and income from other health boards </w:t>
            </w:r>
          </w:p>
          <w:p w14:paraId="71B94A94"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Reduced recovery time with less pain and quicker return to normal activities</w:t>
            </w:r>
          </w:p>
          <w:p w14:paraId="6C6EF597"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Provides best practice techniques for patients requiring diagnostics and treatment</w:t>
            </w:r>
          </w:p>
          <w:p w14:paraId="77D09C5C"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Improved cancer staging</w:t>
            </w:r>
          </w:p>
          <w:p w14:paraId="190B7507"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Decreased cancer waiting times </w:t>
            </w:r>
          </w:p>
          <w:p w14:paraId="67954DE7"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Continued delivery of specialist cancer services</w:t>
            </w:r>
          </w:p>
          <w:p w14:paraId="65DA983E"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Reduced length of stay in an acute setting: patients are home </w:t>
            </w:r>
            <w:r w:rsidR="000D25E3">
              <w:rPr>
                <w:rFonts w:asciiTheme="majorHAnsi" w:hAnsiTheme="majorHAnsi" w:cstheme="majorHAnsi"/>
                <w:color w:val="000000" w:themeColor="text1"/>
                <w:szCs w:val="24"/>
              </w:rPr>
              <w:t>quicker following safer surgery</w:t>
            </w:r>
          </w:p>
          <w:p w14:paraId="0E0F6FF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Increased throughput</w:t>
            </w:r>
          </w:p>
          <w:p w14:paraId="01484B94"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Improved utilization of operating department facilities and theatre efficiencies</w:t>
            </w:r>
          </w:p>
        </w:tc>
      </w:tr>
      <w:tr w:rsidR="003B7443" w:rsidRPr="005F4846" w14:paraId="476279A1"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963C68A"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lastRenderedPageBreak/>
              <w:t>Home First Bureau (HFB)</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3C497C5"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Implement Welsh Government guidance by developing a HFB model that is available 08.00 – 20.00 daily that mitigates the risks to vulnerable people, protects resource, maximises the opportunity for active therapeutic input and provides challenge into the discharge pathway for support outside of hospital.</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27FF08F4"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C"/>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E074ECE"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96730B0"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6C3D9E2"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28A7604"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4DE32CC"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B4F908E"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6696643"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5484E78A"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1,770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9B372C0" w14:textId="77777777" w:rsidR="003B7443" w:rsidRDefault="003B7443"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1,770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445EC84"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Increase in the number of patients on pathway 2 (own home) rather than requiring pathway 3 ((step down facilities)</w:t>
            </w:r>
          </w:p>
          <w:p w14:paraId="498F69B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Reduction in number of delayed transfers of care</w:t>
            </w:r>
          </w:p>
          <w:p w14:paraId="1DD711DC"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Increase in assessments of patients post discharge leading to shorter length of stays and releasing beds allowing for an improved patient flow within hospitals</w:t>
            </w:r>
          </w:p>
          <w:p w14:paraId="5ED4D4E0"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 xml:space="preserve">Positive advantage for the patients who have a delayed transfer of care due </w:t>
            </w:r>
            <w:r w:rsidR="000D25E3">
              <w:rPr>
                <w:rFonts w:asciiTheme="majorHAnsi" w:hAnsiTheme="majorHAnsi" w:cstheme="majorHAnsi"/>
                <w:color w:val="000000" w:themeColor="text1"/>
                <w:szCs w:val="24"/>
              </w:rPr>
              <w:t>to lack of resources to assess</w:t>
            </w:r>
          </w:p>
          <w:p w14:paraId="25F778CF"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Increase in patients returning home rather than having to b</w:t>
            </w:r>
            <w:r w:rsidR="000D25E3">
              <w:rPr>
                <w:rFonts w:asciiTheme="majorHAnsi" w:hAnsiTheme="majorHAnsi" w:cstheme="majorHAnsi"/>
                <w:color w:val="000000" w:themeColor="text1"/>
                <w:szCs w:val="24"/>
              </w:rPr>
              <w:t>e cared for in a community bed</w:t>
            </w:r>
          </w:p>
          <w:p w14:paraId="21E2521A"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Reduce the overall long-term placements in hospital/care home</w:t>
            </w:r>
          </w:p>
          <w:p w14:paraId="02746C11"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Allowing patients to return to the best life possible following their peri</w:t>
            </w:r>
            <w:r w:rsidR="000D25E3">
              <w:rPr>
                <w:rFonts w:asciiTheme="majorHAnsi" w:hAnsiTheme="majorHAnsi" w:cstheme="majorHAnsi"/>
                <w:color w:val="000000" w:themeColor="text1"/>
                <w:szCs w:val="24"/>
              </w:rPr>
              <w:t>od of illness, think home first</w:t>
            </w:r>
          </w:p>
        </w:tc>
      </w:tr>
      <w:tr w:rsidR="003B7443" w:rsidRPr="005F4846" w14:paraId="485FEED5"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7E0EAD6"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ED workforce</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A9DD9F2" w14:textId="77777777" w:rsidR="003B7443" w:rsidRPr="005F4846" w:rsidRDefault="003B7443" w:rsidP="00843B7E">
            <w:p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Workforce capacity to meet population demand and deliver Welsh access model</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14BF20B0"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355B883"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A943264"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25DCDAA"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3A7DA76"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974A355"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AAAABC6"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008CB81B" w14:textId="77777777" w:rsidR="003B7443" w:rsidRPr="003B7443" w:rsidRDefault="003B7443" w:rsidP="00843B7E">
            <w:pPr>
              <w:jc w:val="center"/>
              <w:rPr>
                <w:rFonts w:asciiTheme="majorHAnsi" w:hAnsiTheme="majorHAnsi" w:cstheme="majorHAnsi"/>
                <w:color w:val="000000" w:themeColor="text1"/>
                <w:szCs w:val="24"/>
              </w:rPr>
            </w:pPr>
            <w:r w:rsidRPr="003B7443">
              <w:rPr>
                <w:rFonts w:asciiTheme="majorHAnsi" w:hAnsiTheme="majorHAnsi" w:cstheme="majorHAnsi"/>
                <w:color w:val="000000" w:themeColor="text1"/>
                <w:sz w:val="24"/>
                <w:szCs w:val="24"/>
              </w:rPr>
              <w:sym w:font="Wingdings" w:char="F093"/>
            </w: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317F89F3"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1,200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4DBF437"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1,200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0534A528"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Supports delivery of Welsh access model and access principles and priorities adopted across all sites</w:t>
            </w:r>
          </w:p>
          <w:p w14:paraId="4FB0B015" w14:textId="77777777" w:rsidR="003B7443" w:rsidRPr="003B7443" w:rsidRDefault="003B7443" w:rsidP="00920CFD">
            <w:pPr>
              <w:pStyle w:val="ListParagraph"/>
              <w:numPr>
                <w:ilvl w:val="0"/>
                <w:numId w:val="32"/>
              </w:numPr>
              <w:rPr>
                <w:rFonts w:asciiTheme="majorHAnsi" w:hAnsiTheme="majorHAnsi" w:cstheme="majorHAnsi"/>
                <w:color w:val="000000" w:themeColor="text1"/>
                <w:szCs w:val="24"/>
              </w:rPr>
            </w:pPr>
            <w:r w:rsidRPr="003B7443">
              <w:rPr>
                <w:rFonts w:asciiTheme="majorHAnsi" w:hAnsiTheme="majorHAnsi" w:cstheme="majorHAnsi"/>
                <w:color w:val="000000" w:themeColor="text1"/>
                <w:szCs w:val="24"/>
              </w:rPr>
              <w:t>Emergency department access pathway delivery to include a ‘contact first’ system, ‘streaming hub’, and ‘wait &amp; care system’, leading to more efficient navigation of patients</w:t>
            </w:r>
          </w:p>
        </w:tc>
      </w:tr>
      <w:tr w:rsidR="003B7443" w:rsidRPr="005F4846" w14:paraId="5A919EFE"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35A3168"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WOD Resource: Strategic Recruitment and Resourcing</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562615F5"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Delivery of workforce optimisation </w:t>
            </w:r>
            <w:r w:rsidR="000B50BB" w:rsidRPr="00425BFA">
              <w:rPr>
                <w:rFonts w:asciiTheme="majorHAnsi" w:hAnsiTheme="majorHAnsi" w:cstheme="majorHAnsi"/>
                <w:color w:val="000000" w:themeColor="text1"/>
                <w:szCs w:val="24"/>
              </w:rPr>
              <w:t>programme encouraging</w:t>
            </w:r>
            <w:r w:rsidRPr="00425BFA">
              <w:rPr>
                <w:rFonts w:asciiTheme="majorHAnsi" w:hAnsiTheme="majorHAnsi" w:cstheme="majorHAnsi"/>
                <w:color w:val="000000" w:themeColor="text1"/>
                <w:szCs w:val="24"/>
              </w:rPr>
              <w:t xml:space="preserve"> reduction in agency spend and efficiency’s</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0E25342B"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44F1922"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983FA14"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71DAB1B"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839FC7B"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397D413"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2AFAB21"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844DCBE" w14:textId="77777777" w:rsidR="003B7443" w:rsidRPr="003B7443" w:rsidRDefault="003B7443" w:rsidP="00843B7E">
            <w:pPr>
              <w:jc w:val="center"/>
              <w:rPr>
                <w:rFonts w:asciiTheme="majorHAnsi" w:hAnsiTheme="majorHAnsi" w:cstheme="majorHAnsi"/>
                <w:color w:val="000000" w:themeColor="text1"/>
                <w:szCs w:val="24"/>
              </w:rPr>
            </w:pPr>
            <w:r w:rsidRPr="003B7443">
              <w:rPr>
                <w:rFonts w:asciiTheme="majorHAnsi" w:hAnsiTheme="majorHAnsi" w:cstheme="majorHAnsi"/>
                <w:color w:val="000000" w:themeColor="text1"/>
                <w:sz w:val="24"/>
                <w:szCs w:val="24"/>
              </w:rPr>
              <w:sym w:font="Wingdings" w:char="F093"/>
            </w: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24D53101"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270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21C5ADE2"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270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37AC8B9F"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Reduce vacancy levels </w:t>
            </w:r>
          </w:p>
          <w:p w14:paraId="71752867"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Improve retention </w:t>
            </w:r>
          </w:p>
          <w:p w14:paraId="369BE8DC"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Reduce agency spend </w:t>
            </w:r>
          </w:p>
          <w:p w14:paraId="16411A10" w14:textId="77777777" w:rsidR="003B7443"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Increase levels of bank provision </w:t>
            </w:r>
          </w:p>
        </w:tc>
      </w:tr>
      <w:tr w:rsidR="003B7443" w:rsidRPr="005F4846" w14:paraId="1F281448"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1F8D658B"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Neurodevelopmental (waiting times - </w:t>
            </w:r>
            <w:r w:rsidRPr="00425BFA">
              <w:rPr>
                <w:rFonts w:asciiTheme="majorHAnsi" w:hAnsiTheme="majorHAnsi" w:cstheme="majorHAnsi"/>
                <w:color w:val="000000" w:themeColor="text1"/>
                <w:szCs w:val="24"/>
              </w:rPr>
              <w:lastRenderedPageBreak/>
              <w:t>backlog) Recovery of lost activity</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E7D5539"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lastRenderedPageBreak/>
              <w:t xml:space="preserve">Increase access capacity supporting the recovery in </w:t>
            </w:r>
            <w:r w:rsidRPr="00425BFA">
              <w:rPr>
                <w:rFonts w:asciiTheme="majorHAnsi" w:hAnsiTheme="majorHAnsi" w:cstheme="majorHAnsi"/>
                <w:color w:val="000000" w:themeColor="text1"/>
                <w:szCs w:val="24"/>
              </w:rPr>
              <w:lastRenderedPageBreak/>
              <w:t>waiting times for Neuro-developmental assessments due to the suspension of non-urgent activity between March 2020 and phased restart which commenced in October 2020.</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793B295F"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DAF0E28"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FBEFD0E"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CFEEAEA" w14:textId="77777777" w:rsidR="003B7443" w:rsidRPr="003B7443" w:rsidRDefault="003B7443" w:rsidP="00425BFA">
            <w:pP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A86CAFB"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025CCF6" w14:textId="77777777" w:rsidR="003B7443" w:rsidRPr="003B7443" w:rsidRDefault="003B7443" w:rsidP="00843B7E">
            <w:pPr>
              <w:jc w:val="center"/>
              <w:rPr>
                <w:rFonts w:asciiTheme="majorHAnsi" w:hAnsiTheme="majorHAnsi" w:cstheme="majorHAnsi"/>
                <w:color w:val="000000" w:themeColor="text1"/>
                <w:szCs w:val="24"/>
              </w:rPr>
            </w:pPr>
            <w:r w:rsidRPr="003B7443">
              <w:rPr>
                <w:rFonts w:asciiTheme="majorHAnsi" w:hAnsiTheme="majorHAnsi" w:cstheme="majorHAnsi"/>
                <w:color w:val="000000" w:themeColor="text1"/>
                <w:sz w:val="24"/>
                <w:szCs w:val="24"/>
              </w:rPr>
              <w:sym w:font="Wingdings" w:char="F091"/>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534C1AD"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3F6C831"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D6AB812"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1,400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12247431"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1,400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1B8A33A0"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Provision of additional ND assessments for lost activity </w:t>
            </w:r>
          </w:p>
          <w:p w14:paraId="1FEB40F7" w14:textId="77777777" w:rsidR="003B7443"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lastRenderedPageBreak/>
              <w:t>Achieve RTT compliant waiting list for ND assessments within the time period of the next 12-24 months</w:t>
            </w:r>
          </w:p>
        </w:tc>
      </w:tr>
      <w:tr w:rsidR="003B7443" w:rsidRPr="005F4846" w14:paraId="014A3053"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5F9ECBBF"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lastRenderedPageBreak/>
              <w:t>CAMHS training and recruitment</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9FB4410" w14:textId="77777777" w:rsidR="003B7443" w:rsidRPr="005F4846" w:rsidRDefault="003559E8" w:rsidP="003559E8">
            <w:pPr>
              <w:rPr>
                <w:rFonts w:asciiTheme="majorHAnsi" w:hAnsiTheme="majorHAnsi" w:cstheme="majorHAnsi"/>
                <w:color w:val="000000" w:themeColor="text1"/>
                <w:szCs w:val="24"/>
              </w:rPr>
            </w:pPr>
            <w:r>
              <w:rPr>
                <w:rFonts w:asciiTheme="majorHAnsi" w:hAnsiTheme="majorHAnsi" w:cstheme="majorHAnsi"/>
                <w:color w:val="000000" w:themeColor="text1"/>
                <w:szCs w:val="24"/>
              </w:rPr>
              <w:t>R</w:t>
            </w:r>
            <w:r w:rsidR="00425BFA" w:rsidRPr="00425BFA">
              <w:rPr>
                <w:rFonts w:asciiTheme="majorHAnsi" w:hAnsiTheme="majorHAnsi" w:cstheme="majorHAnsi"/>
                <w:color w:val="000000" w:themeColor="text1"/>
                <w:szCs w:val="24"/>
              </w:rPr>
              <w:t>ecruitment of child psychiatry trainees across BCUHB supporting progression to future consultant posts with additional specialist nursing support posts for non-medical prescribing</w:t>
            </w:r>
            <w:r w:rsidR="00425BFA">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676F064E"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951DF24"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4EA24C5"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5917859"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8C2E5EC"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7FB3E51" w14:textId="77777777" w:rsidR="003B7443" w:rsidRPr="003B7443" w:rsidRDefault="00425BFA" w:rsidP="00843B7E">
            <w:pPr>
              <w:jc w:val="center"/>
              <w:rPr>
                <w:rFonts w:asciiTheme="majorHAnsi" w:hAnsiTheme="majorHAnsi" w:cstheme="majorHAnsi"/>
                <w:color w:val="000000" w:themeColor="text1"/>
                <w:szCs w:val="24"/>
              </w:rPr>
            </w:pPr>
            <w:r w:rsidRPr="003B7443">
              <w:rPr>
                <w:rFonts w:asciiTheme="majorHAnsi" w:hAnsiTheme="majorHAnsi" w:cstheme="majorHAnsi"/>
                <w:color w:val="000000" w:themeColor="text1"/>
                <w:sz w:val="24"/>
                <w:szCs w:val="24"/>
              </w:rPr>
              <w:sym w:font="Wingdings" w:char="F091"/>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C926A03"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7F9E4F6"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38D16C1D" w14:textId="77777777" w:rsidR="003B7443" w:rsidRDefault="003B7443" w:rsidP="00843B7E">
            <w:pPr>
              <w:rPr>
                <w:rFonts w:asciiTheme="majorHAnsi" w:hAnsiTheme="majorHAnsi" w:cstheme="majorHAnsi"/>
                <w:color w:val="000000" w:themeColor="text1"/>
                <w:szCs w:val="24"/>
              </w:rPr>
            </w:pP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552D5798" w14:textId="77777777" w:rsidR="003B7443" w:rsidRDefault="003B7443" w:rsidP="00843B7E">
            <w:pPr>
              <w:rPr>
                <w:rFonts w:asciiTheme="majorHAnsi" w:hAnsiTheme="majorHAnsi" w:cstheme="majorHAnsi"/>
                <w:color w:val="000000" w:themeColor="text1"/>
                <w:szCs w:val="24"/>
              </w:rPr>
            </w:pP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78651DD"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Support service continuity</w:t>
            </w:r>
          </w:p>
          <w:p w14:paraId="06FF577E"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Ongoing provision of child psychiatry within CAMHS services across BCUHB</w:t>
            </w:r>
          </w:p>
          <w:p w14:paraId="0CCC25D6"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Reduced clinical risk</w:t>
            </w:r>
          </w:p>
          <w:p w14:paraId="0ED44AE7" w14:textId="77777777" w:rsidR="003B7443" w:rsidRPr="003B7443"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Reduced reliance on locums</w:t>
            </w:r>
          </w:p>
        </w:tc>
      </w:tr>
      <w:tr w:rsidR="003B7443" w:rsidRPr="005F4846" w14:paraId="3ED13C10"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162CA0AB"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Primary &amp; Community Care Academy</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91C82A9" w14:textId="77777777" w:rsidR="00425BFA" w:rsidRPr="00425BFA" w:rsidRDefault="00425BFA" w:rsidP="00425BFA">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Further development of the academy to support recruitment, innovation and research in primary &amp; community services.</w:t>
            </w:r>
          </w:p>
          <w:p w14:paraId="65CD57C2" w14:textId="77777777" w:rsidR="00425BFA" w:rsidRPr="00425BFA" w:rsidRDefault="00425BFA" w:rsidP="00425BFA">
            <w:pPr>
              <w:rPr>
                <w:rFonts w:asciiTheme="majorHAnsi" w:hAnsiTheme="majorHAnsi" w:cstheme="majorHAnsi"/>
                <w:color w:val="000000" w:themeColor="text1"/>
                <w:szCs w:val="24"/>
              </w:rPr>
            </w:pPr>
          </w:p>
          <w:p w14:paraId="11ACA537" w14:textId="77777777" w:rsidR="003B7443" w:rsidRPr="005F4846" w:rsidRDefault="00425BFA" w:rsidP="00425BFA">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This will continue to support the delivery of the national model for primary care and contribute to a sustainable service.</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274AEC80"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05FA2DA"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FF72915"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7F00B0E"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EE50D0C"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4327407"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E9A153F"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82DF085" w14:textId="77777777" w:rsidR="003B7443" w:rsidRPr="003B7443" w:rsidRDefault="003B7443" w:rsidP="00843B7E">
            <w:pPr>
              <w:jc w:val="center"/>
              <w:rPr>
                <w:rFonts w:asciiTheme="majorHAnsi" w:hAnsiTheme="majorHAnsi" w:cstheme="majorHAnsi"/>
                <w:color w:val="000000" w:themeColor="text1"/>
                <w:szCs w:val="24"/>
              </w:rPr>
            </w:pPr>
            <w:r w:rsidRPr="003B7443">
              <w:rPr>
                <w:rFonts w:asciiTheme="majorHAnsi" w:hAnsiTheme="majorHAnsi" w:cstheme="majorHAnsi"/>
                <w:color w:val="000000" w:themeColor="text1"/>
                <w:sz w:val="24"/>
                <w:szCs w:val="24"/>
              </w:rPr>
              <w:sym w:font="Wingdings" w:char="F093"/>
            </w: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757107F6" w14:textId="77777777" w:rsidR="003B7443"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3,229</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C4B6CEB"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940</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49E3349"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Number of professionals choosing to follow a career in primary care</w:t>
            </w:r>
          </w:p>
          <w:p w14:paraId="04224F0A"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Retention of staff post training</w:t>
            </w:r>
          </w:p>
          <w:p w14:paraId="333EEC1B"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Retention of staff post retirement age</w:t>
            </w:r>
          </w:p>
          <w:p w14:paraId="0FF48780"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Increase in the number of MDT professionals in primary care</w:t>
            </w:r>
          </w:p>
          <w:p w14:paraId="32FEFC1D"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Recruitment of suitably qualified/experience of staff to vacancies in primary care</w:t>
            </w:r>
          </w:p>
          <w:p w14:paraId="7B1AAA5D"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Increase number of extended and advance practice clinicians working within primary and community services </w:t>
            </w:r>
          </w:p>
          <w:p w14:paraId="4906BD14"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Practitioners working to the ceiling of their competencies within primary care </w:t>
            </w:r>
          </w:p>
          <w:p w14:paraId="22907585"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Increased number of professionals both clinical and non-clinical who have received education and training in their relevant fields based on a skills gap analysis</w:t>
            </w:r>
          </w:p>
          <w:p w14:paraId="1AF92D36"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lastRenderedPageBreak/>
              <w:t>Increased capacity within primary and community care health settings to meet demand</w:t>
            </w:r>
          </w:p>
          <w:p w14:paraId="64482571" w14:textId="77777777" w:rsidR="003B7443" w:rsidRPr="003B7443"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Improved communication between primary, community and seco</w:t>
            </w:r>
            <w:r>
              <w:rPr>
                <w:rFonts w:asciiTheme="majorHAnsi" w:hAnsiTheme="majorHAnsi" w:cstheme="majorHAnsi"/>
                <w:color w:val="000000" w:themeColor="text1"/>
                <w:szCs w:val="24"/>
              </w:rPr>
              <w:t>ndary care and partner agencies</w:t>
            </w:r>
          </w:p>
        </w:tc>
      </w:tr>
      <w:tr w:rsidR="003B7443" w:rsidRPr="005F4846" w14:paraId="2D7831DE"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BFA0DBF"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lastRenderedPageBreak/>
              <w:t>Care Home Quality Nurses</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2EE53B8"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To ensure the care home sector continues to deliver safe effective care to the residents of North Wales</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4C0E9315"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C"/>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62D7347"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D"/>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8AC6526"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8B15466"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15FF8E9F"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80F1AC5"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4682A31A"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CB7E461"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55C11F19"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102</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6CD2F552"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102</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741A3290"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Enhancing the quality of life for people with care and support needs</w:t>
            </w:r>
          </w:p>
          <w:p w14:paraId="2C12AE2F"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Delaying and reducing the need for care and support</w:t>
            </w:r>
          </w:p>
          <w:p w14:paraId="63B0FBE4"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Ensuring that people have a positive experience of care </w:t>
            </w:r>
          </w:p>
          <w:p w14:paraId="17BC4A39" w14:textId="77777777" w:rsidR="003B7443" w:rsidRPr="003B7443"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Safeguarding and protecting from avoidable harm</w:t>
            </w:r>
          </w:p>
        </w:tc>
      </w:tr>
      <w:tr w:rsidR="003B7443" w:rsidRPr="005F4846" w14:paraId="0C4E5C27"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771DDE39"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Continuing Health Care infrastructure</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FE322F9"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Restructure of the 3 area continuing health care teams – strengthening the new assessment and review functions within CHC</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57C18472"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602E906"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28B25C54"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D8CD17D"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E4D937B"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0"/>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11FC52E"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ADC33FA"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CC2D57D"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4984EF48" w14:textId="77777777" w:rsidR="003B7443"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1,138</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0BDC72F4" w14:textId="77777777" w:rsidR="003B7443"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1,138</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2332AD4B"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Compliance with CHC legal framework requirements, with assessments and reviews being condu</w:t>
            </w:r>
            <w:r w:rsidR="000D25E3">
              <w:rPr>
                <w:rFonts w:asciiTheme="majorHAnsi" w:hAnsiTheme="majorHAnsi" w:cstheme="majorHAnsi"/>
                <w:color w:val="000000" w:themeColor="text1"/>
                <w:szCs w:val="24"/>
              </w:rPr>
              <w:t>cted within required timescales</w:t>
            </w:r>
          </w:p>
          <w:p w14:paraId="6A2EE7FE"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Timely decisions on eligibility</w:t>
            </w:r>
          </w:p>
          <w:p w14:paraId="2486DBA2"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Reduction in dispute cases</w:t>
            </w:r>
          </w:p>
          <w:p w14:paraId="64A49FF4"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Reduction in retrospective cases</w:t>
            </w:r>
          </w:p>
          <w:p w14:paraId="1A994622"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Reduction of care homes in escalating concerns due to quality assurance concerns</w:t>
            </w:r>
          </w:p>
          <w:p w14:paraId="05244ED0"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Reduction in number of complaints with regards to discharge from hospital arrangements and appli</w:t>
            </w:r>
            <w:r w:rsidR="000D25E3">
              <w:rPr>
                <w:rFonts w:asciiTheme="majorHAnsi" w:hAnsiTheme="majorHAnsi" w:cstheme="majorHAnsi"/>
                <w:color w:val="000000" w:themeColor="text1"/>
                <w:szCs w:val="24"/>
              </w:rPr>
              <w:t>cation of correct CHC processes</w:t>
            </w:r>
          </w:p>
          <w:p w14:paraId="5CF0277A"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Improved patient and family experience</w:t>
            </w:r>
          </w:p>
          <w:p w14:paraId="042749B7"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Impr</w:t>
            </w:r>
            <w:r w:rsidR="000D25E3">
              <w:rPr>
                <w:rFonts w:asciiTheme="majorHAnsi" w:hAnsiTheme="majorHAnsi" w:cstheme="majorHAnsi"/>
                <w:color w:val="000000" w:themeColor="text1"/>
                <w:szCs w:val="24"/>
              </w:rPr>
              <w:t>oved recruitment into CHC teams</w:t>
            </w:r>
          </w:p>
          <w:p w14:paraId="7243B583"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Clinical outcomes measurable following PDN involvement in care homes e.g. reduction in avoidable HAPU’s, reduction in falls with harm, reduction in WAST attendances and transfers to hospital si</w:t>
            </w:r>
            <w:r w:rsidR="000D25E3">
              <w:rPr>
                <w:rFonts w:asciiTheme="majorHAnsi" w:hAnsiTheme="majorHAnsi" w:cstheme="majorHAnsi"/>
                <w:color w:val="000000" w:themeColor="text1"/>
                <w:szCs w:val="24"/>
              </w:rPr>
              <w:t>tes</w:t>
            </w:r>
          </w:p>
          <w:p w14:paraId="2A976019" w14:textId="77777777" w:rsidR="003B7443" w:rsidRPr="003B7443"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 xml:space="preserve">Reduction in CHC overdue reviews, reduction in the number of patients receiving additional staffing hours. Patients will be assessed in the right place, </w:t>
            </w:r>
            <w:r w:rsidRPr="00425BFA">
              <w:rPr>
                <w:rFonts w:asciiTheme="majorHAnsi" w:hAnsiTheme="majorHAnsi" w:cstheme="majorHAnsi"/>
                <w:color w:val="000000" w:themeColor="text1"/>
                <w:szCs w:val="24"/>
              </w:rPr>
              <w:lastRenderedPageBreak/>
              <w:t xml:space="preserve">right time by expert staff so as to ensure correct </w:t>
            </w:r>
            <w:r w:rsidR="000D25E3">
              <w:rPr>
                <w:rFonts w:asciiTheme="majorHAnsi" w:hAnsiTheme="majorHAnsi" w:cstheme="majorHAnsi"/>
                <w:color w:val="000000" w:themeColor="text1"/>
                <w:szCs w:val="24"/>
              </w:rPr>
              <w:t>eligibility decision first time</w:t>
            </w:r>
          </w:p>
        </w:tc>
      </w:tr>
      <w:tr w:rsidR="003B7443" w:rsidRPr="005F4846" w14:paraId="47780CC2" w14:textId="77777777" w:rsidTr="00425BFA">
        <w:trPr>
          <w:trHeight w:val="334"/>
        </w:trPr>
        <w:tc>
          <w:tcPr>
            <w:tcW w:w="2155"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3531F911"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lastRenderedPageBreak/>
              <w:t>Advanced Audiologist / Ear Wax (Primary Care Audiology / pathway redesign)</w:t>
            </w:r>
          </w:p>
        </w:tc>
        <w:tc>
          <w:tcPr>
            <w:tcW w:w="28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592CE428" w14:textId="77777777" w:rsidR="003B7443" w:rsidRPr="005F4846" w:rsidRDefault="00425BFA" w:rsidP="00843B7E">
            <w:p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Extension of the advanced practice scheme and implementation of an audiology led earwax management pathway across BCUHB</w:t>
            </w:r>
            <w:r w:rsidR="000D25E3">
              <w:rPr>
                <w:rFonts w:asciiTheme="majorHAnsi" w:hAnsiTheme="majorHAnsi" w:cstheme="majorHAnsi"/>
                <w:color w:val="000000" w:themeColor="text1"/>
                <w:szCs w:val="24"/>
              </w:rPr>
              <w:t>.</w:t>
            </w:r>
          </w:p>
        </w:tc>
        <w:tc>
          <w:tcPr>
            <w:tcW w:w="28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2A39AA59"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0148EDAE"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5D2DB6A"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E"/>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65385BFB"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8F"/>
            </w: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3E2D95C2" w14:textId="77777777" w:rsidR="003B7443" w:rsidRPr="003B7443" w:rsidRDefault="003B7443" w:rsidP="00843B7E">
            <w:pPr>
              <w:jc w:val="center"/>
              <w:rPr>
                <w:rFonts w:asciiTheme="majorHAnsi" w:hAnsiTheme="majorHAnsi" w:cstheme="majorHAnsi"/>
                <w:color w:val="000000" w:themeColor="text1"/>
                <w:sz w:val="24"/>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75D70AB1" w14:textId="77777777" w:rsidR="003B7443" w:rsidRPr="003B7443" w:rsidRDefault="003B7443" w:rsidP="00843B7E">
            <w:pPr>
              <w:jc w:val="center"/>
              <w:rPr>
                <w:rFonts w:asciiTheme="majorHAnsi" w:hAnsiTheme="majorHAnsi" w:cstheme="majorHAnsi"/>
                <w:color w:val="000000" w:themeColor="text1"/>
                <w:szCs w:val="24"/>
              </w:rPr>
            </w:pPr>
          </w:p>
        </w:tc>
        <w:tc>
          <w:tcPr>
            <w:tcW w:w="284" w:type="dxa"/>
            <w:tcBorders>
              <w:top w:val="single" w:sz="8" w:space="0" w:color="FFFFFF" w:themeColor="background1"/>
              <w:bottom w:val="single" w:sz="8" w:space="0" w:color="FFFFFF" w:themeColor="background1"/>
            </w:tcBorders>
            <w:shd w:val="clear" w:color="auto" w:fill="BDD6EE" w:themeFill="accent1" w:themeFillTint="66"/>
          </w:tcPr>
          <w:p w14:paraId="55C2129F" w14:textId="77777777" w:rsidR="003B7443" w:rsidRPr="003B7443" w:rsidRDefault="003B7443" w:rsidP="00843B7E">
            <w:pPr>
              <w:jc w:val="center"/>
              <w:rPr>
                <w:rFonts w:asciiTheme="majorHAnsi" w:hAnsiTheme="majorHAnsi" w:cstheme="majorHAnsi"/>
                <w:color w:val="000000" w:themeColor="text1"/>
                <w:sz w:val="24"/>
                <w:szCs w:val="24"/>
              </w:rPr>
            </w:pPr>
            <w:r w:rsidRPr="003B7443">
              <w:rPr>
                <w:rFonts w:asciiTheme="majorHAnsi" w:hAnsiTheme="majorHAnsi" w:cstheme="majorHAnsi"/>
                <w:color w:val="000000" w:themeColor="text1"/>
                <w:sz w:val="24"/>
                <w:szCs w:val="24"/>
              </w:rPr>
              <w:sym w:font="Wingdings" w:char="F092"/>
            </w:r>
          </w:p>
        </w:tc>
        <w:tc>
          <w:tcPr>
            <w:tcW w:w="28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1515460" w14:textId="77777777" w:rsidR="003B7443" w:rsidRPr="003B7443" w:rsidRDefault="003B7443" w:rsidP="00843B7E">
            <w:pPr>
              <w:jc w:val="center"/>
              <w:rPr>
                <w:rFonts w:asciiTheme="majorHAnsi" w:hAnsiTheme="majorHAnsi" w:cstheme="majorHAnsi"/>
                <w:color w:val="000000" w:themeColor="text1"/>
                <w:szCs w:val="24"/>
              </w:rPr>
            </w:pPr>
          </w:p>
        </w:tc>
        <w:tc>
          <w:tcPr>
            <w:tcW w:w="1134"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781EAEF4"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800</w:t>
            </w:r>
          </w:p>
        </w:tc>
        <w:tc>
          <w:tcPr>
            <w:tcW w:w="1134"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57" w:type="dxa"/>
              <w:left w:w="57" w:type="dxa"/>
              <w:bottom w:w="57" w:type="dxa"/>
              <w:right w:w="57" w:type="dxa"/>
            </w:tcMar>
          </w:tcPr>
          <w:p w14:paraId="4C2ABCCD" w14:textId="77777777" w:rsidR="003B7443" w:rsidRDefault="00425BFA" w:rsidP="00843B7E">
            <w:pPr>
              <w:rPr>
                <w:rFonts w:asciiTheme="majorHAnsi" w:hAnsiTheme="majorHAnsi" w:cstheme="majorHAnsi"/>
                <w:color w:val="000000" w:themeColor="text1"/>
                <w:szCs w:val="24"/>
              </w:rPr>
            </w:pPr>
            <w:r>
              <w:rPr>
                <w:rFonts w:asciiTheme="majorHAnsi" w:hAnsiTheme="majorHAnsi" w:cstheme="majorHAnsi"/>
                <w:color w:val="000000" w:themeColor="text1"/>
                <w:szCs w:val="24"/>
              </w:rPr>
              <w:t>461</w:t>
            </w:r>
          </w:p>
        </w:tc>
        <w:tc>
          <w:tcPr>
            <w:tcW w:w="5225"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57" w:type="dxa"/>
              <w:left w:w="57" w:type="dxa"/>
              <w:bottom w:w="57" w:type="dxa"/>
              <w:right w:w="57" w:type="dxa"/>
            </w:tcMar>
          </w:tcPr>
          <w:p w14:paraId="1E99EF8C"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Evaluation of existing services will continue to ensure a safe, effective and high quality service is delivered.</w:t>
            </w:r>
          </w:p>
          <w:p w14:paraId="128796FE" w14:textId="77777777" w:rsidR="00425BFA" w:rsidRPr="00425BFA" w:rsidRDefault="00425BFA" w:rsidP="00920CFD">
            <w:pPr>
              <w:pStyle w:val="ListParagraph"/>
              <w:numPr>
                <w:ilvl w:val="0"/>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Key performance data will be collected, analysed and shared routinely at a whole service level and locally within each practice or and/or locality. This will include:</w:t>
            </w:r>
          </w:p>
          <w:p w14:paraId="76B84C89" w14:textId="77777777" w:rsidR="00425BFA" w:rsidRDefault="00425BFA" w:rsidP="00920CFD">
            <w:pPr>
              <w:pStyle w:val="ListParagraph"/>
              <w:numPr>
                <w:ilvl w:val="1"/>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Demand and activity</w:t>
            </w:r>
          </w:p>
          <w:p w14:paraId="175D21CD" w14:textId="77777777" w:rsidR="00425BFA" w:rsidRDefault="00425BFA" w:rsidP="00920CFD">
            <w:pPr>
              <w:pStyle w:val="ListParagraph"/>
              <w:numPr>
                <w:ilvl w:val="1"/>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First point of contact (enabling more than 22,000 people each year to access Audiology)</w:t>
            </w:r>
          </w:p>
          <w:p w14:paraId="6AE67D07" w14:textId="77777777" w:rsidR="00425BFA" w:rsidRDefault="00425BFA" w:rsidP="00920CFD">
            <w:pPr>
              <w:pStyle w:val="ListParagraph"/>
              <w:numPr>
                <w:ilvl w:val="1"/>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Referral rates to ENT and audiology</w:t>
            </w:r>
          </w:p>
          <w:p w14:paraId="2757614B" w14:textId="77777777" w:rsidR="00425BFA" w:rsidRDefault="00425BFA" w:rsidP="00920CFD">
            <w:pPr>
              <w:pStyle w:val="ListParagraph"/>
              <w:numPr>
                <w:ilvl w:val="1"/>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Appropriateness of onward referral</w:t>
            </w:r>
          </w:p>
          <w:p w14:paraId="5E3C3583" w14:textId="77777777" w:rsidR="00425BFA" w:rsidRDefault="00425BFA" w:rsidP="00920CFD">
            <w:pPr>
              <w:pStyle w:val="ListParagraph"/>
              <w:numPr>
                <w:ilvl w:val="1"/>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Patients experience</w:t>
            </w:r>
          </w:p>
          <w:p w14:paraId="46DDD66E" w14:textId="77777777" w:rsidR="003B7443" w:rsidRPr="00425BFA" w:rsidRDefault="00425BFA" w:rsidP="00920CFD">
            <w:pPr>
              <w:pStyle w:val="ListParagraph"/>
              <w:numPr>
                <w:ilvl w:val="1"/>
                <w:numId w:val="32"/>
              </w:numPr>
              <w:rPr>
                <w:rFonts w:asciiTheme="majorHAnsi" w:hAnsiTheme="majorHAnsi" w:cstheme="majorHAnsi"/>
                <w:color w:val="000000" w:themeColor="text1"/>
                <w:szCs w:val="24"/>
              </w:rPr>
            </w:pPr>
            <w:r w:rsidRPr="00425BFA">
              <w:rPr>
                <w:rFonts w:asciiTheme="majorHAnsi" w:hAnsiTheme="majorHAnsi" w:cstheme="majorHAnsi"/>
                <w:color w:val="000000" w:themeColor="text1"/>
                <w:szCs w:val="24"/>
              </w:rPr>
              <w:t>Primary Care clinician experience</w:t>
            </w:r>
          </w:p>
        </w:tc>
      </w:tr>
    </w:tbl>
    <w:p w14:paraId="638E3D4D" w14:textId="77777777" w:rsidR="00BA59C0" w:rsidRPr="00425BFA" w:rsidRDefault="00BA59C0" w:rsidP="009D7FCC">
      <w:pPr>
        <w:jc w:val="both"/>
        <w:rPr>
          <w:rFonts w:asciiTheme="majorHAnsi" w:hAnsiTheme="majorHAnsi" w:cstheme="majorHAnsi"/>
          <w:color w:val="000000" w:themeColor="text1"/>
          <w:sz w:val="24"/>
          <w:szCs w:val="24"/>
        </w:rPr>
      </w:pPr>
    </w:p>
    <w:p w14:paraId="62D2901B" w14:textId="77777777" w:rsidR="00E23B5B" w:rsidRPr="00425BFA" w:rsidRDefault="00E23B5B" w:rsidP="009D7FCC">
      <w:pPr>
        <w:jc w:val="both"/>
        <w:rPr>
          <w:rFonts w:asciiTheme="majorHAnsi" w:hAnsiTheme="majorHAnsi" w:cstheme="majorHAnsi"/>
          <w:color w:val="000000" w:themeColor="text1"/>
          <w:sz w:val="24"/>
          <w:szCs w:val="24"/>
        </w:rPr>
      </w:pPr>
      <w:r w:rsidRPr="00425BFA">
        <w:rPr>
          <w:rFonts w:asciiTheme="majorHAnsi" w:hAnsiTheme="majorHAnsi" w:cstheme="majorHAnsi"/>
          <w:color w:val="000000" w:themeColor="text1"/>
          <w:sz w:val="24"/>
          <w:szCs w:val="24"/>
        </w:rPr>
        <w:t xml:space="preserve">In 2021/22, </w:t>
      </w:r>
      <w:r w:rsidR="00406379" w:rsidRPr="00425BFA">
        <w:rPr>
          <w:rFonts w:asciiTheme="majorHAnsi" w:hAnsiTheme="majorHAnsi" w:cstheme="majorHAnsi"/>
          <w:color w:val="000000" w:themeColor="text1"/>
          <w:sz w:val="24"/>
          <w:szCs w:val="24"/>
        </w:rPr>
        <w:t xml:space="preserve">the </w:t>
      </w:r>
      <w:r w:rsidR="00781491" w:rsidRPr="00425BFA">
        <w:rPr>
          <w:rFonts w:asciiTheme="majorHAnsi" w:hAnsiTheme="majorHAnsi" w:cstheme="majorHAnsi"/>
          <w:color w:val="000000" w:themeColor="text1"/>
          <w:sz w:val="24"/>
          <w:szCs w:val="24"/>
        </w:rPr>
        <w:t>part year effect of all the above schemes</w:t>
      </w:r>
      <w:r w:rsidR="00406379" w:rsidRPr="00425BFA">
        <w:rPr>
          <w:rFonts w:asciiTheme="majorHAnsi" w:hAnsiTheme="majorHAnsi" w:cstheme="majorHAnsi"/>
          <w:color w:val="000000" w:themeColor="text1"/>
          <w:sz w:val="24"/>
          <w:szCs w:val="24"/>
        </w:rPr>
        <w:t xml:space="preserve"> </w:t>
      </w:r>
      <w:r w:rsidRPr="00425BFA">
        <w:rPr>
          <w:rFonts w:asciiTheme="majorHAnsi" w:hAnsiTheme="majorHAnsi" w:cstheme="majorHAnsi"/>
          <w:color w:val="000000" w:themeColor="text1"/>
          <w:sz w:val="24"/>
          <w:szCs w:val="24"/>
        </w:rPr>
        <w:t>full</w:t>
      </w:r>
      <w:r w:rsidR="00406379" w:rsidRPr="00425BFA">
        <w:rPr>
          <w:rFonts w:asciiTheme="majorHAnsi" w:hAnsiTheme="majorHAnsi" w:cstheme="majorHAnsi"/>
          <w:color w:val="000000" w:themeColor="text1"/>
          <w:sz w:val="24"/>
          <w:szCs w:val="24"/>
        </w:rPr>
        <w:t>y</w:t>
      </w:r>
      <w:r w:rsidRPr="00425BFA">
        <w:rPr>
          <w:rFonts w:asciiTheme="majorHAnsi" w:hAnsiTheme="majorHAnsi" w:cstheme="majorHAnsi"/>
          <w:color w:val="000000" w:themeColor="text1"/>
          <w:sz w:val="24"/>
          <w:szCs w:val="24"/>
        </w:rPr>
        <w:t xml:space="preserve"> </w:t>
      </w:r>
      <w:r w:rsidR="00406379" w:rsidRPr="00425BFA">
        <w:rPr>
          <w:rFonts w:asciiTheme="majorHAnsi" w:hAnsiTheme="majorHAnsi" w:cstheme="majorHAnsi"/>
          <w:color w:val="000000" w:themeColor="text1"/>
          <w:sz w:val="24"/>
          <w:szCs w:val="24"/>
        </w:rPr>
        <w:t>commit</w:t>
      </w:r>
      <w:r w:rsidR="00781491" w:rsidRPr="00425BFA">
        <w:rPr>
          <w:rFonts w:asciiTheme="majorHAnsi" w:hAnsiTheme="majorHAnsi" w:cstheme="majorHAnsi"/>
          <w:color w:val="000000" w:themeColor="text1"/>
          <w:sz w:val="24"/>
          <w:szCs w:val="24"/>
        </w:rPr>
        <w:t>s</w:t>
      </w:r>
      <w:r w:rsidR="00406379" w:rsidRPr="00425BFA">
        <w:rPr>
          <w:rFonts w:asciiTheme="majorHAnsi" w:hAnsiTheme="majorHAnsi" w:cstheme="majorHAnsi"/>
          <w:color w:val="000000" w:themeColor="text1"/>
          <w:sz w:val="24"/>
          <w:szCs w:val="24"/>
        </w:rPr>
        <w:t xml:space="preserve"> the </w:t>
      </w:r>
      <w:r w:rsidRPr="00425BFA">
        <w:rPr>
          <w:rFonts w:asciiTheme="majorHAnsi" w:hAnsiTheme="majorHAnsi" w:cstheme="majorHAnsi"/>
          <w:color w:val="000000" w:themeColor="text1"/>
          <w:sz w:val="24"/>
          <w:szCs w:val="24"/>
        </w:rPr>
        <w:t>£30m performance funding, whe</w:t>
      </w:r>
      <w:r w:rsidR="00781491" w:rsidRPr="00425BFA">
        <w:rPr>
          <w:rFonts w:asciiTheme="majorHAnsi" w:hAnsiTheme="majorHAnsi" w:cstheme="majorHAnsi"/>
          <w:color w:val="000000" w:themeColor="text1"/>
          <w:sz w:val="24"/>
          <w:szCs w:val="24"/>
        </w:rPr>
        <w:t>reas in 2022/23 there is a full year</w:t>
      </w:r>
      <w:r w:rsidR="00061B68" w:rsidRPr="00425BFA">
        <w:rPr>
          <w:rFonts w:asciiTheme="majorHAnsi" w:hAnsiTheme="majorHAnsi" w:cstheme="majorHAnsi"/>
          <w:color w:val="000000" w:themeColor="text1"/>
          <w:sz w:val="24"/>
          <w:szCs w:val="24"/>
        </w:rPr>
        <w:t xml:space="preserve"> effect of £38.44m leading to a potential</w:t>
      </w:r>
      <w:r w:rsidR="00781491" w:rsidRPr="00425BFA">
        <w:rPr>
          <w:rFonts w:asciiTheme="majorHAnsi" w:hAnsiTheme="majorHAnsi" w:cstheme="majorHAnsi"/>
          <w:color w:val="000000" w:themeColor="text1"/>
          <w:sz w:val="24"/>
          <w:szCs w:val="24"/>
        </w:rPr>
        <w:t xml:space="preserve"> over</w:t>
      </w:r>
      <w:r w:rsidRPr="00425BFA">
        <w:rPr>
          <w:rFonts w:asciiTheme="majorHAnsi" w:hAnsiTheme="majorHAnsi" w:cstheme="majorHAnsi"/>
          <w:color w:val="000000" w:themeColor="text1"/>
          <w:sz w:val="24"/>
          <w:szCs w:val="24"/>
        </w:rPr>
        <w:t xml:space="preserve"> </w:t>
      </w:r>
      <w:r w:rsidR="00C34FAF" w:rsidRPr="00425BFA">
        <w:rPr>
          <w:rFonts w:asciiTheme="majorHAnsi" w:hAnsiTheme="majorHAnsi" w:cstheme="majorHAnsi"/>
          <w:color w:val="000000" w:themeColor="text1"/>
          <w:sz w:val="24"/>
          <w:szCs w:val="24"/>
        </w:rPr>
        <w:t>commitment</w:t>
      </w:r>
      <w:r w:rsidR="00781491" w:rsidRPr="00425BFA">
        <w:rPr>
          <w:rFonts w:asciiTheme="majorHAnsi" w:hAnsiTheme="majorHAnsi" w:cstheme="majorHAnsi"/>
          <w:color w:val="000000" w:themeColor="text1"/>
          <w:sz w:val="24"/>
          <w:szCs w:val="24"/>
        </w:rPr>
        <w:t xml:space="preserve"> of £8.44m.  This </w:t>
      </w:r>
      <w:r w:rsidR="00C34FAF" w:rsidRPr="00425BFA">
        <w:rPr>
          <w:rFonts w:asciiTheme="majorHAnsi" w:hAnsiTheme="majorHAnsi" w:cstheme="majorHAnsi"/>
          <w:color w:val="000000" w:themeColor="text1"/>
          <w:sz w:val="24"/>
          <w:szCs w:val="24"/>
        </w:rPr>
        <w:t>will be managed down</w:t>
      </w:r>
      <w:r w:rsidRPr="00425BFA">
        <w:rPr>
          <w:rFonts w:asciiTheme="majorHAnsi" w:hAnsiTheme="majorHAnsi" w:cstheme="majorHAnsi"/>
          <w:color w:val="000000" w:themeColor="text1"/>
          <w:sz w:val="24"/>
          <w:szCs w:val="24"/>
        </w:rPr>
        <w:t xml:space="preserve"> </w:t>
      </w:r>
      <w:r w:rsidR="00424D10" w:rsidRPr="00425BFA">
        <w:rPr>
          <w:rFonts w:asciiTheme="majorHAnsi" w:hAnsiTheme="majorHAnsi" w:cstheme="majorHAnsi"/>
          <w:color w:val="000000" w:themeColor="text1"/>
          <w:sz w:val="24"/>
          <w:szCs w:val="24"/>
        </w:rPr>
        <w:t>via business cases and 2022/23 planning.</w:t>
      </w:r>
    </w:p>
    <w:p w14:paraId="42EF538B" w14:textId="77777777" w:rsidR="00325950" w:rsidRPr="00466AD6" w:rsidRDefault="002E3924" w:rsidP="00B72F45">
      <w:pPr>
        <w:jc w:val="both"/>
        <w:rPr>
          <w:rFonts w:ascii="Arial" w:hAnsi="Arial" w:cs="Arial"/>
          <w:sz w:val="24"/>
          <w:szCs w:val="24"/>
        </w:rPr>
        <w:sectPr w:rsidR="00325950" w:rsidRPr="00466AD6" w:rsidSect="004604DB">
          <w:pgSz w:w="16838" w:h="11906" w:orient="landscape"/>
          <w:pgMar w:top="1021" w:right="1021" w:bottom="1021" w:left="1021" w:header="709" w:footer="709" w:gutter="0"/>
          <w:cols w:space="708"/>
          <w:docGrid w:linePitch="360"/>
        </w:sectPr>
      </w:pPr>
      <w:r w:rsidRPr="00425BFA">
        <w:rPr>
          <w:rFonts w:asciiTheme="majorHAnsi" w:hAnsiTheme="majorHAnsi" w:cstheme="majorHAnsi"/>
          <w:sz w:val="24"/>
          <w:szCs w:val="24"/>
        </w:rPr>
        <w:t>It is critical that the investments set out above, along with the other actions</w:t>
      </w:r>
      <w:r w:rsidR="00F71BF4" w:rsidRPr="00425BFA">
        <w:rPr>
          <w:rFonts w:asciiTheme="majorHAnsi" w:hAnsiTheme="majorHAnsi" w:cstheme="majorHAnsi"/>
          <w:sz w:val="24"/>
          <w:szCs w:val="24"/>
        </w:rPr>
        <w:t xml:space="preserve"> to be</w:t>
      </w:r>
      <w:r w:rsidRPr="00425BFA">
        <w:rPr>
          <w:rFonts w:asciiTheme="majorHAnsi" w:hAnsiTheme="majorHAnsi" w:cstheme="majorHAnsi"/>
          <w:sz w:val="24"/>
          <w:szCs w:val="24"/>
        </w:rPr>
        <w:t xml:space="preserve"> identified</w:t>
      </w:r>
      <w:r w:rsidR="00F71BF4" w:rsidRPr="00425BFA">
        <w:rPr>
          <w:rFonts w:asciiTheme="majorHAnsi" w:hAnsiTheme="majorHAnsi" w:cstheme="majorHAnsi"/>
          <w:sz w:val="24"/>
          <w:szCs w:val="24"/>
        </w:rPr>
        <w:t xml:space="preserve">, </w:t>
      </w:r>
      <w:r w:rsidR="00406379" w:rsidRPr="00425BFA">
        <w:rPr>
          <w:rFonts w:asciiTheme="majorHAnsi" w:hAnsiTheme="majorHAnsi" w:cstheme="majorHAnsi"/>
          <w:sz w:val="24"/>
          <w:szCs w:val="24"/>
        </w:rPr>
        <w:t>are delivered in a timely fashion and have</w:t>
      </w:r>
      <w:r w:rsidR="00361EE0" w:rsidRPr="00425BFA">
        <w:rPr>
          <w:rFonts w:asciiTheme="majorHAnsi" w:hAnsiTheme="majorHAnsi" w:cstheme="majorHAnsi"/>
          <w:sz w:val="24"/>
          <w:szCs w:val="24"/>
        </w:rPr>
        <w:t xml:space="preserve"> tangible</w:t>
      </w:r>
      <w:r w:rsidRPr="00425BFA">
        <w:rPr>
          <w:rFonts w:asciiTheme="majorHAnsi" w:hAnsiTheme="majorHAnsi" w:cstheme="majorHAnsi"/>
          <w:sz w:val="24"/>
          <w:szCs w:val="24"/>
        </w:rPr>
        <w:t xml:space="preserve"> impacts upon</w:t>
      </w:r>
      <w:r w:rsidR="00EB0C9D" w:rsidRPr="00425BFA">
        <w:rPr>
          <w:rFonts w:asciiTheme="majorHAnsi" w:hAnsiTheme="majorHAnsi" w:cstheme="majorHAnsi"/>
          <w:sz w:val="24"/>
          <w:szCs w:val="24"/>
        </w:rPr>
        <w:t xml:space="preserve"> t</w:t>
      </w:r>
      <w:r w:rsidR="00B72F45" w:rsidRPr="00425BFA">
        <w:rPr>
          <w:rFonts w:asciiTheme="majorHAnsi" w:hAnsiTheme="majorHAnsi" w:cstheme="majorHAnsi"/>
          <w:sz w:val="24"/>
          <w:szCs w:val="24"/>
        </w:rPr>
        <w:t>he performance of our services</w:t>
      </w:r>
      <w:r w:rsidR="00B72F45">
        <w:rPr>
          <w:rFonts w:ascii="Arial" w:hAnsi="Arial" w:cs="Arial"/>
          <w:sz w:val="24"/>
          <w:szCs w:val="24"/>
        </w:rPr>
        <w:t>.</w:t>
      </w:r>
    </w:p>
    <w:p w14:paraId="7264DF5F" w14:textId="77777777" w:rsidR="00325950" w:rsidRPr="000D25E3" w:rsidRDefault="00325950" w:rsidP="007056AE">
      <w:pPr>
        <w:rPr>
          <w:rFonts w:asciiTheme="majorHAnsi" w:hAnsiTheme="majorHAnsi" w:cstheme="majorHAnsi"/>
          <w:sz w:val="24"/>
          <w:szCs w:val="24"/>
        </w:rPr>
      </w:pPr>
      <w:r w:rsidRPr="000D25E3">
        <w:rPr>
          <w:rFonts w:asciiTheme="majorHAnsi" w:hAnsiTheme="majorHAnsi" w:cstheme="majorHAnsi"/>
          <w:sz w:val="24"/>
          <w:szCs w:val="24"/>
        </w:rPr>
        <w:lastRenderedPageBreak/>
        <w:t>The table below sets out a high level summary of key performance metrics for 2021/22:</w:t>
      </w:r>
    </w:p>
    <w:tbl>
      <w:tblPr>
        <w:tblW w:w="9873" w:type="dxa"/>
        <w:jc w:val="center"/>
        <w:tblBorders>
          <w:insideH w:val="single" w:sz="8" w:space="0" w:color="FFFFFF" w:themeColor="background1"/>
          <w:insideV w:val="single" w:sz="8" w:space="0" w:color="FFFFFF" w:themeColor="background1"/>
        </w:tblBorders>
        <w:tblLayout w:type="fixed"/>
        <w:tblCellMar>
          <w:left w:w="0" w:type="dxa"/>
          <w:right w:w="0" w:type="dxa"/>
        </w:tblCellMar>
        <w:tblLook w:val="04A0" w:firstRow="1" w:lastRow="0" w:firstColumn="1" w:lastColumn="0" w:noHBand="0" w:noVBand="1"/>
      </w:tblPr>
      <w:tblGrid>
        <w:gridCol w:w="3410"/>
        <w:gridCol w:w="2160"/>
        <w:gridCol w:w="1075"/>
        <w:gridCol w:w="1076"/>
        <w:gridCol w:w="1076"/>
        <w:gridCol w:w="1076"/>
      </w:tblGrid>
      <w:tr w:rsidR="0079394C" w:rsidRPr="000D25E3" w14:paraId="2FCEBE5B" w14:textId="77777777" w:rsidTr="000D25E3">
        <w:trPr>
          <w:jc w:val="center"/>
        </w:trPr>
        <w:tc>
          <w:tcPr>
            <w:tcW w:w="3410" w:type="dxa"/>
            <w:shd w:val="clear" w:color="auto" w:fill="1F4E79" w:themeFill="accent1" w:themeFillShade="80"/>
            <w:tcMar>
              <w:top w:w="57" w:type="dxa"/>
              <w:left w:w="57" w:type="dxa"/>
              <w:bottom w:w="57" w:type="dxa"/>
              <w:right w:w="57" w:type="dxa"/>
            </w:tcMar>
            <w:hideMark/>
          </w:tcPr>
          <w:p w14:paraId="22DA4496" w14:textId="77777777" w:rsidR="007056AE" w:rsidRPr="000D25E3" w:rsidRDefault="007056AE" w:rsidP="007056AE">
            <w:pPr>
              <w:spacing w:after="0" w:line="240" w:lineRule="auto"/>
              <w:rPr>
                <w:rFonts w:asciiTheme="majorHAnsi" w:hAnsiTheme="majorHAnsi" w:cstheme="majorHAnsi"/>
              </w:rPr>
            </w:pPr>
            <w:r w:rsidRPr="000D25E3">
              <w:rPr>
                <w:rFonts w:asciiTheme="majorHAnsi" w:hAnsiTheme="majorHAnsi" w:cstheme="majorHAnsi"/>
                <w:noProof/>
                <w:lang w:eastAsia="en-GB"/>
              </w:rPr>
              <w:drawing>
                <wp:anchor distT="0" distB="0" distL="114300" distR="114300" simplePos="0" relativeHeight="251657224" behindDoc="0" locked="0" layoutInCell="1" allowOverlap="1" wp14:anchorId="39217238" wp14:editId="5327A329">
                  <wp:simplePos x="0" y="0"/>
                  <wp:positionH relativeFrom="column">
                    <wp:posOffset>-19050</wp:posOffset>
                  </wp:positionH>
                  <wp:positionV relativeFrom="paragraph">
                    <wp:posOffset>14605</wp:posOffset>
                  </wp:positionV>
                  <wp:extent cx="2142067" cy="517825"/>
                  <wp:effectExtent l="0" t="0" r="0" b="0"/>
                  <wp:wrapSquare wrapText="bothSides"/>
                  <wp:docPr id="49853569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14:sizeRelH relativeFrom="page">
                    <wp14:pctWidth>0</wp14:pctWidth>
                  </wp14:sizeRelH>
                  <wp14:sizeRelV relativeFrom="page">
                    <wp14:pctHeight>0</wp14:pctHeight>
                  </wp14:sizeRelV>
                </wp:anchor>
              </w:drawing>
            </w:r>
          </w:p>
        </w:tc>
        <w:tc>
          <w:tcPr>
            <w:tcW w:w="2160" w:type="dxa"/>
            <w:shd w:val="clear" w:color="auto" w:fill="1F4E79" w:themeFill="accent1" w:themeFillShade="80"/>
            <w:tcMar>
              <w:top w:w="57" w:type="dxa"/>
              <w:left w:w="57" w:type="dxa"/>
              <w:bottom w:w="57" w:type="dxa"/>
              <w:right w:w="57" w:type="dxa"/>
            </w:tcMar>
            <w:hideMark/>
          </w:tcPr>
          <w:p w14:paraId="2A85F8BF" w14:textId="77777777" w:rsidR="00424D10" w:rsidRPr="000D25E3" w:rsidRDefault="007056AE"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Lead Exec</w:t>
            </w:r>
            <w:r w:rsidR="00424D10" w:rsidRPr="000D25E3">
              <w:rPr>
                <w:rFonts w:asciiTheme="majorHAnsi" w:eastAsia="Arial" w:hAnsiTheme="majorHAnsi" w:cstheme="majorHAnsi"/>
                <w:b/>
                <w:color w:val="FFFFFF" w:themeColor="background1"/>
                <w:sz w:val="24"/>
                <w:szCs w:val="24"/>
              </w:rPr>
              <w:t>utive</w:t>
            </w:r>
          </w:p>
          <w:p w14:paraId="70A49173" w14:textId="77777777" w:rsidR="007056AE" w:rsidRPr="000D25E3" w:rsidRDefault="00424D10"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Director</w:t>
            </w:r>
          </w:p>
        </w:tc>
        <w:tc>
          <w:tcPr>
            <w:tcW w:w="1075" w:type="dxa"/>
            <w:shd w:val="clear" w:color="auto" w:fill="1F4E79" w:themeFill="accent1" w:themeFillShade="80"/>
            <w:tcMar>
              <w:top w:w="57" w:type="dxa"/>
              <w:left w:w="57" w:type="dxa"/>
              <w:bottom w:w="57" w:type="dxa"/>
              <w:right w:w="57" w:type="dxa"/>
            </w:tcMar>
            <w:hideMark/>
          </w:tcPr>
          <w:p w14:paraId="746CCF5A" w14:textId="77777777" w:rsidR="0079394C" w:rsidRPr="000D25E3" w:rsidRDefault="00CE45CD"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30 Jun</w:t>
            </w:r>
          </w:p>
          <w:p w14:paraId="0D5BA32A" w14:textId="77777777" w:rsidR="007056AE" w:rsidRPr="000D25E3" w:rsidRDefault="0079394C"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20</w:t>
            </w:r>
            <w:r w:rsidR="007056AE" w:rsidRPr="000D25E3">
              <w:rPr>
                <w:rFonts w:asciiTheme="majorHAnsi" w:eastAsia="Arial" w:hAnsiTheme="majorHAnsi" w:cstheme="majorHAnsi"/>
                <w:b/>
                <w:color w:val="FFFFFF" w:themeColor="background1"/>
                <w:sz w:val="24"/>
                <w:szCs w:val="24"/>
              </w:rPr>
              <w:t>21</w:t>
            </w:r>
          </w:p>
        </w:tc>
        <w:tc>
          <w:tcPr>
            <w:tcW w:w="1076" w:type="dxa"/>
            <w:shd w:val="clear" w:color="auto" w:fill="1F4E79" w:themeFill="accent1" w:themeFillShade="80"/>
            <w:tcMar>
              <w:top w:w="57" w:type="dxa"/>
              <w:left w:w="57" w:type="dxa"/>
              <w:bottom w:w="57" w:type="dxa"/>
              <w:right w:w="57" w:type="dxa"/>
            </w:tcMar>
            <w:hideMark/>
          </w:tcPr>
          <w:p w14:paraId="0F8F324A" w14:textId="77777777" w:rsidR="007056AE" w:rsidRPr="000D25E3" w:rsidRDefault="00CE45CD"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30 Sept</w:t>
            </w:r>
            <w:r w:rsidR="007056AE" w:rsidRPr="000D25E3">
              <w:rPr>
                <w:rFonts w:asciiTheme="majorHAnsi" w:eastAsia="Arial" w:hAnsiTheme="majorHAnsi" w:cstheme="majorHAnsi"/>
                <w:b/>
                <w:color w:val="FFFFFF" w:themeColor="background1"/>
                <w:sz w:val="24"/>
                <w:szCs w:val="24"/>
              </w:rPr>
              <w:t xml:space="preserve"> </w:t>
            </w:r>
            <w:r w:rsidR="0079394C" w:rsidRPr="000D25E3">
              <w:rPr>
                <w:rFonts w:asciiTheme="majorHAnsi" w:eastAsia="Arial" w:hAnsiTheme="majorHAnsi" w:cstheme="majorHAnsi"/>
                <w:b/>
                <w:color w:val="FFFFFF" w:themeColor="background1"/>
                <w:sz w:val="24"/>
                <w:szCs w:val="24"/>
              </w:rPr>
              <w:t>20</w:t>
            </w:r>
            <w:r w:rsidR="007056AE" w:rsidRPr="000D25E3">
              <w:rPr>
                <w:rFonts w:asciiTheme="majorHAnsi" w:eastAsia="Arial" w:hAnsiTheme="majorHAnsi" w:cstheme="majorHAnsi"/>
                <w:b/>
                <w:color w:val="FFFFFF" w:themeColor="background1"/>
                <w:sz w:val="24"/>
                <w:szCs w:val="24"/>
              </w:rPr>
              <w:t>21</w:t>
            </w:r>
          </w:p>
        </w:tc>
        <w:tc>
          <w:tcPr>
            <w:tcW w:w="1076" w:type="dxa"/>
            <w:shd w:val="clear" w:color="auto" w:fill="1F4E79" w:themeFill="accent1" w:themeFillShade="80"/>
            <w:tcMar>
              <w:top w:w="57" w:type="dxa"/>
              <w:left w:w="57" w:type="dxa"/>
              <w:bottom w:w="57" w:type="dxa"/>
              <w:right w:w="57" w:type="dxa"/>
            </w:tcMar>
            <w:hideMark/>
          </w:tcPr>
          <w:p w14:paraId="038904EC" w14:textId="77777777" w:rsidR="00CE45CD" w:rsidRPr="000D25E3" w:rsidRDefault="00CE45CD"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31 Dec</w:t>
            </w:r>
          </w:p>
          <w:p w14:paraId="3A8E8283" w14:textId="77777777" w:rsidR="007056AE" w:rsidRPr="000D25E3" w:rsidRDefault="0075410E"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 xml:space="preserve"> </w:t>
            </w:r>
            <w:r w:rsidR="0079394C" w:rsidRPr="000D25E3">
              <w:rPr>
                <w:rFonts w:asciiTheme="majorHAnsi" w:eastAsia="Arial" w:hAnsiTheme="majorHAnsi" w:cstheme="majorHAnsi"/>
                <w:b/>
                <w:color w:val="FFFFFF" w:themeColor="background1"/>
                <w:sz w:val="24"/>
                <w:szCs w:val="24"/>
              </w:rPr>
              <w:t>20</w:t>
            </w:r>
            <w:r w:rsidR="007056AE" w:rsidRPr="000D25E3">
              <w:rPr>
                <w:rFonts w:asciiTheme="majorHAnsi" w:eastAsia="Arial" w:hAnsiTheme="majorHAnsi" w:cstheme="majorHAnsi"/>
                <w:b/>
                <w:color w:val="FFFFFF" w:themeColor="background1"/>
                <w:sz w:val="24"/>
                <w:szCs w:val="24"/>
              </w:rPr>
              <w:t>21</w:t>
            </w:r>
          </w:p>
        </w:tc>
        <w:tc>
          <w:tcPr>
            <w:tcW w:w="1076" w:type="dxa"/>
            <w:shd w:val="clear" w:color="auto" w:fill="1F4E79" w:themeFill="accent1" w:themeFillShade="80"/>
            <w:tcMar>
              <w:top w:w="57" w:type="dxa"/>
              <w:left w:w="57" w:type="dxa"/>
              <w:bottom w:w="57" w:type="dxa"/>
              <w:right w:w="57" w:type="dxa"/>
            </w:tcMar>
            <w:hideMark/>
          </w:tcPr>
          <w:p w14:paraId="0831BEF3" w14:textId="77777777" w:rsidR="0079394C" w:rsidRPr="000D25E3" w:rsidRDefault="007056AE"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 xml:space="preserve">31 Mar </w:t>
            </w:r>
          </w:p>
          <w:p w14:paraId="77771E35" w14:textId="77777777" w:rsidR="007056AE" w:rsidRPr="000D25E3" w:rsidRDefault="0079394C" w:rsidP="0079394C">
            <w:pPr>
              <w:spacing w:after="0" w:line="240" w:lineRule="auto"/>
              <w:jc w:val="center"/>
              <w:rPr>
                <w:rFonts w:asciiTheme="majorHAnsi" w:eastAsia="Arial" w:hAnsiTheme="majorHAnsi" w:cstheme="majorHAnsi"/>
                <w:b/>
                <w:color w:val="FFFFFF" w:themeColor="background1"/>
                <w:sz w:val="24"/>
                <w:szCs w:val="24"/>
              </w:rPr>
            </w:pPr>
            <w:r w:rsidRPr="000D25E3">
              <w:rPr>
                <w:rFonts w:asciiTheme="majorHAnsi" w:eastAsia="Arial" w:hAnsiTheme="majorHAnsi" w:cstheme="majorHAnsi"/>
                <w:b/>
                <w:color w:val="FFFFFF" w:themeColor="background1"/>
                <w:sz w:val="24"/>
                <w:szCs w:val="24"/>
              </w:rPr>
              <w:t>20</w:t>
            </w:r>
            <w:r w:rsidR="007056AE" w:rsidRPr="000D25E3">
              <w:rPr>
                <w:rFonts w:asciiTheme="majorHAnsi" w:eastAsia="Arial" w:hAnsiTheme="majorHAnsi" w:cstheme="majorHAnsi"/>
                <w:b/>
                <w:color w:val="FFFFFF" w:themeColor="background1"/>
                <w:sz w:val="24"/>
                <w:szCs w:val="24"/>
              </w:rPr>
              <w:t>22</w:t>
            </w:r>
          </w:p>
        </w:tc>
      </w:tr>
      <w:tr w:rsidR="00F94BEF" w:rsidRPr="000D25E3" w14:paraId="5861ABEA"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29698080" w14:textId="77777777" w:rsidR="007056AE" w:rsidRPr="000D25E3" w:rsidRDefault="007056AE"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 xml:space="preserve">Number of people waiting over 52 weeks for planned care treatment </w:t>
            </w:r>
            <w:r w:rsidR="000D25E3">
              <w:rPr>
                <w:rFonts w:asciiTheme="majorHAnsi" w:hAnsiTheme="majorHAnsi" w:cstheme="majorHAnsi"/>
                <w:sz w:val="24"/>
                <w:szCs w:val="24"/>
              </w:rPr>
              <w:br/>
              <w:t>(in</w:t>
            </w:r>
            <w:r w:rsidRPr="000D25E3">
              <w:rPr>
                <w:rFonts w:asciiTheme="majorHAnsi" w:hAnsiTheme="majorHAnsi" w:cstheme="majorHAnsi"/>
                <w:sz w:val="24"/>
                <w:szCs w:val="24"/>
              </w:rPr>
              <w:t>patient</w:t>
            </w:r>
            <w:r w:rsidR="000D25E3">
              <w:rPr>
                <w:rFonts w:asciiTheme="majorHAnsi" w:hAnsiTheme="majorHAnsi" w:cstheme="majorHAnsi"/>
                <w:sz w:val="24"/>
                <w:szCs w:val="24"/>
              </w:rPr>
              <w:t>,</w:t>
            </w:r>
            <w:r w:rsidRPr="000D25E3">
              <w:rPr>
                <w:rFonts w:asciiTheme="majorHAnsi" w:hAnsiTheme="majorHAnsi" w:cstheme="majorHAnsi"/>
                <w:sz w:val="24"/>
                <w:szCs w:val="24"/>
              </w:rPr>
              <w:t xml:space="preserve"> outpatient or day case)</w:t>
            </w:r>
          </w:p>
        </w:tc>
        <w:tc>
          <w:tcPr>
            <w:tcW w:w="2160" w:type="dxa"/>
            <w:shd w:val="clear" w:color="auto" w:fill="BDD6EE" w:themeFill="accent1" w:themeFillTint="66"/>
            <w:tcMar>
              <w:top w:w="57" w:type="dxa"/>
              <w:left w:w="57" w:type="dxa"/>
              <w:bottom w:w="57" w:type="dxa"/>
              <w:right w:w="57" w:type="dxa"/>
            </w:tcMar>
            <w:vAlign w:val="center"/>
            <w:hideMark/>
          </w:tcPr>
          <w:p w14:paraId="4F73875D"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14:paraId="1E1CE4F6" w14:textId="77777777" w:rsidR="007056AE" w:rsidRPr="000D25E3" w:rsidRDefault="00E87135" w:rsidP="00E87135">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43,5</w:t>
            </w:r>
            <w:r w:rsidR="002558AC" w:rsidRPr="000D25E3">
              <w:rPr>
                <w:rFonts w:asciiTheme="majorHAnsi" w:hAnsiTheme="majorHAnsi" w:cstheme="majorHAnsi"/>
                <w:sz w:val="24"/>
                <w:szCs w:val="24"/>
              </w:rPr>
              <w:t>00</w:t>
            </w:r>
          </w:p>
        </w:tc>
        <w:tc>
          <w:tcPr>
            <w:tcW w:w="1076" w:type="dxa"/>
            <w:shd w:val="clear" w:color="auto" w:fill="BDD6EE" w:themeFill="accent1" w:themeFillTint="66"/>
            <w:tcMar>
              <w:top w:w="57" w:type="dxa"/>
              <w:left w:w="57" w:type="dxa"/>
              <w:bottom w:w="57" w:type="dxa"/>
              <w:right w:w="57" w:type="dxa"/>
            </w:tcMar>
            <w:vAlign w:val="center"/>
            <w:hideMark/>
          </w:tcPr>
          <w:p w14:paraId="5588739A" w14:textId="77777777" w:rsidR="007056AE" w:rsidRPr="000D25E3" w:rsidRDefault="00E87135" w:rsidP="00E87135">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43,50</w:t>
            </w:r>
            <w:r w:rsidR="002558AC" w:rsidRPr="000D25E3">
              <w:rPr>
                <w:rFonts w:asciiTheme="majorHAnsi" w:hAnsiTheme="majorHAnsi" w:cstheme="majorHAnsi"/>
                <w:sz w:val="24"/>
                <w:szCs w:val="24"/>
              </w:rPr>
              <w:t>0</w:t>
            </w:r>
          </w:p>
        </w:tc>
        <w:tc>
          <w:tcPr>
            <w:tcW w:w="1076" w:type="dxa"/>
            <w:shd w:val="clear" w:color="auto" w:fill="BDD6EE" w:themeFill="accent1" w:themeFillTint="66"/>
            <w:tcMar>
              <w:top w:w="57" w:type="dxa"/>
              <w:left w:w="57" w:type="dxa"/>
              <w:bottom w:w="57" w:type="dxa"/>
              <w:right w:w="57" w:type="dxa"/>
            </w:tcMar>
            <w:vAlign w:val="center"/>
            <w:hideMark/>
          </w:tcPr>
          <w:p w14:paraId="6EC7CAA9" w14:textId="77777777" w:rsidR="007056AE" w:rsidRPr="000D25E3" w:rsidRDefault="00E87135"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48</w:t>
            </w:r>
            <w:r w:rsidR="002558AC" w:rsidRPr="000D25E3">
              <w:rPr>
                <w:rFonts w:asciiTheme="majorHAnsi" w:hAnsiTheme="majorHAnsi" w:cstheme="majorHAnsi"/>
                <w:sz w:val="24"/>
                <w:szCs w:val="24"/>
              </w:rPr>
              <w:t>,000</w:t>
            </w:r>
          </w:p>
        </w:tc>
        <w:tc>
          <w:tcPr>
            <w:tcW w:w="1076" w:type="dxa"/>
            <w:shd w:val="clear" w:color="auto" w:fill="BDD6EE" w:themeFill="accent1" w:themeFillTint="66"/>
            <w:tcMar>
              <w:top w:w="57" w:type="dxa"/>
              <w:left w:w="57" w:type="dxa"/>
              <w:bottom w:w="57" w:type="dxa"/>
              <w:right w:w="57" w:type="dxa"/>
            </w:tcMar>
            <w:vAlign w:val="center"/>
            <w:hideMark/>
          </w:tcPr>
          <w:p w14:paraId="01B6AEEF" w14:textId="77777777" w:rsidR="007056AE" w:rsidRPr="000D25E3" w:rsidRDefault="00E87135"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43</w:t>
            </w:r>
            <w:r w:rsidR="002558AC" w:rsidRPr="000D25E3">
              <w:rPr>
                <w:rFonts w:asciiTheme="majorHAnsi" w:hAnsiTheme="majorHAnsi" w:cstheme="majorHAnsi"/>
                <w:sz w:val="24"/>
                <w:szCs w:val="24"/>
              </w:rPr>
              <w:t>,000</w:t>
            </w:r>
          </w:p>
        </w:tc>
      </w:tr>
      <w:tr w:rsidR="00F94BEF" w:rsidRPr="000D25E3" w14:paraId="44D2C3C4"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360D067A" w14:textId="77777777" w:rsidR="007056AE" w:rsidRPr="000D25E3" w:rsidRDefault="00A85552"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 xml:space="preserve">Number of people waiting between </w:t>
            </w:r>
            <w:r w:rsidR="007056AE" w:rsidRPr="000D25E3">
              <w:rPr>
                <w:rFonts w:asciiTheme="majorHAnsi" w:hAnsiTheme="majorHAnsi" w:cstheme="majorHAnsi"/>
                <w:sz w:val="24"/>
                <w:szCs w:val="24"/>
              </w:rPr>
              <w:t xml:space="preserve">36 </w:t>
            </w:r>
            <w:r w:rsidRPr="000D25E3">
              <w:rPr>
                <w:rFonts w:asciiTheme="majorHAnsi" w:hAnsiTheme="majorHAnsi" w:cstheme="majorHAnsi"/>
                <w:sz w:val="24"/>
                <w:szCs w:val="24"/>
              </w:rPr>
              <w:t xml:space="preserve">and 52 </w:t>
            </w:r>
            <w:r w:rsidR="007056AE" w:rsidRPr="000D25E3">
              <w:rPr>
                <w:rFonts w:asciiTheme="majorHAnsi" w:hAnsiTheme="majorHAnsi" w:cstheme="majorHAnsi"/>
                <w:sz w:val="24"/>
                <w:szCs w:val="24"/>
              </w:rPr>
              <w:t>weeks</w:t>
            </w:r>
            <w:r w:rsidR="000D25E3">
              <w:rPr>
                <w:rFonts w:asciiTheme="majorHAnsi" w:hAnsiTheme="majorHAnsi" w:cstheme="majorHAnsi"/>
                <w:sz w:val="24"/>
                <w:szCs w:val="24"/>
              </w:rPr>
              <w:t xml:space="preserve"> for planned care treatment </w:t>
            </w:r>
            <w:r w:rsidR="000D25E3">
              <w:rPr>
                <w:rFonts w:asciiTheme="majorHAnsi" w:hAnsiTheme="majorHAnsi" w:cstheme="majorHAnsi"/>
                <w:sz w:val="24"/>
                <w:szCs w:val="24"/>
              </w:rPr>
              <w:br/>
              <w:t>(in</w:t>
            </w:r>
            <w:r w:rsidR="007056AE" w:rsidRPr="000D25E3">
              <w:rPr>
                <w:rFonts w:asciiTheme="majorHAnsi" w:hAnsiTheme="majorHAnsi" w:cstheme="majorHAnsi"/>
                <w:sz w:val="24"/>
                <w:szCs w:val="24"/>
              </w:rPr>
              <w:t>patient</w:t>
            </w:r>
            <w:r w:rsidR="000D25E3">
              <w:rPr>
                <w:rFonts w:asciiTheme="majorHAnsi" w:hAnsiTheme="majorHAnsi" w:cstheme="majorHAnsi"/>
                <w:sz w:val="24"/>
                <w:szCs w:val="24"/>
              </w:rPr>
              <w:t>,</w:t>
            </w:r>
            <w:r w:rsidR="007056AE" w:rsidRPr="000D25E3">
              <w:rPr>
                <w:rFonts w:asciiTheme="majorHAnsi" w:hAnsiTheme="majorHAnsi" w:cstheme="majorHAnsi"/>
                <w:sz w:val="24"/>
                <w:szCs w:val="24"/>
              </w:rPr>
              <w:t xml:space="preserve"> outpatient or day case)</w:t>
            </w:r>
          </w:p>
        </w:tc>
        <w:tc>
          <w:tcPr>
            <w:tcW w:w="2160" w:type="dxa"/>
            <w:shd w:val="clear" w:color="auto" w:fill="BDD6EE" w:themeFill="accent1" w:themeFillTint="66"/>
            <w:tcMar>
              <w:top w:w="57" w:type="dxa"/>
              <w:left w:w="57" w:type="dxa"/>
              <w:bottom w:w="57" w:type="dxa"/>
              <w:right w:w="57" w:type="dxa"/>
            </w:tcMar>
            <w:vAlign w:val="center"/>
            <w:hideMark/>
          </w:tcPr>
          <w:p w14:paraId="2CBE5854"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14:paraId="1D4F5879" w14:textId="77777777" w:rsidR="007056AE" w:rsidRPr="000D25E3" w:rsidRDefault="00E87135"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55,6</w:t>
            </w:r>
            <w:r w:rsidR="007056AE" w:rsidRPr="000D25E3">
              <w:rPr>
                <w:rFonts w:asciiTheme="majorHAnsi" w:hAnsiTheme="majorHAnsi" w:cstheme="majorHAnsi"/>
                <w:sz w:val="24"/>
                <w:szCs w:val="24"/>
              </w:rPr>
              <w:t>00</w:t>
            </w:r>
          </w:p>
        </w:tc>
        <w:tc>
          <w:tcPr>
            <w:tcW w:w="1076" w:type="dxa"/>
            <w:shd w:val="clear" w:color="auto" w:fill="BDD6EE" w:themeFill="accent1" w:themeFillTint="66"/>
            <w:tcMar>
              <w:top w:w="57" w:type="dxa"/>
              <w:left w:w="57" w:type="dxa"/>
              <w:bottom w:w="57" w:type="dxa"/>
              <w:right w:w="57" w:type="dxa"/>
            </w:tcMar>
            <w:vAlign w:val="center"/>
            <w:hideMark/>
          </w:tcPr>
          <w:p w14:paraId="0801D827" w14:textId="77777777" w:rsidR="007056AE" w:rsidRPr="000D25E3" w:rsidRDefault="00E87135"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55,600</w:t>
            </w:r>
          </w:p>
        </w:tc>
        <w:tc>
          <w:tcPr>
            <w:tcW w:w="1076" w:type="dxa"/>
            <w:shd w:val="clear" w:color="auto" w:fill="BDD6EE" w:themeFill="accent1" w:themeFillTint="66"/>
            <w:tcMar>
              <w:top w:w="57" w:type="dxa"/>
              <w:left w:w="57" w:type="dxa"/>
              <w:bottom w:w="57" w:type="dxa"/>
              <w:right w:w="57" w:type="dxa"/>
            </w:tcMar>
            <w:vAlign w:val="center"/>
            <w:hideMark/>
          </w:tcPr>
          <w:p w14:paraId="49CDFA81"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51</w:t>
            </w:r>
            <w:r w:rsidR="00E87135" w:rsidRPr="000D25E3">
              <w:rPr>
                <w:rFonts w:asciiTheme="majorHAnsi" w:hAnsiTheme="majorHAnsi" w:cstheme="majorHAnsi"/>
                <w:sz w:val="24"/>
                <w:szCs w:val="24"/>
              </w:rPr>
              <w:t>,</w:t>
            </w:r>
            <w:r w:rsidRPr="000D25E3">
              <w:rPr>
                <w:rFonts w:asciiTheme="majorHAnsi" w:hAnsiTheme="majorHAnsi" w:cstheme="majorHAnsi"/>
                <w:sz w:val="24"/>
                <w:szCs w:val="24"/>
              </w:rPr>
              <w:t>6</w:t>
            </w:r>
            <w:r w:rsidR="007056AE" w:rsidRPr="000D25E3">
              <w:rPr>
                <w:rFonts w:asciiTheme="majorHAnsi" w:hAnsiTheme="majorHAnsi" w:cstheme="majorHAnsi"/>
                <w:sz w:val="24"/>
                <w:szCs w:val="24"/>
              </w:rPr>
              <w:t>00</w:t>
            </w:r>
          </w:p>
        </w:tc>
        <w:tc>
          <w:tcPr>
            <w:tcW w:w="1076" w:type="dxa"/>
            <w:shd w:val="clear" w:color="auto" w:fill="BDD6EE" w:themeFill="accent1" w:themeFillTint="66"/>
            <w:tcMar>
              <w:top w:w="57" w:type="dxa"/>
              <w:left w:w="57" w:type="dxa"/>
              <w:bottom w:w="57" w:type="dxa"/>
              <w:right w:w="57" w:type="dxa"/>
            </w:tcMar>
            <w:vAlign w:val="center"/>
            <w:hideMark/>
          </w:tcPr>
          <w:p w14:paraId="7E0FF263" w14:textId="77777777" w:rsidR="007056AE" w:rsidRPr="000D25E3" w:rsidRDefault="00E87135"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44,500</w:t>
            </w:r>
          </w:p>
        </w:tc>
      </w:tr>
      <w:tr w:rsidR="00F94BEF" w:rsidRPr="000D25E3" w14:paraId="0F0C7030"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64ACFD29" w14:textId="77777777" w:rsidR="007056AE" w:rsidRPr="000D25E3" w:rsidRDefault="00727B5A"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Compliance with the eye care m</w:t>
            </w:r>
            <w:r w:rsidR="007056AE" w:rsidRPr="000D25E3">
              <w:rPr>
                <w:rFonts w:asciiTheme="majorHAnsi" w:hAnsiTheme="majorHAnsi" w:cstheme="majorHAnsi"/>
                <w:sz w:val="24"/>
                <w:szCs w:val="24"/>
              </w:rPr>
              <w:t xml:space="preserve">easure </w:t>
            </w:r>
          </w:p>
        </w:tc>
        <w:tc>
          <w:tcPr>
            <w:tcW w:w="2160" w:type="dxa"/>
            <w:shd w:val="clear" w:color="auto" w:fill="BDD6EE" w:themeFill="accent1" w:themeFillTint="66"/>
            <w:tcMar>
              <w:top w:w="57" w:type="dxa"/>
              <w:left w:w="57" w:type="dxa"/>
              <w:bottom w:w="57" w:type="dxa"/>
              <w:right w:w="57" w:type="dxa"/>
            </w:tcMar>
            <w:vAlign w:val="center"/>
            <w:hideMark/>
          </w:tcPr>
          <w:p w14:paraId="5B78E842"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14:paraId="48730810"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45</w:t>
            </w:r>
            <w:r w:rsidR="007056AE" w:rsidRPr="000D25E3">
              <w:rPr>
                <w:rFonts w:asciiTheme="majorHAnsi" w:hAnsiTheme="majorHAnsi" w:cstheme="majorHAnsi"/>
                <w:sz w:val="24"/>
                <w:szCs w:val="24"/>
              </w:rPr>
              <w:t>%</w:t>
            </w:r>
          </w:p>
        </w:tc>
        <w:tc>
          <w:tcPr>
            <w:tcW w:w="1076" w:type="dxa"/>
            <w:shd w:val="clear" w:color="auto" w:fill="BDD6EE" w:themeFill="accent1" w:themeFillTint="66"/>
            <w:tcMar>
              <w:top w:w="57" w:type="dxa"/>
              <w:left w:w="57" w:type="dxa"/>
              <w:bottom w:w="57" w:type="dxa"/>
              <w:right w:w="57" w:type="dxa"/>
            </w:tcMar>
            <w:vAlign w:val="center"/>
            <w:hideMark/>
          </w:tcPr>
          <w:p w14:paraId="000930B9"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55</w:t>
            </w:r>
            <w:r w:rsidR="007056AE" w:rsidRPr="000D25E3">
              <w:rPr>
                <w:rFonts w:asciiTheme="majorHAnsi" w:hAnsiTheme="majorHAnsi" w:cstheme="majorHAnsi"/>
                <w:sz w:val="24"/>
                <w:szCs w:val="24"/>
              </w:rPr>
              <w:t>%</w:t>
            </w:r>
          </w:p>
        </w:tc>
        <w:tc>
          <w:tcPr>
            <w:tcW w:w="1076" w:type="dxa"/>
            <w:shd w:val="clear" w:color="auto" w:fill="BDD6EE" w:themeFill="accent1" w:themeFillTint="66"/>
            <w:tcMar>
              <w:top w:w="57" w:type="dxa"/>
              <w:left w:w="57" w:type="dxa"/>
              <w:bottom w:w="57" w:type="dxa"/>
              <w:right w:w="57" w:type="dxa"/>
            </w:tcMar>
            <w:vAlign w:val="center"/>
            <w:hideMark/>
          </w:tcPr>
          <w:p w14:paraId="7B9ED3B0"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70%</w:t>
            </w:r>
          </w:p>
        </w:tc>
        <w:tc>
          <w:tcPr>
            <w:tcW w:w="1076" w:type="dxa"/>
            <w:shd w:val="clear" w:color="auto" w:fill="BDD6EE" w:themeFill="accent1" w:themeFillTint="66"/>
            <w:tcMar>
              <w:top w:w="57" w:type="dxa"/>
              <w:left w:w="57" w:type="dxa"/>
              <w:bottom w:w="57" w:type="dxa"/>
              <w:right w:w="57" w:type="dxa"/>
            </w:tcMar>
            <w:vAlign w:val="center"/>
            <w:hideMark/>
          </w:tcPr>
          <w:p w14:paraId="172C06C5"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80%</w:t>
            </w:r>
          </w:p>
        </w:tc>
      </w:tr>
      <w:tr w:rsidR="00F94BEF" w:rsidRPr="000D25E3" w14:paraId="01AC563E"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6B3892E3" w14:textId="77777777" w:rsidR="007056AE" w:rsidRPr="000D25E3" w:rsidRDefault="00727B5A"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 xml:space="preserve">Compliance with the single </w:t>
            </w:r>
            <w:r w:rsidR="000D25E3">
              <w:rPr>
                <w:rFonts w:asciiTheme="majorHAnsi" w:hAnsiTheme="majorHAnsi" w:cstheme="majorHAnsi"/>
                <w:sz w:val="24"/>
                <w:szCs w:val="24"/>
              </w:rPr>
              <w:br/>
            </w:r>
            <w:r w:rsidRPr="000D25E3">
              <w:rPr>
                <w:rFonts w:asciiTheme="majorHAnsi" w:hAnsiTheme="majorHAnsi" w:cstheme="majorHAnsi"/>
                <w:sz w:val="24"/>
                <w:szCs w:val="24"/>
              </w:rPr>
              <w:t>c</w:t>
            </w:r>
            <w:r w:rsidR="007056AE" w:rsidRPr="000D25E3">
              <w:rPr>
                <w:rFonts w:asciiTheme="majorHAnsi" w:hAnsiTheme="majorHAnsi" w:cstheme="majorHAnsi"/>
                <w:sz w:val="24"/>
                <w:szCs w:val="24"/>
              </w:rPr>
              <w:t>ancer</w:t>
            </w:r>
            <w:r w:rsidRPr="000D25E3">
              <w:rPr>
                <w:rFonts w:asciiTheme="majorHAnsi" w:hAnsiTheme="majorHAnsi" w:cstheme="majorHAnsi"/>
                <w:sz w:val="24"/>
                <w:szCs w:val="24"/>
              </w:rPr>
              <w:t xml:space="preserve"> p</w:t>
            </w:r>
            <w:r w:rsidR="00E309C9" w:rsidRPr="000D25E3">
              <w:rPr>
                <w:rFonts w:asciiTheme="majorHAnsi" w:hAnsiTheme="majorHAnsi" w:cstheme="majorHAnsi"/>
                <w:sz w:val="24"/>
                <w:szCs w:val="24"/>
              </w:rPr>
              <w:t>athway</w:t>
            </w:r>
          </w:p>
        </w:tc>
        <w:tc>
          <w:tcPr>
            <w:tcW w:w="2160" w:type="dxa"/>
            <w:shd w:val="clear" w:color="auto" w:fill="BDD6EE" w:themeFill="accent1" w:themeFillTint="66"/>
            <w:tcMar>
              <w:top w:w="57" w:type="dxa"/>
              <w:left w:w="57" w:type="dxa"/>
              <w:bottom w:w="57" w:type="dxa"/>
              <w:right w:w="57" w:type="dxa"/>
            </w:tcMar>
            <w:vAlign w:val="center"/>
            <w:hideMark/>
          </w:tcPr>
          <w:p w14:paraId="74680A2B"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Dir. of Therapies &amp; Health Sciences</w:t>
            </w:r>
          </w:p>
        </w:tc>
        <w:tc>
          <w:tcPr>
            <w:tcW w:w="1075" w:type="dxa"/>
            <w:shd w:val="clear" w:color="auto" w:fill="BDD6EE" w:themeFill="accent1" w:themeFillTint="66"/>
            <w:tcMar>
              <w:top w:w="57" w:type="dxa"/>
              <w:left w:w="57" w:type="dxa"/>
              <w:bottom w:w="57" w:type="dxa"/>
              <w:right w:w="57" w:type="dxa"/>
            </w:tcMar>
            <w:vAlign w:val="center"/>
            <w:hideMark/>
          </w:tcPr>
          <w:p w14:paraId="565B0FA0"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65%</w:t>
            </w:r>
          </w:p>
        </w:tc>
        <w:tc>
          <w:tcPr>
            <w:tcW w:w="1076" w:type="dxa"/>
            <w:shd w:val="clear" w:color="auto" w:fill="BDD6EE" w:themeFill="accent1" w:themeFillTint="66"/>
            <w:tcMar>
              <w:top w:w="57" w:type="dxa"/>
              <w:left w:w="57" w:type="dxa"/>
              <w:bottom w:w="57" w:type="dxa"/>
              <w:right w:w="57" w:type="dxa"/>
            </w:tcMar>
            <w:vAlign w:val="center"/>
            <w:hideMark/>
          </w:tcPr>
          <w:p w14:paraId="7E735EA3"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67.5%</w:t>
            </w:r>
          </w:p>
        </w:tc>
        <w:tc>
          <w:tcPr>
            <w:tcW w:w="1076" w:type="dxa"/>
            <w:shd w:val="clear" w:color="auto" w:fill="BDD6EE" w:themeFill="accent1" w:themeFillTint="66"/>
            <w:tcMar>
              <w:top w:w="57" w:type="dxa"/>
              <w:left w:w="57" w:type="dxa"/>
              <w:bottom w:w="57" w:type="dxa"/>
              <w:right w:w="57" w:type="dxa"/>
            </w:tcMar>
            <w:vAlign w:val="center"/>
            <w:hideMark/>
          </w:tcPr>
          <w:p w14:paraId="2B029A89"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70%</w:t>
            </w:r>
          </w:p>
        </w:tc>
        <w:tc>
          <w:tcPr>
            <w:tcW w:w="1076" w:type="dxa"/>
            <w:shd w:val="clear" w:color="auto" w:fill="BDD6EE" w:themeFill="accent1" w:themeFillTint="66"/>
            <w:tcMar>
              <w:top w:w="57" w:type="dxa"/>
              <w:left w:w="57" w:type="dxa"/>
              <w:bottom w:w="57" w:type="dxa"/>
              <w:right w:w="57" w:type="dxa"/>
            </w:tcMar>
            <w:vAlign w:val="center"/>
            <w:hideMark/>
          </w:tcPr>
          <w:p w14:paraId="1DEF5569"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72.5%</w:t>
            </w:r>
          </w:p>
        </w:tc>
      </w:tr>
      <w:tr w:rsidR="00F94BEF" w:rsidRPr="000D25E3" w14:paraId="67866B5E"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4B754BBC" w14:textId="77777777" w:rsidR="007056AE" w:rsidRPr="000D25E3" w:rsidRDefault="00EB46F3" w:rsidP="008821FD">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Number of people waiting over 8 weeks for a diagnostic procedure (excluding endoscopy)</w:t>
            </w:r>
          </w:p>
        </w:tc>
        <w:tc>
          <w:tcPr>
            <w:tcW w:w="2160" w:type="dxa"/>
            <w:shd w:val="clear" w:color="auto" w:fill="BDD6EE" w:themeFill="accent1" w:themeFillTint="66"/>
            <w:tcMar>
              <w:top w:w="57" w:type="dxa"/>
              <w:left w:w="57" w:type="dxa"/>
              <w:bottom w:w="57" w:type="dxa"/>
              <w:right w:w="57" w:type="dxa"/>
            </w:tcMar>
            <w:vAlign w:val="center"/>
            <w:hideMark/>
          </w:tcPr>
          <w:p w14:paraId="6DE74283"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Dir. of Therapies &amp; Health Sciences</w:t>
            </w:r>
          </w:p>
        </w:tc>
        <w:tc>
          <w:tcPr>
            <w:tcW w:w="1075" w:type="dxa"/>
            <w:shd w:val="clear" w:color="auto" w:fill="BDD6EE" w:themeFill="accent1" w:themeFillTint="66"/>
            <w:tcMar>
              <w:top w:w="57" w:type="dxa"/>
              <w:left w:w="57" w:type="dxa"/>
              <w:bottom w:w="57" w:type="dxa"/>
              <w:right w:w="57" w:type="dxa"/>
            </w:tcMar>
            <w:vAlign w:val="center"/>
            <w:hideMark/>
          </w:tcPr>
          <w:p w14:paraId="5BEF9CEA"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3,600</w:t>
            </w:r>
          </w:p>
        </w:tc>
        <w:tc>
          <w:tcPr>
            <w:tcW w:w="1076" w:type="dxa"/>
            <w:shd w:val="clear" w:color="auto" w:fill="BDD6EE" w:themeFill="accent1" w:themeFillTint="66"/>
            <w:tcMar>
              <w:top w:w="57" w:type="dxa"/>
              <w:left w:w="57" w:type="dxa"/>
              <w:bottom w:w="57" w:type="dxa"/>
              <w:right w:w="57" w:type="dxa"/>
            </w:tcMar>
            <w:vAlign w:val="center"/>
            <w:hideMark/>
          </w:tcPr>
          <w:p w14:paraId="1263AAA2"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2,000</w:t>
            </w:r>
          </w:p>
        </w:tc>
        <w:tc>
          <w:tcPr>
            <w:tcW w:w="1076" w:type="dxa"/>
            <w:shd w:val="clear" w:color="auto" w:fill="BDD6EE" w:themeFill="accent1" w:themeFillTint="66"/>
            <w:tcMar>
              <w:top w:w="57" w:type="dxa"/>
              <w:left w:w="57" w:type="dxa"/>
              <w:bottom w:w="57" w:type="dxa"/>
              <w:right w:w="57" w:type="dxa"/>
            </w:tcMar>
            <w:vAlign w:val="center"/>
            <w:hideMark/>
          </w:tcPr>
          <w:p w14:paraId="1495B25D"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500</w:t>
            </w:r>
          </w:p>
        </w:tc>
        <w:tc>
          <w:tcPr>
            <w:tcW w:w="1076" w:type="dxa"/>
            <w:shd w:val="clear" w:color="auto" w:fill="BDD6EE" w:themeFill="accent1" w:themeFillTint="66"/>
            <w:tcMar>
              <w:top w:w="57" w:type="dxa"/>
              <w:left w:w="57" w:type="dxa"/>
              <w:bottom w:w="57" w:type="dxa"/>
              <w:right w:w="57" w:type="dxa"/>
            </w:tcMar>
            <w:vAlign w:val="center"/>
            <w:hideMark/>
          </w:tcPr>
          <w:p w14:paraId="4DE86563"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0</w:t>
            </w:r>
          </w:p>
        </w:tc>
      </w:tr>
      <w:tr w:rsidR="00F94BEF" w:rsidRPr="000D25E3" w14:paraId="0C77EE77"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2AD1DE46" w14:textId="77777777" w:rsidR="007056AE" w:rsidRPr="000D25E3" w:rsidRDefault="008821FD"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 xml:space="preserve">Performance against the </w:t>
            </w:r>
            <w:r w:rsidR="00727B5A" w:rsidRPr="000D25E3">
              <w:rPr>
                <w:rFonts w:asciiTheme="majorHAnsi" w:hAnsiTheme="majorHAnsi" w:cstheme="majorHAnsi"/>
                <w:sz w:val="24"/>
                <w:szCs w:val="24"/>
              </w:rPr>
              <w:t>m</w:t>
            </w:r>
            <w:r w:rsidRPr="000D25E3">
              <w:rPr>
                <w:rFonts w:asciiTheme="majorHAnsi" w:hAnsiTheme="majorHAnsi" w:cstheme="majorHAnsi"/>
                <w:sz w:val="24"/>
                <w:szCs w:val="24"/>
              </w:rPr>
              <w:t xml:space="preserve">ental </w:t>
            </w:r>
            <w:r w:rsidR="00727B5A" w:rsidRPr="000D25E3">
              <w:rPr>
                <w:rFonts w:asciiTheme="majorHAnsi" w:hAnsiTheme="majorHAnsi" w:cstheme="majorHAnsi"/>
                <w:sz w:val="24"/>
                <w:szCs w:val="24"/>
              </w:rPr>
              <w:t>h</w:t>
            </w:r>
            <w:r w:rsidRPr="000D25E3">
              <w:rPr>
                <w:rFonts w:asciiTheme="majorHAnsi" w:hAnsiTheme="majorHAnsi" w:cstheme="majorHAnsi"/>
                <w:sz w:val="24"/>
                <w:szCs w:val="24"/>
              </w:rPr>
              <w:t xml:space="preserve">ealth </w:t>
            </w:r>
            <w:r w:rsidR="00727B5A" w:rsidRPr="000D25E3">
              <w:rPr>
                <w:rFonts w:asciiTheme="majorHAnsi" w:hAnsiTheme="majorHAnsi" w:cstheme="majorHAnsi"/>
                <w:sz w:val="24"/>
                <w:szCs w:val="24"/>
              </w:rPr>
              <w:t>m</w:t>
            </w:r>
            <w:r w:rsidRPr="000D25E3">
              <w:rPr>
                <w:rFonts w:asciiTheme="majorHAnsi" w:hAnsiTheme="majorHAnsi" w:cstheme="majorHAnsi"/>
                <w:sz w:val="24"/>
                <w:szCs w:val="24"/>
              </w:rPr>
              <w:t>easure</w:t>
            </w:r>
            <w:r w:rsidR="007056AE" w:rsidRPr="000D25E3">
              <w:rPr>
                <w:rFonts w:asciiTheme="majorHAnsi" w:hAnsiTheme="majorHAnsi" w:cstheme="majorHAnsi"/>
                <w:sz w:val="24"/>
                <w:szCs w:val="24"/>
              </w:rPr>
              <w:t xml:space="preserve"> Part 1a </w:t>
            </w:r>
          </w:p>
        </w:tc>
        <w:tc>
          <w:tcPr>
            <w:tcW w:w="2160" w:type="dxa"/>
            <w:shd w:val="clear" w:color="auto" w:fill="BDD6EE" w:themeFill="accent1" w:themeFillTint="66"/>
            <w:tcMar>
              <w:top w:w="57" w:type="dxa"/>
              <w:left w:w="57" w:type="dxa"/>
              <w:bottom w:w="57" w:type="dxa"/>
              <w:right w:w="57" w:type="dxa"/>
            </w:tcMar>
            <w:vAlign w:val="center"/>
            <w:hideMark/>
          </w:tcPr>
          <w:p w14:paraId="5048F733"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Dir. of Public Health</w:t>
            </w:r>
          </w:p>
        </w:tc>
        <w:tc>
          <w:tcPr>
            <w:tcW w:w="1075" w:type="dxa"/>
            <w:shd w:val="clear" w:color="auto" w:fill="BDD6EE" w:themeFill="accent1" w:themeFillTint="66"/>
            <w:tcMar>
              <w:top w:w="57" w:type="dxa"/>
              <w:left w:w="57" w:type="dxa"/>
              <w:bottom w:w="57" w:type="dxa"/>
              <w:right w:w="57" w:type="dxa"/>
            </w:tcMar>
            <w:vAlign w:val="center"/>
            <w:hideMark/>
          </w:tcPr>
          <w:p w14:paraId="1A403C37"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81%</w:t>
            </w:r>
          </w:p>
        </w:tc>
        <w:tc>
          <w:tcPr>
            <w:tcW w:w="1076" w:type="dxa"/>
            <w:shd w:val="clear" w:color="auto" w:fill="BDD6EE" w:themeFill="accent1" w:themeFillTint="66"/>
            <w:tcMar>
              <w:top w:w="57" w:type="dxa"/>
              <w:left w:w="57" w:type="dxa"/>
              <w:bottom w:w="57" w:type="dxa"/>
              <w:right w:w="57" w:type="dxa"/>
            </w:tcMar>
            <w:vAlign w:val="center"/>
            <w:hideMark/>
          </w:tcPr>
          <w:p w14:paraId="2D52D7E8"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76.8%</w:t>
            </w:r>
          </w:p>
        </w:tc>
        <w:tc>
          <w:tcPr>
            <w:tcW w:w="1076" w:type="dxa"/>
            <w:shd w:val="clear" w:color="auto" w:fill="BDD6EE" w:themeFill="accent1" w:themeFillTint="66"/>
            <w:tcMar>
              <w:top w:w="57" w:type="dxa"/>
              <w:left w:w="57" w:type="dxa"/>
              <w:bottom w:w="57" w:type="dxa"/>
              <w:right w:w="57" w:type="dxa"/>
            </w:tcMar>
            <w:vAlign w:val="center"/>
            <w:hideMark/>
          </w:tcPr>
          <w:p w14:paraId="5E31B586"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88.8%</w:t>
            </w:r>
          </w:p>
        </w:tc>
        <w:tc>
          <w:tcPr>
            <w:tcW w:w="1076" w:type="dxa"/>
            <w:shd w:val="clear" w:color="auto" w:fill="BDD6EE" w:themeFill="accent1" w:themeFillTint="66"/>
            <w:tcMar>
              <w:top w:w="57" w:type="dxa"/>
              <w:left w:w="57" w:type="dxa"/>
              <w:bottom w:w="57" w:type="dxa"/>
              <w:right w:w="57" w:type="dxa"/>
            </w:tcMar>
            <w:vAlign w:val="center"/>
            <w:hideMark/>
          </w:tcPr>
          <w:p w14:paraId="340DB224"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83.1%</w:t>
            </w:r>
          </w:p>
        </w:tc>
      </w:tr>
      <w:tr w:rsidR="00F94BEF" w:rsidRPr="000D25E3" w14:paraId="324FA15D"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70040778" w14:textId="77777777" w:rsidR="007056AE" w:rsidRPr="000D25E3" w:rsidRDefault="00727B5A"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Performance against the mental health m</w:t>
            </w:r>
            <w:r w:rsidR="008821FD" w:rsidRPr="000D25E3">
              <w:rPr>
                <w:rFonts w:asciiTheme="majorHAnsi" w:hAnsiTheme="majorHAnsi" w:cstheme="majorHAnsi"/>
                <w:sz w:val="24"/>
                <w:szCs w:val="24"/>
              </w:rPr>
              <w:t>easure Part 1b</w:t>
            </w:r>
          </w:p>
        </w:tc>
        <w:tc>
          <w:tcPr>
            <w:tcW w:w="2160" w:type="dxa"/>
            <w:shd w:val="clear" w:color="auto" w:fill="BDD6EE" w:themeFill="accent1" w:themeFillTint="66"/>
            <w:tcMar>
              <w:top w:w="57" w:type="dxa"/>
              <w:left w:w="57" w:type="dxa"/>
              <w:bottom w:w="57" w:type="dxa"/>
              <w:right w:w="57" w:type="dxa"/>
            </w:tcMar>
            <w:vAlign w:val="center"/>
            <w:hideMark/>
          </w:tcPr>
          <w:p w14:paraId="659F884B"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Dir. of Public Health</w:t>
            </w:r>
          </w:p>
        </w:tc>
        <w:tc>
          <w:tcPr>
            <w:tcW w:w="1075" w:type="dxa"/>
            <w:shd w:val="clear" w:color="auto" w:fill="BDD6EE" w:themeFill="accent1" w:themeFillTint="66"/>
            <w:tcMar>
              <w:top w:w="57" w:type="dxa"/>
              <w:left w:w="57" w:type="dxa"/>
              <w:bottom w:w="57" w:type="dxa"/>
              <w:right w:w="57" w:type="dxa"/>
            </w:tcMar>
            <w:vAlign w:val="center"/>
            <w:hideMark/>
          </w:tcPr>
          <w:p w14:paraId="343C8F45"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90%</w:t>
            </w:r>
          </w:p>
        </w:tc>
        <w:tc>
          <w:tcPr>
            <w:tcW w:w="1076" w:type="dxa"/>
            <w:shd w:val="clear" w:color="auto" w:fill="BDD6EE" w:themeFill="accent1" w:themeFillTint="66"/>
            <w:tcMar>
              <w:top w:w="57" w:type="dxa"/>
              <w:left w:w="57" w:type="dxa"/>
              <w:bottom w:w="57" w:type="dxa"/>
              <w:right w:w="57" w:type="dxa"/>
            </w:tcMar>
            <w:vAlign w:val="center"/>
            <w:hideMark/>
          </w:tcPr>
          <w:p w14:paraId="125124BC"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83.2%</w:t>
            </w:r>
          </w:p>
        </w:tc>
        <w:tc>
          <w:tcPr>
            <w:tcW w:w="1076" w:type="dxa"/>
            <w:shd w:val="clear" w:color="auto" w:fill="BDD6EE" w:themeFill="accent1" w:themeFillTint="66"/>
            <w:tcMar>
              <w:top w:w="57" w:type="dxa"/>
              <w:left w:w="57" w:type="dxa"/>
              <w:bottom w:w="57" w:type="dxa"/>
              <w:right w:w="57" w:type="dxa"/>
            </w:tcMar>
            <w:vAlign w:val="center"/>
            <w:hideMark/>
          </w:tcPr>
          <w:p w14:paraId="4DFAEB88"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92.9%</w:t>
            </w:r>
          </w:p>
        </w:tc>
        <w:tc>
          <w:tcPr>
            <w:tcW w:w="1076" w:type="dxa"/>
            <w:shd w:val="clear" w:color="auto" w:fill="BDD6EE" w:themeFill="accent1" w:themeFillTint="66"/>
            <w:tcMar>
              <w:top w:w="57" w:type="dxa"/>
              <w:left w:w="57" w:type="dxa"/>
              <w:bottom w:w="57" w:type="dxa"/>
              <w:right w:w="57" w:type="dxa"/>
            </w:tcMar>
            <w:vAlign w:val="center"/>
            <w:hideMark/>
          </w:tcPr>
          <w:p w14:paraId="2E2A92D4" w14:textId="77777777" w:rsidR="007056AE" w:rsidRPr="000D25E3" w:rsidRDefault="007056A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83.1%</w:t>
            </w:r>
          </w:p>
        </w:tc>
      </w:tr>
      <w:tr w:rsidR="005B5B79" w:rsidRPr="000D25E3" w14:paraId="7D75FA5E"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33EE382A" w14:textId="77777777" w:rsidR="005B5B79" w:rsidRPr="000D25E3" w:rsidRDefault="005B5B79" w:rsidP="005B5B79">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CAMHS – time to assessment</w:t>
            </w:r>
          </w:p>
          <w:p w14:paraId="54ED72C1" w14:textId="77777777" w:rsidR="005B5B79" w:rsidRPr="000D25E3" w:rsidRDefault="005B5B79" w:rsidP="005B5B79">
            <w:pPr>
              <w:spacing w:after="0" w:line="240" w:lineRule="auto"/>
              <w:rPr>
                <w:rFonts w:asciiTheme="majorHAnsi" w:hAnsiTheme="majorHAnsi" w:cstheme="majorHAnsi"/>
                <w:color w:val="FFFFFF" w:themeColor="background1"/>
                <w:sz w:val="24"/>
                <w:szCs w:val="24"/>
              </w:rPr>
            </w:pPr>
          </w:p>
        </w:tc>
        <w:tc>
          <w:tcPr>
            <w:tcW w:w="2160" w:type="dxa"/>
            <w:shd w:val="clear" w:color="auto" w:fill="BDD6EE" w:themeFill="accent1" w:themeFillTint="66"/>
            <w:tcMar>
              <w:top w:w="57" w:type="dxa"/>
              <w:left w:w="57" w:type="dxa"/>
              <w:bottom w:w="57" w:type="dxa"/>
              <w:right w:w="57" w:type="dxa"/>
            </w:tcMar>
            <w:vAlign w:val="center"/>
            <w:hideMark/>
          </w:tcPr>
          <w:p w14:paraId="34584B9A"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Dir. Of Primary &amp; Comm. Care</w:t>
            </w:r>
          </w:p>
        </w:tc>
        <w:tc>
          <w:tcPr>
            <w:tcW w:w="1075" w:type="dxa"/>
            <w:shd w:val="clear" w:color="auto" w:fill="BDD6EE" w:themeFill="accent1" w:themeFillTint="66"/>
            <w:tcMar>
              <w:top w:w="57" w:type="dxa"/>
              <w:left w:w="57" w:type="dxa"/>
              <w:bottom w:w="57" w:type="dxa"/>
              <w:right w:w="57" w:type="dxa"/>
            </w:tcMar>
            <w:vAlign w:val="center"/>
            <w:hideMark/>
          </w:tcPr>
          <w:p w14:paraId="3A592598"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30%</w:t>
            </w:r>
          </w:p>
        </w:tc>
        <w:tc>
          <w:tcPr>
            <w:tcW w:w="1076" w:type="dxa"/>
            <w:shd w:val="clear" w:color="auto" w:fill="BDD6EE" w:themeFill="accent1" w:themeFillTint="66"/>
            <w:tcMar>
              <w:top w:w="57" w:type="dxa"/>
              <w:left w:w="57" w:type="dxa"/>
              <w:bottom w:w="57" w:type="dxa"/>
              <w:right w:w="57" w:type="dxa"/>
            </w:tcMar>
            <w:vAlign w:val="center"/>
            <w:hideMark/>
          </w:tcPr>
          <w:p w14:paraId="0903F91C"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40%</w:t>
            </w:r>
          </w:p>
        </w:tc>
        <w:tc>
          <w:tcPr>
            <w:tcW w:w="1076" w:type="dxa"/>
            <w:shd w:val="clear" w:color="auto" w:fill="BDD6EE" w:themeFill="accent1" w:themeFillTint="66"/>
            <w:tcMar>
              <w:top w:w="57" w:type="dxa"/>
              <w:left w:w="57" w:type="dxa"/>
              <w:bottom w:w="57" w:type="dxa"/>
              <w:right w:w="57" w:type="dxa"/>
            </w:tcMar>
            <w:vAlign w:val="center"/>
            <w:hideMark/>
          </w:tcPr>
          <w:p w14:paraId="7878662F"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50%</w:t>
            </w:r>
          </w:p>
        </w:tc>
        <w:tc>
          <w:tcPr>
            <w:tcW w:w="1076" w:type="dxa"/>
            <w:shd w:val="clear" w:color="auto" w:fill="BDD6EE" w:themeFill="accent1" w:themeFillTint="66"/>
            <w:tcMar>
              <w:top w:w="57" w:type="dxa"/>
              <w:left w:w="57" w:type="dxa"/>
              <w:bottom w:w="57" w:type="dxa"/>
              <w:right w:w="57" w:type="dxa"/>
            </w:tcMar>
            <w:vAlign w:val="center"/>
            <w:hideMark/>
          </w:tcPr>
          <w:p w14:paraId="3DF51010"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60%</w:t>
            </w:r>
          </w:p>
        </w:tc>
      </w:tr>
      <w:tr w:rsidR="005B5B79" w:rsidRPr="000D25E3" w14:paraId="0D66A223"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3212F012" w14:textId="77777777" w:rsidR="005B5B79" w:rsidRPr="000D25E3" w:rsidRDefault="005B5B79" w:rsidP="005B5B79">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CAMHS – time to treatment</w:t>
            </w:r>
          </w:p>
          <w:p w14:paraId="1B90A933" w14:textId="77777777" w:rsidR="005B5B79" w:rsidRPr="000D25E3" w:rsidRDefault="005B5B79" w:rsidP="005B5B79">
            <w:pPr>
              <w:spacing w:after="0" w:line="240" w:lineRule="auto"/>
              <w:rPr>
                <w:rFonts w:asciiTheme="majorHAnsi" w:hAnsiTheme="majorHAnsi" w:cstheme="majorHAnsi"/>
                <w:color w:val="FFFFFF" w:themeColor="background1"/>
                <w:sz w:val="24"/>
                <w:szCs w:val="24"/>
              </w:rPr>
            </w:pPr>
          </w:p>
        </w:tc>
        <w:tc>
          <w:tcPr>
            <w:tcW w:w="2160" w:type="dxa"/>
            <w:shd w:val="clear" w:color="auto" w:fill="BDD6EE" w:themeFill="accent1" w:themeFillTint="66"/>
            <w:tcMar>
              <w:top w:w="57" w:type="dxa"/>
              <w:left w:w="57" w:type="dxa"/>
              <w:bottom w:w="57" w:type="dxa"/>
              <w:right w:w="57" w:type="dxa"/>
            </w:tcMar>
            <w:vAlign w:val="center"/>
            <w:hideMark/>
          </w:tcPr>
          <w:p w14:paraId="17B7C805"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Dir</w:t>
            </w:r>
            <w:r w:rsidR="00CC14B3">
              <w:rPr>
                <w:rFonts w:asciiTheme="majorHAnsi" w:hAnsiTheme="majorHAnsi" w:cstheme="majorHAnsi"/>
                <w:sz w:val="24"/>
                <w:szCs w:val="24"/>
              </w:rPr>
              <w:t>.</w:t>
            </w:r>
            <w:r w:rsidRPr="000D25E3">
              <w:rPr>
                <w:rFonts w:asciiTheme="majorHAnsi" w:hAnsiTheme="majorHAnsi" w:cstheme="majorHAnsi"/>
                <w:sz w:val="24"/>
                <w:szCs w:val="24"/>
              </w:rPr>
              <w:t xml:space="preserve"> of Primary &amp; Comm. Care</w:t>
            </w:r>
          </w:p>
        </w:tc>
        <w:tc>
          <w:tcPr>
            <w:tcW w:w="1075" w:type="dxa"/>
            <w:shd w:val="clear" w:color="auto" w:fill="BDD6EE" w:themeFill="accent1" w:themeFillTint="66"/>
            <w:tcMar>
              <w:top w:w="57" w:type="dxa"/>
              <w:left w:w="57" w:type="dxa"/>
              <w:bottom w:w="57" w:type="dxa"/>
              <w:right w:w="57" w:type="dxa"/>
            </w:tcMar>
            <w:vAlign w:val="center"/>
            <w:hideMark/>
          </w:tcPr>
          <w:p w14:paraId="00812E07"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25%</w:t>
            </w:r>
          </w:p>
        </w:tc>
        <w:tc>
          <w:tcPr>
            <w:tcW w:w="1076" w:type="dxa"/>
            <w:shd w:val="clear" w:color="auto" w:fill="BDD6EE" w:themeFill="accent1" w:themeFillTint="66"/>
            <w:tcMar>
              <w:top w:w="57" w:type="dxa"/>
              <w:left w:w="57" w:type="dxa"/>
              <w:bottom w:w="57" w:type="dxa"/>
              <w:right w:w="57" w:type="dxa"/>
            </w:tcMar>
            <w:vAlign w:val="center"/>
            <w:hideMark/>
          </w:tcPr>
          <w:p w14:paraId="76CF7D95"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40%</w:t>
            </w:r>
          </w:p>
        </w:tc>
        <w:tc>
          <w:tcPr>
            <w:tcW w:w="1076" w:type="dxa"/>
            <w:shd w:val="clear" w:color="auto" w:fill="BDD6EE" w:themeFill="accent1" w:themeFillTint="66"/>
            <w:tcMar>
              <w:top w:w="57" w:type="dxa"/>
              <w:left w:w="57" w:type="dxa"/>
              <w:bottom w:w="57" w:type="dxa"/>
              <w:right w:w="57" w:type="dxa"/>
            </w:tcMar>
            <w:vAlign w:val="center"/>
            <w:hideMark/>
          </w:tcPr>
          <w:p w14:paraId="1111C26E"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60%</w:t>
            </w:r>
          </w:p>
        </w:tc>
        <w:tc>
          <w:tcPr>
            <w:tcW w:w="1076" w:type="dxa"/>
            <w:shd w:val="clear" w:color="auto" w:fill="BDD6EE" w:themeFill="accent1" w:themeFillTint="66"/>
            <w:tcMar>
              <w:top w:w="57" w:type="dxa"/>
              <w:left w:w="57" w:type="dxa"/>
              <w:bottom w:w="57" w:type="dxa"/>
              <w:right w:w="57" w:type="dxa"/>
            </w:tcMar>
            <w:vAlign w:val="center"/>
            <w:hideMark/>
          </w:tcPr>
          <w:p w14:paraId="715CBA5E" w14:textId="77777777" w:rsidR="005B5B79" w:rsidRPr="000D25E3" w:rsidRDefault="005B5B79" w:rsidP="005B5B79">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60%</w:t>
            </w:r>
          </w:p>
        </w:tc>
      </w:tr>
      <w:tr w:rsidR="00F94BEF" w:rsidRPr="000D25E3" w14:paraId="623AB252"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3566C11A" w14:textId="77777777" w:rsidR="007056AE" w:rsidRPr="000D25E3" w:rsidRDefault="008821FD" w:rsidP="00727B5A">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 xml:space="preserve">Emergency </w:t>
            </w:r>
            <w:r w:rsidR="00727B5A" w:rsidRPr="000D25E3">
              <w:rPr>
                <w:rFonts w:asciiTheme="majorHAnsi" w:hAnsiTheme="majorHAnsi" w:cstheme="majorHAnsi"/>
                <w:sz w:val="24"/>
                <w:szCs w:val="24"/>
              </w:rPr>
              <w:t>d</w:t>
            </w:r>
            <w:r w:rsidRPr="000D25E3">
              <w:rPr>
                <w:rFonts w:asciiTheme="majorHAnsi" w:hAnsiTheme="majorHAnsi" w:cstheme="majorHAnsi"/>
                <w:sz w:val="24"/>
                <w:szCs w:val="24"/>
              </w:rPr>
              <w:t xml:space="preserve">epartment </w:t>
            </w:r>
            <w:r w:rsidR="007056AE" w:rsidRPr="000D25E3">
              <w:rPr>
                <w:rFonts w:asciiTheme="majorHAnsi" w:hAnsiTheme="majorHAnsi" w:cstheme="majorHAnsi"/>
                <w:sz w:val="24"/>
                <w:szCs w:val="24"/>
              </w:rPr>
              <w:t xml:space="preserve"> &amp; MIU </w:t>
            </w:r>
            <w:r w:rsidRPr="000D25E3">
              <w:rPr>
                <w:rFonts w:asciiTheme="majorHAnsi" w:hAnsiTheme="majorHAnsi" w:cstheme="majorHAnsi"/>
                <w:sz w:val="24"/>
                <w:szCs w:val="24"/>
              </w:rPr>
              <w:t xml:space="preserve">compliance against the </w:t>
            </w:r>
            <w:r w:rsidR="007056AE" w:rsidRPr="000D25E3">
              <w:rPr>
                <w:rFonts w:asciiTheme="majorHAnsi" w:hAnsiTheme="majorHAnsi" w:cstheme="majorHAnsi"/>
                <w:sz w:val="24"/>
                <w:szCs w:val="24"/>
              </w:rPr>
              <w:t>4 hour per</w:t>
            </w:r>
            <w:r w:rsidRPr="000D25E3">
              <w:rPr>
                <w:rFonts w:asciiTheme="majorHAnsi" w:hAnsiTheme="majorHAnsi" w:cstheme="majorHAnsi"/>
                <w:sz w:val="24"/>
                <w:szCs w:val="24"/>
              </w:rPr>
              <w:t>formance  target</w:t>
            </w:r>
          </w:p>
        </w:tc>
        <w:tc>
          <w:tcPr>
            <w:tcW w:w="2160" w:type="dxa"/>
            <w:shd w:val="clear" w:color="auto" w:fill="BDD6EE" w:themeFill="accent1" w:themeFillTint="66"/>
            <w:tcMar>
              <w:top w:w="57" w:type="dxa"/>
              <w:left w:w="57" w:type="dxa"/>
              <w:bottom w:w="57" w:type="dxa"/>
              <w:right w:w="57" w:type="dxa"/>
            </w:tcMar>
            <w:vAlign w:val="center"/>
            <w:hideMark/>
          </w:tcPr>
          <w:p w14:paraId="420AD89D"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14:paraId="3524D488"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70</w:t>
            </w:r>
            <w:r w:rsidR="007056AE" w:rsidRPr="000D25E3">
              <w:rPr>
                <w:rFonts w:asciiTheme="majorHAnsi" w:hAnsiTheme="majorHAnsi" w:cstheme="majorHAnsi"/>
                <w:sz w:val="24"/>
                <w:szCs w:val="24"/>
              </w:rPr>
              <w:t>%</w:t>
            </w:r>
          </w:p>
        </w:tc>
        <w:tc>
          <w:tcPr>
            <w:tcW w:w="1076" w:type="dxa"/>
            <w:shd w:val="clear" w:color="auto" w:fill="BDD6EE" w:themeFill="accent1" w:themeFillTint="66"/>
            <w:tcMar>
              <w:top w:w="57" w:type="dxa"/>
              <w:left w:w="57" w:type="dxa"/>
              <w:bottom w:w="57" w:type="dxa"/>
              <w:right w:w="57" w:type="dxa"/>
            </w:tcMar>
            <w:vAlign w:val="center"/>
            <w:hideMark/>
          </w:tcPr>
          <w:p w14:paraId="60FA228C"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73</w:t>
            </w:r>
            <w:r w:rsidR="007056AE" w:rsidRPr="000D25E3">
              <w:rPr>
                <w:rFonts w:asciiTheme="majorHAnsi" w:hAnsiTheme="majorHAnsi" w:cstheme="majorHAnsi"/>
                <w:sz w:val="24"/>
                <w:szCs w:val="24"/>
              </w:rPr>
              <w:t>%</w:t>
            </w:r>
          </w:p>
        </w:tc>
        <w:tc>
          <w:tcPr>
            <w:tcW w:w="1076" w:type="dxa"/>
            <w:shd w:val="clear" w:color="auto" w:fill="BDD6EE" w:themeFill="accent1" w:themeFillTint="66"/>
            <w:tcMar>
              <w:top w:w="57" w:type="dxa"/>
              <w:left w:w="57" w:type="dxa"/>
              <w:bottom w:w="57" w:type="dxa"/>
              <w:right w:w="57" w:type="dxa"/>
            </w:tcMar>
            <w:vAlign w:val="center"/>
            <w:hideMark/>
          </w:tcPr>
          <w:p w14:paraId="770C3716"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75</w:t>
            </w:r>
            <w:r w:rsidR="007056AE" w:rsidRPr="000D25E3">
              <w:rPr>
                <w:rFonts w:asciiTheme="majorHAnsi" w:hAnsiTheme="majorHAnsi" w:cstheme="majorHAnsi"/>
                <w:sz w:val="24"/>
                <w:szCs w:val="24"/>
              </w:rPr>
              <w:t>%</w:t>
            </w:r>
          </w:p>
        </w:tc>
        <w:tc>
          <w:tcPr>
            <w:tcW w:w="1076" w:type="dxa"/>
            <w:shd w:val="clear" w:color="auto" w:fill="BDD6EE" w:themeFill="accent1" w:themeFillTint="66"/>
            <w:tcMar>
              <w:top w:w="57" w:type="dxa"/>
              <w:left w:w="57" w:type="dxa"/>
              <w:bottom w:w="57" w:type="dxa"/>
              <w:right w:w="57" w:type="dxa"/>
            </w:tcMar>
            <w:vAlign w:val="center"/>
            <w:hideMark/>
          </w:tcPr>
          <w:p w14:paraId="2AAA4C37" w14:textId="77777777" w:rsidR="007056AE" w:rsidRPr="000D25E3" w:rsidRDefault="00C32DCE" w:rsidP="00066698">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80</w:t>
            </w:r>
            <w:r w:rsidR="007056AE" w:rsidRPr="000D25E3">
              <w:rPr>
                <w:rFonts w:asciiTheme="majorHAnsi" w:hAnsiTheme="majorHAnsi" w:cstheme="majorHAnsi"/>
                <w:sz w:val="24"/>
                <w:szCs w:val="24"/>
              </w:rPr>
              <w:t>%</w:t>
            </w:r>
          </w:p>
        </w:tc>
      </w:tr>
      <w:tr w:rsidR="00F94BEF" w:rsidRPr="000D25E3" w14:paraId="2FED7866"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00D7D38D" w14:textId="77777777" w:rsidR="007056AE" w:rsidRPr="000D25E3" w:rsidRDefault="007056AE" w:rsidP="007056AE">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Ambulance handover delays over 1 hour</w:t>
            </w:r>
          </w:p>
        </w:tc>
        <w:tc>
          <w:tcPr>
            <w:tcW w:w="2160" w:type="dxa"/>
            <w:shd w:val="clear" w:color="auto" w:fill="BDD6EE" w:themeFill="accent1" w:themeFillTint="66"/>
            <w:tcMar>
              <w:top w:w="57" w:type="dxa"/>
              <w:left w:w="57" w:type="dxa"/>
              <w:bottom w:w="57" w:type="dxa"/>
              <w:right w:w="57" w:type="dxa"/>
            </w:tcMar>
            <w:vAlign w:val="center"/>
            <w:hideMark/>
          </w:tcPr>
          <w:p w14:paraId="72DB80F1"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14:paraId="69EE8AA5"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1,300</w:t>
            </w:r>
          </w:p>
        </w:tc>
        <w:tc>
          <w:tcPr>
            <w:tcW w:w="1076" w:type="dxa"/>
            <w:shd w:val="clear" w:color="auto" w:fill="BDD6EE" w:themeFill="accent1" w:themeFillTint="66"/>
            <w:tcMar>
              <w:top w:w="57" w:type="dxa"/>
              <w:left w:w="57" w:type="dxa"/>
              <w:bottom w:w="57" w:type="dxa"/>
              <w:right w:w="57" w:type="dxa"/>
            </w:tcMar>
            <w:vAlign w:val="center"/>
            <w:hideMark/>
          </w:tcPr>
          <w:p w14:paraId="7F49D34C" w14:textId="77777777" w:rsidR="007056AE" w:rsidRPr="000D25E3" w:rsidRDefault="00C32DCE" w:rsidP="00C32DC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1,200</w:t>
            </w:r>
          </w:p>
        </w:tc>
        <w:tc>
          <w:tcPr>
            <w:tcW w:w="1076" w:type="dxa"/>
            <w:shd w:val="clear" w:color="auto" w:fill="BDD6EE" w:themeFill="accent1" w:themeFillTint="66"/>
            <w:tcMar>
              <w:top w:w="57" w:type="dxa"/>
              <w:left w:w="57" w:type="dxa"/>
              <w:bottom w:w="57" w:type="dxa"/>
              <w:right w:w="57" w:type="dxa"/>
            </w:tcMar>
            <w:vAlign w:val="center"/>
            <w:hideMark/>
          </w:tcPr>
          <w:p w14:paraId="4E3C1860"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1,200</w:t>
            </w:r>
          </w:p>
        </w:tc>
        <w:tc>
          <w:tcPr>
            <w:tcW w:w="1076" w:type="dxa"/>
            <w:shd w:val="clear" w:color="auto" w:fill="BDD6EE" w:themeFill="accent1" w:themeFillTint="66"/>
            <w:tcMar>
              <w:top w:w="57" w:type="dxa"/>
              <w:left w:w="57" w:type="dxa"/>
              <w:bottom w:w="57" w:type="dxa"/>
              <w:right w:w="57" w:type="dxa"/>
            </w:tcMar>
            <w:vAlign w:val="center"/>
            <w:hideMark/>
          </w:tcPr>
          <w:p w14:paraId="727FE7D3"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1,200</w:t>
            </w:r>
          </w:p>
        </w:tc>
      </w:tr>
      <w:tr w:rsidR="00F94BEF" w:rsidRPr="000D25E3" w14:paraId="3B5C459A" w14:textId="77777777" w:rsidTr="00FC6BE1">
        <w:trPr>
          <w:jc w:val="center"/>
        </w:trPr>
        <w:tc>
          <w:tcPr>
            <w:tcW w:w="3410" w:type="dxa"/>
            <w:shd w:val="clear" w:color="auto" w:fill="BDD6EE" w:themeFill="accent1" w:themeFillTint="66"/>
            <w:tcMar>
              <w:top w:w="57" w:type="dxa"/>
              <w:left w:w="57" w:type="dxa"/>
              <w:bottom w:w="57" w:type="dxa"/>
              <w:right w:w="57" w:type="dxa"/>
            </w:tcMar>
            <w:hideMark/>
          </w:tcPr>
          <w:p w14:paraId="4430A683" w14:textId="77777777" w:rsidR="007056AE" w:rsidRPr="000D25E3" w:rsidRDefault="008821FD" w:rsidP="008821FD">
            <w:pPr>
              <w:spacing w:after="0" w:line="240" w:lineRule="auto"/>
              <w:rPr>
                <w:rFonts w:asciiTheme="majorHAnsi" w:hAnsiTheme="majorHAnsi" w:cstheme="majorHAnsi"/>
                <w:color w:val="FFFFFF" w:themeColor="background1"/>
                <w:sz w:val="24"/>
                <w:szCs w:val="24"/>
              </w:rPr>
            </w:pPr>
            <w:r w:rsidRPr="000D25E3">
              <w:rPr>
                <w:rFonts w:asciiTheme="majorHAnsi" w:hAnsiTheme="majorHAnsi" w:cstheme="majorHAnsi"/>
                <w:sz w:val="24"/>
                <w:szCs w:val="24"/>
              </w:rPr>
              <w:t>Number of people waiting over 12 hours in our emergency departments</w:t>
            </w:r>
          </w:p>
        </w:tc>
        <w:tc>
          <w:tcPr>
            <w:tcW w:w="2160" w:type="dxa"/>
            <w:shd w:val="clear" w:color="auto" w:fill="BDD6EE" w:themeFill="accent1" w:themeFillTint="66"/>
            <w:tcMar>
              <w:top w:w="57" w:type="dxa"/>
              <w:left w:w="57" w:type="dxa"/>
              <w:bottom w:w="57" w:type="dxa"/>
              <w:right w:w="57" w:type="dxa"/>
            </w:tcMar>
            <w:vAlign w:val="center"/>
            <w:hideMark/>
          </w:tcPr>
          <w:p w14:paraId="1970D80B" w14:textId="77777777" w:rsidR="007056AE" w:rsidRPr="000D25E3" w:rsidRDefault="00FE506B"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14:paraId="191CD96B"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2,200</w:t>
            </w:r>
          </w:p>
        </w:tc>
        <w:tc>
          <w:tcPr>
            <w:tcW w:w="1076" w:type="dxa"/>
            <w:shd w:val="clear" w:color="auto" w:fill="BDD6EE" w:themeFill="accent1" w:themeFillTint="66"/>
            <w:tcMar>
              <w:top w:w="57" w:type="dxa"/>
              <w:left w:w="57" w:type="dxa"/>
              <w:bottom w:w="57" w:type="dxa"/>
              <w:right w:w="57" w:type="dxa"/>
            </w:tcMar>
            <w:vAlign w:val="center"/>
            <w:hideMark/>
          </w:tcPr>
          <w:p w14:paraId="02CD92ED"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1,7</w:t>
            </w:r>
            <w:r w:rsidR="007056AE" w:rsidRPr="000D25E3">
              <w:rPr>
                <w:rFonts w:asciiTheme="majorHAnsi" w:hAnsiTheme="majorHAnsi" w:cstheme="majorHAnsi"/>
                <w:sz w:val="24"/>
                <w:szCs w:val="24"/>
              </w:rPr>
              <w:t>00</w:t>
            </w:r>
          </w:p>
        </w:tc>
        <w:tc>
          <w:tcPr>
            <w:tcW w:w="1076" w:type="dxa"/>
            <w:shd w:val="clear" w:color="auto" w:fill="BDD6EE" w:themeFill="accent1" w:themeFillTint="66"/>
            <w:tcMar>
              <w:top w:w="57" w:type="dxa"/>
              <w:left w:w="57" w:type="dxa"/>
              <w:bottom w:w="57" w:type="dxa"/>
              <w:right w:w="57" w:type="dxa"/>
            </w:tcMar>
            <w:vAlign w:val="center"/>
            <w:hideMark/>
          </w:tcPr>
          <w:p w14:paraId="238A324A"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1,000</w:t>
            </w:r>
          </w:p>
        </w:tc>
        <w:tc>
          <w:tcPr>
            <w:tcW w:w="1076" w:type="dxa"/>
            <w:shd w:val="clear" w:color="auto" w:fill="BDD6EE" w:themeFill="accent1" w:themeFillTint="66"/>
            <w:tcMar>
              <w:top w:w="57" w:type="dxa"/>
              <w:left w:w="57" w:type="dxa"/>
              <w:bottom w:w="57" w:type="dxa"/>
              <w:right w:w="57" w:type="dxa"/>
            </w:tcMar>
            <w:vAlign w:val="center"/>
            <w:hideMark/>
          </w:tcPr>
          <w:p w14:paraId="07B81076" w14:textId="77777777" w:rsidR="007056AE" w:rsidRPr="000D25E3" w:rsidRDefault="00C32DCE" w:rsidP="00197E0E">
            <w:pPr>
              <w:spacing w:after="0" w:line="240" w:lineRule="auto"/>
              <w:jc w:val="center"/>
              <w:rPr>
                <w:rFonts w:asciiTheme="majorHAnsi" w:hAnsiTheme="majorHAnsi" w:cstheme="majorHAnsi"/>
                <w:color w:val="FFFFFF" w:themeColor="background1"/>
                <w:sz w:val="24"/>
                <w:szCs w:val="24"/>
              </w:rPr>
            </w:pPr>
            <w:r w:rsidRPr="000D25E3">
              <w:rPr>
                <w:rFonts w:asciiTheme="majorHAnsi" w:hAnsiTheme="majorHAnsi" w:cstheme="majorHAnsi"/>
                <w:sz w:val="24"/>
                <w:szCs w:val="24"/>
              </w:rPr>
              <w:t>1,0</w:t>
            </w:r>
            <w:r w:rsidR="007056AE" w:rsidRPr="000D25E3">
              <w:rPr>
                <w:rFonts w:asciiTheme="majorHAnsi" w:hAnsiTheme="majorHAnsi" w:cstheme="majorHAnsi"/>
                <w:sz w:val="24"/>
                <w:szCs w:val="24"/>
              </w:rPr>
              <w:t>00</w:t>
            </w:r>
          </w:p>
        </w:tc>
      </w:tr>
    </w:tbl>
    <w:p w14:paraId="5DE6EA67" w14:textId="77777777" w:rsidR="0056684E" w:rsidRPr="000D25E3" w:rsidRDefault="0056684E" w:rsidP="000D25E3">
      <w:pPr>
        <w:tabs>
          <w:tab w:val="left" w:pos="1473"/>
        </w:tabs>
        <w:spacing w:after="240"/>
        <w:rPr>
          <w:rFonts w:asciiTheme="majorHAnsi" w:hAnsiTheme="majorHAnsi" w:cstheme="majorHAnsi"/>
        </w:rPr>
      </w:pPr>
    </w:p>
    <w:p w14:paraId="7EBB59DD" w14:textId="77777777" w:rsidR="000F5D3D" w:rsidRPr="000D25E3" w:rsidRDefault="000F5D3D" w:rsidP="000F5D3D">
      <w:pPr>
        <w:spacing w:after="240"/>
        <w:jc w:val="both"/>
        <w:rPr>
          <w:rFonts w:asciiTheme="majorHAnsi" w:hAnsiTheme="majorHAnsi" w:cstheme="majorHAnsi"/>
          <w:sz w:val="24"/>
          <w:szCs w:val="24"/>
        </w:rPr>
      </w:pPr>
      <w:r w:rsidRPr="000D25E3">
        <w:rPr>
          <w:rFonts w:asciiTheme="majorHAnsi" w:hAnsiTheme="majorHAnsi" w:cstheme="majorHAnsi"/>
          <w:sz w:val="24"/>
          <w:szCs w:val="24"/>
        </w:rPr>
        <w:t xml:space="preserve">The above trajectories have been refreshed from our March draft plan to reflect actual performance up to mid-June. Quarterly profiles have been derived from this revised starting position. The quarterly differentials within our March plan continue to apply and </w:t>
      </w:r>
      <w:r>
        <w:rPr>
          <w:rFonts w:asciiTheme="majorHAnsi" w:hAnsiTheme="majorHAnsi" w:cstheme="majorHAnsi"/>
          <w:sz w:val="24"/>
          <w:szCs w:val="24"/>
        </w:rPr>
        <w:t xml:space="preserve">are </w:t>
      </w:r>
      <w:r w:rsidRPr="000D25E3">
        <w:rPr>
          <w:rFonts w:asciiTheme="majorHAnsi" w:hAnsiTheme="majorHAnsi" w:cstheme="majorHAnsi"/>
          <w:sz w:val="24"/>
          <w:szCs w:val="24"/>
        </w:rPr>
        <w:t>being continually monitored and reviewed with service leads.</w:t>
      </w:r>
    </w:p>
    <w:p w14:paraId="74737B6D" w14:textId="77777777" w:rsidR="000F5D3D" w:rsidRPr="000D25E3" w:rsidRDefault="000F5D3D" w:rsidP="000F5D3D">
      <w:pPr>
        <w:spacing w:after="240"/>
        <w:jc w:val="both"/>
        <w:rPr>
          <w:rFonts w:asciiTheme="majorHAnsi" w:eastAsia="Times New Roman" w:hAnsiTheme="majorHAnsi" w:cstheme="majorHAnsi"/>
          <w:sz w:val="24"/>
          <w:szCs w:val="24"/>
        </w:rPr>
      </w:pPr>
      <w:r w:rsidRPr="000D25E3">
        <w:rPr>
          <w:rFonts w:asciiTheme="majorHAnsi" w:eastAsia="Times New Roman" w:hAnsiTheme="majorHAnsi" w:cstheme="majorHAnsi"/>
          <w:sz w:val="24"/>
          <w:szCs w:val="24"/>
        </w:rPr>
        <w:lastRenderedPageBreak/>
        <w:t xml:space="preserve">The performance metrics above highlight </w:t>
      </w:r>
      <w:r>
        <w:rPr>
          <w:rFonts w:asciiTheme="majorHAnsi" w:eastAsia="Times New Roman" w:hAnsiTheme="majorHAnsi" w:cstheme="majorHAnsi"/>
          <w:sz w:val="24"/>
          <w:szCs w:val="24"/>
        </w:rPr>
        <w:t xml:space="preserve">the </w:t>
      </w:r>
      <w:r w:rsidRPr="000D25E3">
        <w:rPr>
          <w:rFonts w:asciiTheme="majorHAnsi" w:eastAsia="Times New Roman" w:hAnsiTheme="majorHAnsi" w:cstheme="majorHAnsi"/>
          <w:sz w:val="24"/>
          <w:szCs w:val="24"/>
        </w:rPr>
        <w:t xml:space="preserve">total number of patients waiting over 52 weeks are expected to remain broadly the same over the year. Section 9 describes the work we are doing in </w:t>
      </w:r>
      <w:r>
        <w:rPr>
          <w:rFonts w:asciiTheme="majorHAnsi" w:eastAsia="Times New Roman" w:hAnsiTheme="majorHAnsi" w:cstheme="majorHAnsi"/>
          <w:sz w:val="24"/>
          <w:szCs w:val="24"/>
        </w:rPr>
        <w:t xml:space="preserve">terms of </w:t>
      </w:r>
      <w:r w:rsidRPr="000D25E3">
        <w:rPr>
          <w:rFonts w:asciiTheme="majorHAnsi" w:eastAsia="Times New Roman" w:hAnsiTheme="majorHAnsi" w:cstheme="majorHAnsi"/>
          <w:sz w:val="24"/>
          <w:szCs w:val="24"/>
        </w:rPr>
        <w:t xml:space="preserve">planned care recovery and explains that the shape of the waiting list cohort is changing as we plan to clear pre-pandemic over 52 week waits by </w:t>
      </w:r>
      <w:r>
        <w:rPr>
          <w:rFonts w:asciiTheme="majorHAnsi" w:eastAsia="Times New Roman" w:hAnsiTheme="majorHAnsi" w:cstheme="majorHAnsi"/>
          <w:sz w:val="24"/>
          <w:szCs w:val="24"/>
        </w:rPr>
        <w:t xml:space="preserve">the </w:t>
      </w:r>
      <w:r w:rsidRPr="000D25E3">
        <w:rPr>
          <w:rFonts w:asciiTheme="majorHAnsi" w:eastAsia="Times New Roman" w:hAnsiTheme="majorHAnsi" w:cstheme="majorHAnsi"/>
          <w:sz w:val="24"/>
          <w:szCs w:val="24"/>
        </w:rPr>
        <w:t>end March 2022 alongside seeing the continued deterioration in our waiting lists due to COVID-19.</w:t>
      </w:r>
    </w:p>
    <w:p w14:paraId="0D530674" w14:textId="6B4D3E41" w:rsidR="000F5D3D" w:rsidRPr="000D25E3" w:rsidRDefault="000F5D3D" w:rsidP="000F5D3D">
      <w:pPr>
        <w:spacing w:after="240"/>
        <w:jc w:val="both"/>
        <w:rPr>
          <w:rFonts w:asciiTheme="majorHAnsi" w:hAnsiTheme="majorHAnsi" w:cstheme="majorHAnsi"/>
          <w:color w:val="000000" w:themeColor="text1"/>
          <w:sz w:val="24"/>
          <w:szCs w:val="24"/>
        </w:rPr>
      </w:pPr>
      <w:r w:rsidRPr="000D25E3">
        <w:rPr>
          <w:rFonts w:asciiTheme="majorHAnsi" w:hAnsiTheme="majorHAnsi" w:cstheme="majorHAnsi"/>
          <w:color w:val="000000" w:themeColor="text1"/>
          <w:sz w:val="24"/>
          <w:szCs w:val="24"/>
        </w:rPr>
        <w:t xml:space="preserve">Adult mental health operational teams have </w:t>
      </w:r>
      <w:r w:rsidR="006D7138">
        <w:rPr>
          <w:rFonts w:asciiTheme="majorHAnsi" w:hAnsiTheme="majorHAnsi" w:cstheme="majorHAnsi"/>
          <w:color w:val="000000" w:themeColor="text1"/>
          <w:sz w:val="24"/>
          <w:szCs w:val="24"/>
        </w:rPr>
        <w:t xml:space="preserve">put </w:t>
      </w:r>
      <w:r w:rsidR="006D7138" w:rsidRPr="000D25E3">
        <w:rPr>
          <w:rFonts w:asciiTheme="majorHAnsi" w:hAnsiTheme="majorHAnsi" w:cstheme="majorHAnsi"/>
          <w:color w:val="000000" w:themeColor="text1"/>
          <w:sz w:val="24"/>
          <w:szCs w:val="24"/>
        </w:rPr>
        <w:t>strengthened</w:t>
      </w:r>
      <w:r w:rsidRPr="000D25E3">
        <w:rPr>
          <w:rFonts w:asciiTheme="majorHAnsi" w:hAnsiTheme="majorHAnsi" w:cstheme="majorHAnsi"/>
          <w:color w:val="000000" w:themeColor="text1"/>
          <w:sz w:val="24"/>
          <w:szCs w:val="24"/>
        </w:rPr>
        <w:t xml:space="preserve"> arrangements in place to monitor and review performance, holding services to account.</w:t>
      </w:r>
    </w:p>
    <w:p w14:paraId="452B3B60" w14:textId="52E8854C" w:rsidR="000F5D3D" w:rsidRDefault="000F5D3D" w:rsidP="000F5D3D">
      <w:pPr>
        <w:spacing w:after="240"/>
        <w:jc w:val="both"/>
        <w:rPr>
          <w:rFonts w:asciiTheme="majorHAnsi" w:hAnsiTheme="majorHAnsi" w:cstheme="majorHAnsi"/>
          <w:color w:val="000000" w:themeColor="text1"/>
          <w:sz w:val="24"/>
          <w:szCs w:val="24"/>
        </w:rPr>
      </w:pPr>
      <w:r w:rsidRPr="000D25E3">
        <w:rPr>
          <w:rFonts w:asciiTheme="majorHAnsi" w:hAnsiTheme="majorHAnsi" w:cstheme="majorHAnsi"/>
          <w:color w:val="000000" w:themeColor="text1"/>
          <w:sz w:val="24"/>
          <w:szCs w:val="24"/>
        </w:rPr>
        <w:t xml:space="preserve">CAMHS services </w:t>
      </w:r>
      <w:r>
        <w:rPr>
          <w:rFonts w:asciiTheme="majorHAnsi" w:hAnsiTheme="majorHAnsi" w:cstheme="majorHAnsi"/>
          <w:color w:val="000000" w:themeColor="text1"/>
          <w:sz w:val="24"/>
          <w:szCs w:val="24"/>
        </w:rPr>
        <w:t xml:space="preserve">fall </w:t>
      </w:r>
      <w:r w:rsidR="006D7138">
        <w:rPr>
          <w:rFonts w:asciiTheme="majorHAnsi" w:hAnsiTheme="majorHAnsi" w:cstheme="majorHAnsi"/>
          <w:color w:val="000000" w:themeColor="text1"/>
          <w:sz w:val="24"/>
          <w:szCs w:val="24"/>
        </w:rPr>
        <w:t xml:space="preserve">under </w:t>
      </w:r>
      <w:r w:rsidR="006D7138" w:rsidRPr="000D25E3">
        <w:rPr>
          <w:rFonts w:asciiTheme="majorHAnsi" w:hAnsiTheme="majorHAnsi" w:cstheme="majorHAnsi"/>
          <w:color w:val="000000" w:themeColor="text1"/>
          <w:sz w:val="24"/>
          <w:szCs w:val="24"/>
        </w:rPr>
        <w:t>the</w:t>
      </w:r>
      <w:r w:rsidRPr="000D25E3">
        <w:rPr>
          <w:rFonts w:asciiTheme="majorHAnsi" w:hAnsiTheme="majorHAnsi" w:cstheme="majorHAnsi"/>
          <w:color w:val="000000" w:themeColor="text1"/>
          <w:sz w:val="24"/>
          <w:szCs w:val="24"/>
        </w:rPr>
        <w:t xml:space="preserve"> Targeted Intervention </w:t>
      </w:r>
      <w:r>
        <w:rPr>
          <w:rFonts w:asciiTheme="majorHAnsi" w:hAnsiTheme="majorHAnsi" w:cstheme="majorHAnsi"/>
          <w:color w:val="000000" w:themeColor="text1"/>
          <w:sz w:val="24"/>
          <w:szCs w:val="24"/>
        </w:rPr>
        <w:t>F</w:t>
      </w:r>
      <w:r w:rsidRPr="000D25E3">
        <w:rPr>
          <w:rFonts w:asciiTheme="majorHAnsi" w:hAnsiTheme="majorHAnsi" w:cstheme="majorHAnsi"/>
          <w:color w:val="000000" w:themeColor="text1"/>
          <w:sz w:val="24"/>
          <w:szCs w:val="24"/>
        </w:rPr>
        <w:t xml:space="preserve">ramework </w:t>
      </w:r>
      <w:r>
        <w:rPr>
          <w:rFonts w:asciiTheme="majorHAnsi" w:hAnsiTheme="majorHAnsi" w:cstheme="majorHAnsi"/>
          <w:color w:val="000000" w:themeColor="text1"/>
          <w:sz w:val="24"/>
          <w:szCs w:val="24"/>
        </w:rPr>
        <w:t>within</w:t>
      </w:r>
      <w:r w:rsidRPr="000D25E3">
        <w:rPr>
          <w:rFonts w:asciiTheme="majorHAnsi" w:hAnsiTheme="majorHAnsi" w:cstheme="majorHAnsi"/>
          <w:color w:val="000000" w:themeColor="text1"/>
          <w:sz w:val="24"/>
          <w:szCs w:val="24"/>
        </w:rPr>
        <w:t xml:space="preserve"> which Access (including the </w:t>
      </w:r>
      <w:r>
        <w:rPr>
          <w:rFonts w:asciiTheme="majorHAnsi" w:hAnsiTheme="majorHAnsi" w:cstheme="majorHAnsi"/>
          <w:color w:val="000000" w:themeColor="text1"/>
          <w:sz w:val="24"/>
          <w:szCs w:val="24"/>
        </w:rPr>
        <w:t>Mental Health Measure (MHM)</w:t>
      </w:r>
      <w:r w:rsidRPr="000D25E3">
        <w:rPr>
          <w:rFonts w:asciiTheme="majorHAnsi" w:hAnsiTheme="majorHAnsi" w:cstheme="majorHAnsi"/>
          <w:color w:val="000000" w:themeColor="text1"/>
          <w:sz w:val="24"/>
          <w:szCs w:val="24"/>
        </w:rPr>
        <w:t xml:space="preserve"> targets) and Workforce are two of the identified workstreams. Based on a demand increase in CAMHS services, both in relation to</w:t>
      </w:r>
      <w:r>
        <w:rPr>
          <w:rFonts w:asciiTheme="majorHAnsi" w:hAnsiTheme="majorHAnsi" w:cstheme="majorHAnsi"/>
          <w:color w:val="000000" w:themeColor="text1"/>
          <w:sz w:val="24"/>
          <w:szCs w:val="24"/>
        </w:rPr>
        <w:t xml:space="preserve"> the</w:t>
      </w:r>
      <w:r w:rsidRPr="000D25E3">
        <w:rPr>
          <w:rFonts w:asciiTheme="majorHAnsi" w:hAnsiTheme="majorHAnsi" w:cstheme="majorHAnsi"/>
          <w:color w:val="000000" w:themeColor="text1"/>
          <w:sz w:val="24"/>
          <w:szCs w:val="24"/>
        </w:rPr>
        <w:t xml:space="preserve"> number and acuity and complexity of referrals we have updated the CAMHS trajectories. Priority is being given to the development of a robust workforce plan which will support the sustained delivery of the MHM 1a (assessment) and 1b (therapy) targets, in the meantime a tender process is underway for private provision of assessments and therapy to enhance the capacity of the local teams. The figures included in the trajectory assume that teams can continue to access private providers via </w:t>
      </w:r>
      <w:r>
        <w:rPr>
          <w:rFonts w:asciiTheme="majorHAnsi" w:hAnsiTheme="majorHAnsi" w:cstheme="majorHAnsi"/>
          <w:color w:val="000000" w:themeColor="text1"/>
          <w:sz w:val="24"/>
          <w:szCs w:val="24"/>
        </w:rPr>
        <w:t>s</w:t>
      </w:r>
      <w:r w:rsidRPr="000D25E3">
        <w:rPr>
          <w:rFonts w:asciiTheme="majorHAnsi" w:hAnsiTheme="majorHAnsi" w:cstheme="majorHAnsi"/>
          <w:color w:val="000000" w:themeColor="text1"/>
          <w:sz w:val="24"/>
          <w:szCs w:val="24"/>
        </w:rPr>
        <w:t xml:space="preserve">ingle </w:t>
      </w:r>
      <w:r>
        <w:rPr>
          <w:rFonts w:asciiTheme="majorHAnsi" w:hAnsiTheme="majorHAnsi" w:cstheme="majorHAnsi"/>
          <w:color w:val="000000" w:themeColor="text1"/>
          <w:sz w:val="24"/>
          <w:szCs w:val="24"/>
        </w:rPr>
        <w:t>t</w:t>
      </w:r>
      <w:r w:rsidRPr="000D25E3">
        <w:rPr>
          <w:rFonts w:asciiTheme="majorHAnsi" w:hAnsiTheme="majorHAnsi" w:cstheme="majorHAnsi"/>
          <w:color w:val="000000" w:themeColor="text1"/>
          <w:sz w:val="24"/>
          <w:szCs w:val="24"/>
        </w:rPr>
        <w:t xml:space="preserve">ender </w:t>
      </w:r>
      <w:r>
        <w:rPr>
          <w:rFonts w:asciiTheme="majorHAnsi" w:hAnsiTheme="majorHAnsi" w:cstheme="majorHAnsi"/>
          <w:color w:val="000000" w:themeColor="text1"/>
          <w:sz w:val="24"/>
          <w:szCs w:val="24"/>
        </w:rPr>
        <w:t>w</w:t>
      </w:r>
      <w:r w:rsidRPr="000D25E3">
        <w:rPr>
          <w:rFonts w:asciiTheme="majorHAnsi" w:hAnsiTheme="majorHAnsi" w:cstheme="majorHAnsi"/>
          <w:color w:val="000000" w:themeColor="text1"/>
          <w:sz w:val="24"/>
          <w:szCs w:val="24"/>
        </w:rPr>
        <w:t xml:space="preserve">aivers until </w:t>
      </w:r>
      <w:r>
        <w:rPr>
          <w:rFonts w:asciiTheme="majorHAnsi" w:hAnsiTheme="majorHAnsi" w:cstheme="majorHAnsi"/>
          <w:color w:val="000000" w:themeColor="text1"/>
          <w:sz w:val="24"/>
          <w:szCs w:val="24"/>
        </w:rPr>
        <w:t>a</w:t>
      </w:r>
      <w:r w:rsidRPr="000D25E3">
        <w:rPr>
          <w:rFonts w:asciiTheme="majorHAnsi" w:hAnsiTheme="majorHAnsi" w:cstheme="majorHAnsi"/>
          <w:color w:val="000000" w:themeColor="text1"/>
          <w:sz w:val="24"/>
          <w:szCs w:val="24"/>
        </w:rPr>
        <w:t xml:space="preserve"> full tender has commenced and that demand does not escalate beyond currently anticipated levels, however t</w:t>
      </w:r>
      <w:r>
        <w:rPr>
          <w:rFonts w:asciiTheme="majorHAnsi" w:hAnsiTheme="majorHAnsi" w:cstheme="majorHAnsi"/>
          <w:color w:val="000000" w:themeColor="text1"/>
          <w:sz w:val="24"/>
          <w:szCs w:val="24"/>
        </w:rPr>
        <w:t>he latter</w:t>
      </w:r>
      <w:r w:rsidRPr="000D25E3">
        <w:rPr>
          <w:rFonts w:asciiTheme="majorHAnsi" w:hAnsiTheme="majorHAnsi" w:cstheme="majorHAnsi"/>
          <w:color w:val="000000" w:themeColor="text1"/>
          <w:sz w:val="24"/>
          <w:szCs w:val="24"/>
        </w:rPr>
        <w:t xml:space="preserve"> is extremely difficult to predict given uncertainties around expected demand.</w:t>
      </w:r>
    </w:p>
    <w:p w14:paraId="2691A44C" w14:textId="77777777" w:rsidR="000F5D3D" w:rsidRDefault="000F5D3D" w:rsidP="000F5D3D">
      <w:pPr>
        <w:spacing w:after="240"/>
        <w:jc w:val="both"/>
        <w:rPr>
          <w:rFonts w:asciiTheme="majorHAnsi" w:hAnsiTheme="majorHAnsi" w:cstheme="majorHAnsi"/>
          <w:color w:val="000000" w:themeColor="text1"/>
          <w:sz w:val="24"/>
          <w:szCs w:val="24"/>
        </w:rPr>
      </w:pPr>
    </w:p>
    <w:p w14:paraId="3C58C9F5" w14:textId="77777777" w:rsidR="000F5D3D" w:rsidRDefault="000F5D3D" w:rsidP="000F5D3D">
      <w:pPr>
        <w:spacing w:after="240"/>
        <w:jc w:val="both"/>
        <w:rPr>
          <w:rFonts w:asciiTheme="majorHAnsi" w:hAnsiTheme="majorHAnsi" w:cstheme="majorHAnsi"/>
          <w:color w:val="000000" w:themeColor="text1"/>
          <w:sz w:val="24"/>
          <w:szCs w:val="24"/>
        </w:rPr>
      </w:pPr>
    </w:p>
    <w:p w14:paraId="35488762" w14:textId="77777777" w:rsidR="000F5D3D" w:rsidRDefault="000F5D3D" w:rsidP="000F5D3D">
      <w:pPr>
        <w:spacing w:after="240"/>
        <w:jc w:val="both"/>
        <w:rPr>
          <w:rFonts w:asciiTheme="majorHAnsi" w:hAnsiTheme="majorHAnsi" w:cstheme="majorHAnsi"/>
          <w:color w:val="000000" w:themeColor="text1"/>
          <w:sz w:val="24"/>
          <w:szCs w:val="24"/>
        </w:rPr>
      </w:pPr>
    </w:p>
    <w:p w14:paraId="3A7E8A1A" w14:textId="77777777" w:rsidR="00137FA4" w:rsidRDefault="00137FA4" w:rsidP="000F5D3D">
      <w:pPr>
        <w:spacing w:after="240"/>
        <w:jc w:val="both"/>
        <w:rPr>
          <w:rFonts w:asciiTheme="majorHAnsi" w:hAnsiTheme="majorHAnsi" w:cstheme="majorHAnsi"/>
          <w:color w:val="000000" w:themeColor="text1"/>
          <w:sz w:val="24"/>
          <w:szCs w:val="24"/>
        </w:rPr>
      </w:pPr>
    </w:p>
    <w:p w14:paraId="2384D692" w14:textId="77777777" w:rsidR="00137FA4" w:rsidRDefault="00137FA4" w:rsidP="000F5D3D">
      <w:pPr>
        <w:spacing w:after="240"/>
        <w:jc w:val="both"/>
        <w:rPr>
          <w:rFonts w:asciiTheme="majorHAnsi" w:hAnsiTheme="majorHAnsi" w:cstheme="majorHAnsi"/>
          <w:color w:val="000000" w:themeColor="text1"/>
          <w:sz w:val="24"/>
          <w:szCs w:val="24"/>
        </w:rPr>
      </w:pPr>
    </w:p>
    <w:p w14:paraId="3A2871B0" w14:textId="77777777" w:rsidR="00137FA4" w:rsidRDefault="00137FA4" w:rsidP="000F5D3D">
      <w:pPr>
        <w:spacing w:after="240"/>
        <w:jc w:val="both"/>
        <w:rPr>
          <w:rFonts w:asciiTheme="majorHAnsi" w:hAnsiTheme="majorHAnsi" w:cstheme="majorHAnsi"/>
          <w:color w:val="000000" w:themeColor="text1"/>
          <w:sz w:val="24"/>
          <w:szCs w:val="24"/>
        </w:rPr>
      </w:pPr>
    </w:p>
    <w:p w14:paraId="3C9E2DD3" w14:textId="77777777" w:rsidR="00137FA4" w:rsidRDefault="00137FA4" w:rsidP="000F5D3D">
      <w:pPr>
        <w:spacing w:after="240"/>
        <w:jc w:val="both"/>
        <w:rPr>
          <w:rFonts w:asciiTheme="majorHAnsi" w:hAnsiTheme="majorHAnsi" w:cstheme="majorHAnsi"/>
          <w:color w:val="000000" w:themeColor="text1"/>
          <w:sz w:val="24"/>
          <w:szCs w:val="24"/>
        </w:rPr>
      </w:pPr>
    </w:p>
    <w:p w14:paraId="1B50DD08" w14:textId="77777777" w:rsidR="00137FA4" w:rsidRDefault="00137FA4" w:rsidP="000F5D3D">
      <w:pPr>
        <w:spacing w:after="240"/>
        <w:jc w:val="both"/>
        <w:rPr>
          <w:rFonts w:asciiTheme="majorHAnsi" w:hAnsiTheme="majorHAnsi" w:cstheme="majorHAnsi"/>
          <w:color w:val="000000" w:themeColor="text1"/>
          <w:sz w:val="24"/>
          <w:szCs w:val="24"/>
        </w:rPr>
      </w:pPr>
    </w:p>
    <w:p w14:paraId="083C4C88" w14:textId="77777777" w:rsidR="00137FA4" w:rsidRDefault="00137FA4" w:rsidP="000F5D3D">
      <w:pPr>
        <w:spacing w:after="240"/>
        <w:jc w:val="both"/>
        <w:rPr>
          <w:rFonts w:asciiTheme="majorHAnsi" w:hAnsiTheme="majorHAnsi" w:cstheme="majorHAnsi"/>
          <w:color w:val="000000" w:themeColor="text1"/>
          <w:sz w:val="24"/>
          <w:szCs w:val="24"/>
        </w:rPr>
      </w:pPr>
    </w:p>
    <w:p w14:paraId="0C50C1F8" w14:textId="77777777" w:rsidR="00137FA4" w:rsidRDefault="00137FA4" w:rsidP="000F5D3D">
      <w:pPr>
        <w:spacing w:after="240"/>
        <w:jc w:val="both"/>
        <w:rPr>
          <w:rFonts w:asciiTheme="majorHAnsi" w:hAnsiTheme="majorHAnsi" w:cstheme="majorHAnsi"/>
          <w:color w:val="000000" w:themeColor="text1"/>
          <w:sz w:val="24"/>
          <w:szCs w:val="24"/>
        </w:rPr>
      </w:pPr>
    </w:p>
    <w:p w14:paraId="112E024A" w14:textId="77777777" w:rsidR="00137FA4" w:rsidRDefault="00137FA4" w:rsidP="000F5D3D">
      <w:pPr>
        <w:spacing w:after="240"/>
        <w:jc w:val="both"/>
        <w:rPr>
          <w:rFonts w:asciiTheme="majorHAnsi" w:hAnsiTheme="majorHAnsi" w:cstheme="majorHAnsi"/>
          <w:color w:val="000000" w:themeColor="text1"/>
          <w:sz w:val="24"/>
          <w:szCs w:val="24"/>
        </w:rPr>
      </w:pPr>
    </w:p>
    <w:p w14:paraId="2D1A9764" w14:textId="77777777" w:rsidR="00137FA4" w:rsidRDefault="00137FA4" w:rsidP="000F5D3D">
      <w:pPr>
        <w:spacing w:after="240"/>
        <w:jc w:val="both"/>
        <w:rPr>
          <w:rFonts w:asciiTheme="majorHAnsi" w:hAnsiTheme="majorHAnsi" w:cstheme="majorHAnsi"/>
          <w:color w:val="000000" w:themeColor="text1"/>
          <w:sz w:val="24"/>
          <w:szCs w:val="24"/>
        </w:rPr>
      </w:pPr>
    </w:p>
    <w:p w14:paraId="702EAE3E" w14:textId="77777777" w:rsidR="00137FA4" w:rsidRDefault="00137FA4" w:rsidP="000F5D3D">
      <w:pPr>
        <w:spacing w:after="240"/>
        <w:jc w:val="both"/>
        <w:rPr>
          <w:rFonts w:asciiTheme="majorHAnsi" w:hAnsiTheme="majorHAnsi" w:cstheme="majorHAnsi"/>
          <w:color w:val="000000" w:themeColor="text1"/>
          <w:sz w:val="24"/>
          <w:szCs w:val="24"/>
        </w:rPr>
      </w:pPr>
    </w:p>
    <w:p w14:paraId="49DF7556" w14:textId="77777777" w:rsidR="00137FA4" w:rsidRDefault="00137FA4" w:rsidP="000F5D3D">
      <w:pPr>
        <w:spacing w:after="240"/>
        <w:jc w:val="both"/>
        <w:rPr>
          <w:rFonts w:asciiTheme="majorHAnsi" w:hAnsiTheme="majorHAnsi" w:cstheme="majorHAnsi"/>
          <w:color w:val="000000" w:themeColor="text1"/>
          <w:sz w:val="24"/>
          <w:szCs w:val="24"/>
        </w:rPr>
      </w:pPr>
    </w:p>
    <w:p w14:paraId="1CA544FA" w14:textId="77777777" w:rsidR="00137FA4" w:rsidRDefault="00137FA4" w:rsidP="000F5D3D">
      <w:pPr>
        <w:spacing w:after="240"/>
        <w:jc w:val="both"/>
        <w:rPr>
          <w:rFonts w:asciiTheme="majorHAnsi" w:hAnsiTheme="majorHAnsi" w:cstheme="majorHAnsi"/>
          <w:color w:val="000000" w:themeColor="text1"/>
          <w:sz w:val="24"/>
          <w:szCs w:val="24"/>
        </w:rPr>
      </w:pPr>
    </w:p>
    <w:p w14:paraId="0B53F168" w14:textId="77777777" w:rsidR="007D608B" w:rsidRPr="007D608B" w:rsidRDefault="000D25E3" w:rsidP="00920CFD">
      <w:pPr>
        <w:pStyle w:val="ListParagraph"/>
        <w:numPr>
          <w:ilvl w:val="0"/>
          <w:numId w:val="5"/>
        </w:numPr>
        <w:spacing w:after="240"/>
        <w:jc w:val="both"/>
        <w:rPr>
          <w:rFonts w:asciiTheme="majorHAnsi" w:hAnsiTheme="majorHAnsi" w:cstheme="majorHAnsi"/>
          <w:color w:val="2E74B5" w:themeColor="accent1" w:themeShade="BF"/>
          <w:sz w:val="36"/>
          <w:szCs w:val="24"/>
        </w:rPr>
      </w:pPr>
      <w:bookmarkStart w:id="263" w:name="_Toc67054157"/>
      <w:bookmarkStart w:id="264" w:name="_Toc67061177"/>
      <w:bookmarkStart w:id="265" w:name="_Toc67579655"/>
      <w:r w:rsidRPr="007D608B">
        <w:rPr>
          <w:rFonts w:cstheme="minorHAnsi"/>
          <w:b/>
          <w:color w:val="2E74B5" w:themeColor="accent1" w:themeShade="BF"/>
          <w:sz w:val="32"/>
        </w:rPr>
        <w:lastRenderedPageBreak/>
        <w:t>COVID-19 and recovery</w:t>
      </w:r>
      <w:bookmarkEnd w:id="263"/>
      <w:bookmarkEnd w:id="264"/>
      <w:bookmarkEnd w:id="265"/>
      <w:r w:rsidR="007D608B">
        <w:rPr>
          <w:rFonts w:cstheme="minorHAnsi"/>
          <w:b/>
          <w:color w:val="2E74B5" w:themeColor="accent1" w:themeShade="BF"/>
          <w:sz w:val="32"/>
        </w:rPr>
        <w:t xml:space="preserve"> </w:t>
      </w:r>
    </w:p>
    <w:p w14:paraId="2E60DA4E" w14:textId="77777777" w:rsidR="007D608B" w:rsidRPr="007D608B" w:rsidRDefault="007D608B" w:rsidP="007D608B">
      <w:pPr>
        <w:spacing w:after="240"/>
        <w:jc w:val="both"/>
        <w:rPr>
          <w:rFonts w:asciiTheme="majorHAnsi" w:hAnsiTheme="majorHAnsi" w:cstheme="majorHAnsi"/>
          <w:color w:val="000000" w:themeColor="text1"/>
          <w:sz w:val="24"/>
          <w:szCs w:val="24"/>
        </w:rPr>
      </w:pPr>
      <w:r w:rsidRPr="00466AD6">
        <w:rPr>
          <w:noProof/>
          <w:sz w:val="24"/>
          <w:lang w:eastAsia="en-GB"/>
        </w:rPr>
        <w:drawing>
          <wp:anchor distT="0" distB="0" distL="114300" distR="114300" simplePos="0" relativeHeight="251727927" behindDoc="0" locked="0" layoutInCell="1" allowOverlap="1" wp14:anchorId="32AB4D69" wp14:editId="70C59619">
            <wp:simplePos x="0" y="0"/>
            <wp:positionH relativeFrom="margin">
              <wp:posOffset>2867660</wp:posOffset>
            </wp:positionH>
            <wp:positionV relativeFrom="paragraph">
              <wp:posOffset>45720</wp:posOffset>
            </wp:positionV>
            <wp:extent cx="3470275" cy="2514600"/>
            <wp:effectExtent l="0" t="0" r="0" b="0"/>
            <wp:wrapSquare wrapText="bothSides"/>
            <wp:docPr id="1665898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36">
                      <a:extLst>
                        <a:ext uri="{28A0092B-C50C-407E-A947-70E740481C1C}">
                          <a14:useLocalDpi xmlns:a14="http://schemas.microsoft.com/office/drawing/2010/main" val="0"/>
                        </a:ext>
                      </a:extLst>
                    </a:blip>
                    <a:srcRect l="8758" t="8809" r="7492" b="10474"/>
                    <a:stretch>
                      <a:fillRect/>
                    </a:stretch>
                  </pic:blipFill>
                  <pic:spPr bwMode="auto">
                    <a:xfrm>
                      <a:off x="0" y="0"/>
                      <a:ext cx="3470275" cy="2514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D608B">
        <w:rPr>
          <w:rFonts w:asciiTheme="majorHAnsi" w:hAnsiTheme="majorHAnsi" w:cstheme="majorHAnsi"/>
          <w:color w:val="000000" w:themeColor="text1"/>
          <w:sz w:val="24"/>
          <w:szCs w:val="24"/>
        </w:rPr>
        <w:t>This plan has been developed paying particular attention to the effective management of risk and the avoidance of harm.  The potential for harm during the pandemic is particularly heightened and the Health Board has considered the four dimensions of harm arising from COVID-19 as set out here:</w:t>
      </w:r>
    </w:p>
    <w:p w14:paraId="54A3ACAA" w14:textId="77777777" w:rsidR="007D608B" w:rsidRPr="007D608B" w:rsidRDefault="007D608B" w:rsidP="007D608B">
      <w:pPr>
        <w:spacing w:after="24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Using this framework to view potential harm whilst developing the plan has enabled key priority areas to be identified for immediate action, reflecting the urgency of the current situation. The plan also identifies critical strategic steps, which need to be progressed at the same time in order to drive fur</w:t>
      </w:r>
      <w:r>
        <w:rPr>
          <w:rFonts w:asciiTheme="majorHAnsi" w:hAnsiTheme="majorHAnsi" w:cstheme="majorHAnsi"/>
          <w:color w:val="000000" w:themeColor="text1"/>
          <w:sz w:val="24"/>
          <w:szCs w:val="24"/>
        </w:rPr>
        <w:t xml:space="preserve">ther improvement in services.  </w:t>
      </w:r>
    </w:p>
    <w:p w14:paraId="2623D6CB" w14:textId="77777777" w:rsidR="007D608B" w:rsidRPr="007D608B" w:rsidRDefault="007D608B" w:rsidP="007D608B">
      <w:pPr>
        <w:spacing w:after="24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 xml:space="preserve">As we continue to see a high prevalence of COVID-19 and the emergence of new variants, we will maintain our health response working with partners to manage the impact on operational capacity across primary, community and acute services.  Our planning assumptions for the next 6 months continue to prioritise COVID-19 programmes alongside re-establishing services, capturing and utilising new ways of working and maintaining good practise from lessons learnt throughout the first and second waves of the pandemic.  </w:t>
      </w:r>
    </w:p>
    <w:p w14:paraId="47F3E5D7" w14:textId="77777777" w:rsidR="007D608B" w:rsidRDefault="007D608B" w:rsidP="007D608B">
      <w:pPr>
        <w:spacing w:after="24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Test, Trace and Protect continues to play a pivotal role in our overall approach to preventing the transmission of COVID-19 across North Wales, and protecting our population. Our plan focuses upon the delivery of a resilient, sustainable service.</w:t>
      </w:r>
    </w:p>
    <w:p w14:paraId="72C53681" w14:textId="77777777" w:rsidR="00137FA4" w:rsidRPr="007D608B" w:rsidRDefault="00137FA4" w:rsidP="00137FA4">
      <w:pPr>
        <w:spacing w:after="240"/>
        <w:jc w:val="both"/>
        <w:rPr>
          <w:rFonts w:asciiTheme="majorHAnsi" w:hAnsiTheme="majorHAnsi" w:cstheme="majorHAnsi"/>
          <w:color w:val="000000" w:themeColor="text1"/>
          <w:sz w:val="24"/>
          <w:szCs w:val="24"/>
        </w:rPr>
      </w:pPr>
    </w:p>
    <w:p w14:paraId="12C8E50F" w14:textId="77777777" w:rsidR="00137FA4" w:rsidRPr="00FC6BE1" w:rsidRDefault="00137FA4" w:rsidP="00137FA4">
      <w:pPr>
        <w:pStyle w:val="ListParagraph"/>
        <w:numPr>
          <w:ilvl w:val="1"/>
          <w:numId w:val="5"/>
        </w:numPr>
        <w:spacing w:after="240"/>
        <w:jc w:val="both"/>
        <w:rPr>
          <w:rFonts w:cstheme="minorHAnsi"/>
          <w:b/>
          <w:color w:val="2E74B5" w:themeColor="accent1" w:themeShade="BF"/>
          <w:sz w:val="32"/>
          <w:szCs w:val="24"/>
        </w:rPr>
      </w:pPr>
      <w:r w:rsidRPr="00FC6BE1">
        <w:rPr>
          <w:rFonts w:cstheme="minorHAnsi"/>
          <w:b/>
          <w:color w:val="2E74B5" w:themeColor="accent1" w:themeShade="BF"/>
          <w:sz w:val="32"/>
          <w:szCs w:val="24"/>
        </w:rPr>
        <w:t xml:space="preserve">Primary and </w:t>
      </w:r>
      <w:r>
        <w:rPr>
          <w:rFonts w:cstheme="minorHAnsi"/>
          <w:b/>
          <w:color w:val="2E74B5" w:themeColor="accent1" w:themeShade="BF"/>
          <w:sz w:val="32"/>
          <w:szCs w:val="24"/>
        </w:rPr>
        <w:t>c</w:t>
      </w:r>
      <w:r w:rsidRPr="00FC6BE1">
        <w:rPr>
          <w:rFonts w:cstheme="minorHAnsi"/>
          <w:b/>
          <w:color w:val="2E74B5" w:themeColor="accent1" w:themeShade="BF"/>
          <w:sz w:val="32"/>
          <w:szCs w:val="24"/>
        </w:rPr>
        <w:t xml:space="preserve">ommunity </w:t>
      </w:r>
      <w:r>
        <w:rPr>
          <w:rFonts w:cstheme="minorHAnsi"/>
          <w:b/>
          <w:color w:val="2E74B5" w:themeColor="accent1" w:themeShade="BF"/>
          <w:sz w:val="32"/>
          <w:szCs w:val="24"/>
        </w:rPr>
        <w:t>c</w:t>
      </w:r>
      <w:r w:rsidRPr="00FC6BE1">
        <w:rPr>
          <w:rFonts w:cstheme="minorHAnsi"/>
          <w:b/>
          <w:color w:val="2E74B5" w:themeColor="accent1" w:themeShade="BF"/>
          <w:sz w:val="32"/>
          <w:szCs w:val="24"/>
        </w:rPr>
        <w:t xml:space="preserve">are </w:t>
      </w:r>
      <w:r>
        <w:rPr>
          <w:rFonts w:cstheme="minorHAnsi"/>
          <w:b/>
          <w:color w:val="2E74B5" w:themeColor="accent1" w:themeShade="BF"/>
          <w:sz w:val="32"/>
          <w:szCs w:val="24"/>
        </w:rPr>
        <w:t>r</w:t>
      </w:r>
      <w:r w:rsidRPr="00FC6BE1">
        <w:rPr>
          <w:rFonts w:cstheme="minorHAnsi"/>
          <w:b/>
          <w:color w:val="2E74B5" w:themeColor="accent1" w:themeShade="BF"/>
          <w:sz w:val="32"/>
          <w:szCs w:val="24"/>
        </w:rPr>
        <w:t>ecovery</w:t>
      </w:r>
    </w:p>
    <w:p w14:paraId="40081D08" w14:textId="77777777" w:rsidR="00137FA4" w:rsidRPr="007D608B" w:rsidRDefault="00137FA4" w:rsidP="00137FA4">
      <w:pPr>
        <w:spacing w:after="24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 xml:space="preserve">Primary care and community based services face particular challenges in continuing to respond to the requirements of the pandemic whilst also making progress towards recovering full service delivery, including addressing the backlog in supporting patients with chronic conditions.  </w:t>
      </w:r>
    </w:p>
    <w:p w14:paraId="124E98AC" w14:textId="77777777" w:rsidR="00137FA4" w:rsidRPr="007D608B" w:rsidRDefault="00137FA4" w:rsidP="00137FA4">
      <w:pPr>
        <w:spacing w:after="24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As part of our COVID-19 response in primary care, we will:</w:t>
      </w:r>
    </w:p>
    <w:p w14:paraId="6C43AD03"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Continue to work in partnership with GP practices to deliver the COVID-19 vaccination programme, along with community pharmacies and other primary care professionals. Joint plans will be developed to deliver the booster programme which will need to consider the  impact on primary care capacity and potentially wider recovery;</w:t>
      </w:r>
    </w:p>
    <w:p w14:paraId="7B514492"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Continue to implement any W</w:t>
      </w:r>
      <w:r>
        <w:rPr>
          <w:rFonts w:asciiTheme="majorHAnsi" w:hAnsiTheme="majorHAnsi" w:cstheme="majorHAnsi"/>
          <w:color w:val="000000" w:themeColor="text1"/>
          <w:sz w:val="24"/>
          <w:szCs w:val="24"/>
        </w:rPr>
        <w:t>elsh Government</w:t>
      </w:r>
      <w:r w:rsidRPr="007D608B">
        <w:rPr>
          <w:rFonts w:asciiTheme="majorHAnsi" w:hAnsiTheme="majorHAnsi" w:cstheme="majorHAnsi"/>
          <w:color w:val="000000" w:themeColor="text1"/>
          <w:sz w:val="24"/>
          <w:szCs w:val="24"/>
        </w:rPr>
        <w:t xml:space="preserve"> contract changes to support independent contractors across primary care to protect some elements of our primary and community services. As we develop our plan for recovery during 2021/22, we need to consider how to rebalance funding, </w:t>
      </w:r>
      <w:r w:rsidRPr="007D608B">
        <w:rPr>
          <w:rFonts w:asciiTheme="majorHAnsi" w:hAnsiTheme="majorHAnsi" w:cstheme="majorHAnsi"/>
          <w:color w:val="000000" w:themeColor="text1"/>
          <w:sz w:val="24"/>
          <w:szCs w:val="24"/>
        </w:rPr>
        <w:lastRenderedPageBreak/>
        <w:t>workforce and other resources to support the development of primary and community care services to stabilise and then move care closer to home;</w:t>
      </w:r>
    </w:p>
    <w:p w14:paraId="77C0983C"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Continue to work in partnership with the national Strategic Programme for Primary Care and ensur</w:t>
      </w:r>
      <w:r>
        <w:rPr>
          <w:rFonts w:asciiTheme="majorHAnsi" w:hAnsiTheme="majorHAnsi" w:cstheme="majorHAnsi"/>
          <w:color w:val="000000" w:themeColor="text1"/>
          <w:sz w:val="24"/>
          <w:szCs w:val="24"/>
        </w:rPr>
        <w:t>e</w:t>
      </w:r>
      <w:r w:rsidRPr="007D608B">
        <w:rPr>
          <w:rFonts w:asciiTheme="majorHAnsi" w:hAnsiTheme="majorHAnsi" w:cstheme="majorHAnsi"/>
          <w:color w:val="000000" w:themeColor="text1"/>
          <w:sz w:val="24"/>
          <w:szCs w:val="24"/>
        </w:rPr>
        <w:t xml:space="preserve"> resources developed are utilised to support the sector;</w:t>
      </w:r>
    </w:p>
    <w:p w14:paraId="329D3819"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Work with cluster leads and contractors to support the recovery of planned care for patients with chronic conditions;</w:t>
      </w:r>
    </w:p>
    <w:p w14:paraId="547DEC20"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Continue to provide support to primary care contractors in the development, roll out and evaluation of new technologies, including telephone triage/consultation and video consultation, and the eConsult and AccuRx digital tools.  The evaluation will include a reflection of feedback from patients and clinicians, as well as a review as to how they can support efficient working and improve access, in the context of recent significant increases in demand in GP practices;</w:t>
      </w:r>
    </w:p>
    <w:p w14:paraId="7DD867AE"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Introduce pathway</w:t>
      </w:r>
      <w:r>
        <w:rPr>
          <w:rFonts w:asciiTheme="majorHAnsi" w:hAnsiTheme="majorHAnsi" w:cstheme="majorHAnsi"/>
          <w:color w:val="000000" w:themeColor="text1"/>
          <w:sz w:val="24"/>
          <w:szCs w:val="24"/>
        </w:rPr>
        <w:t>s</w:t>
      </w:r>
      <w:r w:rsidRPr="007D608B">
        <w:rPr>
          <w:rFonts w:asciiTheme="majorHAnsi" w:hAnsiTheme="majorHAnsi" w:cstheme="majorHAnsi"/>
          <w:color w:val="000000" w:themeColor="text1"/>
          <w:sz w:val="24"/>
          <w:szCs w:val="24"/>
        </w:rPr>
        <w:t xml:space="preserve"> and resources to provide support for patients presenting with long COVID syndrome in line with national guidance;</w:t>
      </w:r>
      <w:r>
        <w:rPr>
          <w:rFonts w:asciiTheme="majorHAnsi" w:hAnsiTheme="majorHAnsi" w:cstheme="majorHAnsi"/>
          <w:color w:val="000000" w:themeColor="text1"/>
          <w:sz w:val="24"/>
          <w:szCs w:val="24"/>
        </w:rPr>
        <w:t xml:space="preserve"> and</w:t>
      </w:r>
    </w:p>
    <w:p w14:paraId="720E792A" w14:textId="77777777" w:rsidR="00137FA4" w:rsidRDefault="00137FA4" w:rsidP="00137FA4">
      <w:pPr>
        <w:pStyle w:val="ListParagraph"/>
        <w:numPr>
          <w:ilvl w:val="0"/>
          <w:numId w:val="33"/>
        </w:numPr>
        <w:spacing w:after="240"/>
        <w:ind w:left="357" w:hanging="357"/>
        <w:contextualSpacing w:val="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Work in partnership with secondary care clinicians to support patients waiting for planned care treatment in primary and secondary care services.</w:t>
      </w:r>
    </w:p>
    <w:p w14:paraId="304B434F" w14:textId="77777777" w:rsidR="00137FA4" w:rsidRPr="007D608B" w:rsidRDefault="00137FA4" w:rsidP="00137FA4">
      <w:pPr>
        <w:pStyle w:val="ListParagraph"/>
        <w:spacing w:after="240"/>
        <w:ind w:left="357"/>
        <w:contextualSpacing w:val="0"/>
        <w:jc w:val="both"/>
        <w:rPr>
          <w:rFonts w:asciiTheme="majorHAnsi" w:hAnsiTheme="majorHAnsi" w:cstheme="majorHAnsi"/>
          <w:color w:val="000000" w:themeColor="text1"/>
          <w:sz w:val="24"/>
          <w:szCs w:val="24"/>
        </w:rPr>
      </w:pPr>
    </w:p>
    <w:p w14:paraId="5261FBB3" w14:textId="77777777" w:rsidR="00137FA4" w:rsidRPr="0008123C" w:rsidRDefault="00137FA4" w:rsidP="00137FA4">
      <w:pPr>
        <w:pStyle w:val="ListParagraph"/>
        <w:numPr>
          <w:ilvl w:val="1"/>
          <w:numId w:val="5"/>
        </w:numPr>
        <w:spacing w:after="240"/>
        <w:jc w:val="both"/>
        <w:rPr>
          <w:rFonts w:cstheme="minorHAnsi"/>
          <w:b/>
          <w:color w:val="2E74B5" w:themeColor="accent1" w:themeShade="BF"/>
          <w:sz w:val="36"/>
          <w:szCs w:val="24"/>
        </w:rPr>
      </w:pPr>
      <w:r w:rsidRPr="0008123C">
        <w:rPr>
          <w:rFonts w:cstheme="minorHAnsi"/>
          <w:b/>
          <w:color w:val="2E74B5" w:themeColor="accent1" w:themeShade="BF"/>
          <w:sz w:val="36"/>
          <w:szCs w:val="24"/>
        </w:rPr>
        <w:t xml:space="preserve">Vaccination </w:t>
      </w:r>
      <w:r>
        <w:rPr>
          <w:rFonts w:cstheme="minorHAnsi"/>
          <w:b/>
          <w:color w:val="2E74B5" w:themeColor="accent1" w:themeShade="BF"/>
          <w:sz w:val="36"/>
          <w:szCs w:val="24"/>
        </w:rPr>
        <w:t>i</w:t>
      </w:r>
      <w:r w:rsidRPr="0008123C">
        <w:rPr>
          <w:rFonts w:cstheme="minorHAnsi"/>
          <w:b/>
          <w:color w:val="2E74B5" w:themeColor="accent1" w:themeShade="BF"/>
          <w:sz w:val="36"/>
          <w:szCs w:val="24"/>
        </w:rPr>
        <w:t xml:space="preserve">mplementation </w:t>
      </w:r>
      <w:r>
        <w:rPr>
          <w:rFonts w:cstheme="minorHAnsi"/>
          <w:b/>
          <w:color w:val="2E74B5" w:themeColor="accent1" w:themeShade="BF"/>
          <w:sz w:val="36"/>
          <w:szCs w:val="24"/>
        </w:rPr>
        <w:t>p</w:t>
      </w:r>
      <w:r w:rsidRPr="0008123C">
        <w:rPr>
          <w:rFonts w:cstheme="minorHAnsi"/>
          <w:b/>
          <w:color w:val="2E74B5" w:themeColor="accent1" w:themeShade="BF"/>
          <w:sz w:val="36"/>
          <w:szCs w:val="24"/>
        </w:rPr>
        <w:t>lan</w:t>
      </w:r>
    </w:p>
    <w:p w14:paraId="1401DF3E" w14:textId="77777777" w:rsidR="00137FA4" w:rsidRPr="007D608B" w:rsidRDefault="00137FA4" w:rsidP="00137FA4">
      <w:pPr>
        <w:spacing w:after="240"/>
        <w:jc w:val="both"/>
        <w:rPr>
          <w:rFonts w:asciiTheme="majorHAnsi" w:hAnsiTheme="majorHAnsi" w:cstheme="majorHAnsi"/>
          <w:color w:val="000000" w:themeColor="text1"/>
          <w:sz w:val="24"/>
          <w:szCs w:val="24"/>
        </w:rPr>
      </w:pPr>
      <w:r w:rsidRPr="007D608B">
        <w:rPr>
          <w:rFonts w:asciiTheme="majorHAnsi" w:hAnsiTheme="majorHAnsi" w:cstheme="majorHAnsi"/>
          <w:color w:val="000000" w:themeColor="text1"/>
          <w:sz w:val="24"/>
          <w:szCs w:val="24"/>
        </w:rPr>
        <w:t xml:space="preserve">Further to the All Wales National Strategy published on the 11th January, a North Wales Mass Vaccination Implementation Plan (MVIP) was developed to set out the route for delivery of the COVID-19 vaccine programme. The plan was developed as a matter of urgency alongside the implementation of the mass vaccination programme itself. </w:t>
      </w:r>
    </w:p>
    <w:p w14:paraId="26DDFF81" w14:textId="77777777" w:rsidR="00137FA4" w:rsidRPr="007D608B" w:rsidRDefault="00137FA4" w:rsidP="00137FA4">
      <w:pPr>
        <w:spacing w:after="240"/>
        <w:jc w:val="both"/>
        <w:rPr>
          <w:rFonts w:asciiTheme="majorHAnsi" w:hAnsiTheme="majorHAnsi" w:cstheme="majorHAnsi"/>
          <w:color w:val="000000" w:themeColor="text1"/>
          <w:sz w:val="24"/>
          <w:szCs w:val="24"/>
        </w:rPr>
        <w:sectPr w:rsidR="00137FA4" w:rsidRPr="007D608B" w:rsidSect="000D25E3">
          <w:pgSz w:w="11906" w:h="16838"/>
          <w:pgMar w:top="720" w:right="1021" w:bottom="720" w:left="1021" w:header="709" w:footer="709" w:gutter="0"/>
          <w:cols w:space="708"/>
          <w:docGrid w:linePitch="360"/>
        </w:sectPr>
      </w:pPr>
      <w:r w:rsidRPr="007D608B">
        <w:rPr>
          <w:rFonts w:asciiTheme="majorHAnsi" w:hAnsiTheme="majorHAnsi" w:cstheme="majorHAnsi"/>
          <w:color w:val="000000" w:themeColor="text1"/>
          <w:sz w:val="24"/>
          <w:szCs w:val="24"/>
        </w:rPr>
        <w:t xml:space="preserve">A North Wales Strategic Vaccine Group was established with multi-agency partners reporting initially to the North Wales Strategic Co-ordination Group (SCG).   A </w:t>
      </w:r>
      <w:r>
        <w:rPr>
          <w:rFonts w:asciiTheme="majorHAnsi" w:hAnsiTheme="majorHAnsi" w:cstheme="majorHAnsi"/>
          <w:color w:val="000000" w:themeColor="text1"/>
          <w:sz w:val="24"/>
          <w:szCs w:val="24"/>
        </w:rPr>
        <w:t>t</w:t>
      </w:r>
      <w:r w:rsidRPr="007D608B">
        <w:rPr>
          <w:rFonts w:asciiTheme="majorHAnsi" w:hAnsiTheme="majorHAnsi" w:cstheme="majorHAnsi"/>
          <w:color w:val="000000" w:themeColor="text1"/>
          <w:sz w:val="24"/>
          <w:szCs w:val="24"/>
        </w:rPr>
        <w:t xml:space="preserve">actical </w:t>
      </w:r>
      <w:r>
        <w:rPr>
          <w:rFonts w:asciiTheme="majorHAnsi" w:hAnsiTheme="majorHAnsi" w:cstheme="majorHAnsi"/>
          <w:color w:val="000000" w:themeColor="text1"/>
          <w:sz w:val="24"/>
          <w:szCs w:val="24"/>
        </w:rPr>
        <w:t>d</w:t>
      </w:r>
      <w:r w:rsidRPr="007D608B">
        <w:rPr>
          <w:rFonts w:asciiTheme="majorHAnsi" w:hAnsiTheme="majorHAnsi" w:cstheme="majorHAnsi"/>
          <w:color w:val="000000" w:themeColor="text1"/>
          <w:sz w:val="24"/>
          <w:szCs w:val="24"/>
        </w:rPr>
        <w:t>elivery group was also established to ensure implementation of the programme. The initial delivery model adopted was as set out below.</w:t>
      </w:r>
    </w:p>
    <w:p w14:paraId="2D9FB143" w14:textId="77777777" w:rsidR="6D2206F4" w:rsidRDefault="6D2206F4" w:rsidP="00901ED6">
      <w:pPr>
        <w:jc w:val="both"/>
        <w:rPr>
          <w:rFonts w:ascii="Arial" w:eastAsia="Arial" w:hAnsi="Arial" w:cs="Arial"/>
          <w:sz w:val="24"/>
          <w:szCs w:val="24"/>
        </w:rPr>
      </w:pPr>
    </w:p>
    <w:tbl>
      <w:tblPr>
        <w:tblStyle w:val="TableGrid"/>
        <w:tblW w:w="9755" w:type="dxa"/>
        <w:tblInd w:w="135"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CellMar>
          <w:top w:w="57" w:type="dxa"/>
          <w:left w:w="85" w:type="dxa"/>
          <w:bottom w:w="57" w:type="dxa"/>
          <w:right w:w="85" w:type="dxa"/>
        </w:tblCellMar>
        <w:tblLook w:val="04A0" w:firstRow="1" w:lastRow="0" w:firstColumn="1" w:lastColumn="0" w:noHBand="0" w:noVBand="1"/>
      </w:tblPr>
      <w:tblGrid>
        <w:gridCol w:w="4175"/>
        <w:gridCol w:w="5580"/>
      </w:tblGrid>
      <w:tr w:rsidR="1622A322" w:rsidRPr="007D608B" w14:paraId="49694C51" w14:textId="77777777" w:rsidTr="00CB5F3F">
        <w:tc>
          <w:tcPr>
            <w:tcW w:w="4175" w:type="dxa"/>
            <w:shd w:val="clear" w:color="auto" w:fill="1F4E79" w:themeFill="accent1" w:themeFillShade="80"/>
            <w:vAlign w:val="center"/>
          </w:tcPr>
          <w:p w14:paraId="6260100F" w14:textId="77777777" w:rsidR="1622A322" w:rsidRPr="007D608B" w:rsidRDefault="1622A322" w:rsidP="007D608B">
            <w:pPr>
              <w:rPr>
                <w:rFonts w:asciiTheme="majorHAnsi" w:eastAsia="Arial" w:hAnsiTheme="majorHAnsi" w:cstheme="majorHAnsi"/>
                <w:b/>
                <w:bCs/>
                <w:color w:val="FFFFFF" w:themeColor="background1"/>
                <w:sz w:val="32"/>
                <w:szCs w:val="24"/>
              </w:rPr>
            </w:pPr>
            <w:r w:rsidRPr="007D608B">
              <w:rPr>
                <w:rFonts w:asciiTheme="majorHAnsi" w:eastAsia="Arial" w:hAnsiTheme="majorHAnsi" w:cstheme="majorHAnsi"/>
                <w:b/>
                <w:bCs/>
                <w:color w:val="FFFFFF" w:themeColor="background1"/>
                <w:sz w:val="32"/>
                <w:szCs w:val="24"/>
              </w:rPr>
              <w:t>Setting</w:t>
            </w:r>
          </w:p>
        </w:tc>
        <w:tc>
          <w:tcPr>
            <w:tcW w:w="5580" w:type="dxa"/>
            <w:shd w:val="clear" w:color="auto" w:fill="1F4E79" w:themeFill="accent1" w:themeFillShade="80"/>
            <w:vAlign w:val="center"/>
          </w:tcPr>
          <w:p w14:paraId="1A54FC8C" w14:textId="77777777" w:rsidR="1622A322" w:rsidRPr="007D608B" w:rsidRDefault="1622A322" w:rsidP="007D608B">
            <w:pPr>
              <w:rPr>
                <w:rFonts w:asciiTheme="majorHAnsi" w:eastAsia="Arial" w:hAnsiTheme="majorHAnsi" w:cstheme="majorHAnsi"/>
                <w:b/>
                <w:bCs/>
                <w:color w:val="FFFFFF" w:themeColor="background1"/>
                <w:sz w:val="32"/>
                <w:szCs w:val="24"/>
              </w:rPr>
            </w:pPr>
            <w:r w:rsidRPr="007D608B">
              <w:rPr>
                <w:rFonts w:asciiTheme="majorHAnsi" w:eastAsia="Arial" w:hAnsiTheme="majorHAnsi" w:cstheme="majorHAnsi"/>
                <w:b/>
                <w:bCs/>
                <w:color w:val="FFFFFF" w:themeColor="background1"/>
                <w:sz w:val="32"/>
                <w:szCs w:val="24"/>
              </w:rPr>
              <w:t>Cohort</w:t>
            </w:r>
          </w:p>
        </w:tc>
      </w:tr>
      <w:tr w:rsidR="1622A322" w:rsidRPr="007D608B" w14:paraId="223F7178" w14:textId="77777777" w:rsidTr="00CB5F3F">
        <w:tc>
          <w:tcPr>
            <w:tcW w:w="4175" w:type="dxa"/>
            <w:shd w:val="clear" w:color="auto" w:fill="BDD6EE" w:themeFill="accent1" w:themeFillTint="66"/>
          </w:tcPr>
          <w:p w14:paraId="67A1A7E0" w14:textId="77777777" w:rsidR="1622A322" w:rsidRPr="007D608B" w:rsidRDefault="1622A322" w:rsidP="007D608B">
            <w:pPr>
              <w:rPr>
                <w:rFonts w:asciiTheme="majorHAnsi" w:eastAsia="Arial" w:hAnsiTheme="majorHAnsi" w:cstheme="majorHAnsi"/>
                <w:sz w:val="24"/>
                <w:szCs w:val="24"/>
              </w:rPr>
            </w:pPr>
            <w:r w:rsidRPr="007D608B">
              <w:rPr>
                <w:rFonts w:asciiTheme="majorHAnsi" w:eastAsia="Arial" w:hAnsiTheme="majorHAnsi" w:cstheme="majorHAnsi"/>
                <w:sz w:val="24"/>
                <w:szCs w:val="24"/>
              </w:rPr>
              <w:t>Hospital Vaccination Centre (HVC)</w:t>
            </w:r>
          </w:p>
        </w:tc>
        <w:tc>
          <w:tcPr>
            <w:tcW w:w="5580" w:type="dxa"/>
            <w:shd w:val="clear" w:color="auto" w:fill="BDD6EE" w:themeFill="accent1" w:themeFillTint="66"/>
          </w:tcPr>
          <w:p w14:paraId="3FB21E28"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Frontline healthcare workers</w:t>
            </w:r>
          </w:p>
          <w:p w14:paraId="2F3BBFF2"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Care home staff</w:t>
            </w:r>
          </w:p>
        </w:tc>
      </w:tr>
      <w:tr w:rsidR="1622A322" w:rsidRPr="007D608B" w14:paraId="3BAB9BDD" w14:textId="77777777" w:rsidTr="00CB5F3F">
        <w:tc>
          <w:tcPr>
            <w:tcW w:w="4175" w:type="dxa"/>
            <w:shd w:val="clear" w:color="auto" w:fill="BDD6EE" w:themeFill="accent1" w:themeFillTint="66"/>
          </w:tcPr>
          <w:p w14:paraId="76F0D82A" w14:textId="77777777" w:rsidR="1622A322" w:rsidRPr="007D608B" w:rsidRDefault="1622A322" w:rsidP="007D608B">
            <w:pPr>
              <w:rPr>
                <w:rFonts w:asciiTheme="majorHAnsi" w:eastAsia="Arial" w:hAnsiTheme="majorHAnsi" w:cstheme="majorHAnsi"/>
                <w:sz w:val="24"/>
                <w:szCs w:val="24"/>
              </w:rPr>
            </w:pPr>
            <w:r w:rsidRPr="007D608B">
              <w:rPr>
                <w:rFonts w:asciiTheme="majorHAnsi" w:eastAsia="Arial" w:hAnsiTheme="majorHAnsi" w:cstheme="majorHAnsi"/>
                <w:sz w:val="24"/>
                <w:szCs w:val="24"/>
              </w:rPr>
              <w:t>Mass Vaccination Centre (MVC)</w:t>
            </w:r>
          </w:p>
        </w:tc>
        <w:tc>
          <w:tcPr>
            <w:tcW w:w="5580" w:type="dxa"/>
            <w:shd w:val="clear" w:color="auto" w:fill="BDD6EE" w:themeFill="accent1" w:themeFillTint="66"/>
          </w:tcPr>
          <w:p w14:paraId="10A1BFB8"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Care home staff</w:t>
            </w:r>
          </w:p>
          <w:p w14:paraId="28449E15" w14:textId="77777777" w:rsidR="1622A322" w:rsidRPr="0053505A" w:rsidRDefault="1622A322" w:rsidP="00901ED6">
            <w:pPr>
              <w:jc w:val="both"/>
              <w:rPr>
                <w:rFonts w:asciiTheme="majorHAnsi" w:eastAsia="Arial" w:hAnsiTheme="majorHAnsi" w:cstheme="majorHAnsi"/>
                <w:iCs/>
                <w:sz w:val="24"/>
                <w:szCs w:val="24"/>
              </w:rPr>
            </w:pPr>
            <w:r w:rsidRPr="0053505A">
              <w:rPr>
                <w:rFonts w:asciiTheme="majorHAnsi" w:eastAsia="Arial" w:hAnsiTheme="majorHAnsi" w:cstheme="majorHAnsi"/>
                <w:iCs/>
                <w:sz w:val="24"/>
                <w:szCs w:val="24"/>
              </w:rPr>
              <w:t>Frontline healthcare workers</w:t>
            </w:r>
          </w:p>
          <w:p w14:paraId="6B7153DC" w14:textId="77777777" w:rsidR="1622A322" w:rsidRPr="0053505A" w:rsidRDefault="1622A322" w:rsidP="00901ED6">
            <w:pPr>
              <w:jc w:val="both"/>
              <w:rPr>
                <w:rFonts w:asciiTheme="majorHAnsi" w:eastAsia="Arial" w:hAnsiTheme="majorHAnsi" w:cstheme="majorHAnsi"/>
                <w:iCs/>
                <w:sz w:val="24"/>
                <w:szCs w:val="24"/>
              </w:rPr>
            </w:pPr>
            <w:r w:rsidRPr="0053505A">
              <w:rPr>
                <w:rFonts w:asciiTheme="majorHAnsi" w:eastAsia="Arial" w:hAnsiTheme="majorHAnsi" w:cstheme="majorHAnsi"/>
                <w:iCs/>
                <w:sz w:val="24"/>
                <w:szCs w:val="24"/>
              </w:rPr>
              <w:t>Frontline social care workers</w:t>
            </w:r>
          </w:p>
          <w:p w14:paraId="75AAFCA7" w14:textId="77777777" w:rsidR="1622A322" w:rsidRPr="007D608B" w:rsidRDefault="1622A322" w:rsidP="00901ED6">
            <w:pPr>
              <w:jc w:val="both"/>
              <w:rPr>
                <w:rFonts w:asciiTheme="majorHAnsi" w:eastAsia="Arial" w:hAnsiTheme="majorHAnsi" w:cstheme="majorHAnsi"/>
                <w:sz w:val="24"/>
                <w:szCs w:val="24"/>
              </w:rPr>
            </w:pPr>
            <w:r w:rsidRPr="0053505A">
              <w:rPr>
                <w:rFonts w:asciiTheme="majorHAnsi" w:eastAsia="Arial" w:hAnsiTheme="majorHAnsi" w:cstheme="majorHAnsi"/>
                <w:sz w:val="24"/>
                <w:szCs w:val="24"/>
              </w:rPr>
              <w:t>Age cohorts</w:t>
            </w:r>
          </w:p>
        </w:tc>
      </w:tr>
      <w:tr w:rsidR="1622A322" w:rsidRPr="007D608B" w14:paraId="512B4F5B" w14:textId="77777777" w:rsidTr="00CB5F3F">
        <w:tc>
          <w:tcPr>
            <w:tcW w:w="4175" w:type="dxa"/>
            <w:shd w:val="clear" w:color="auto" w:fill="BDD6EE" w:themeFill="accent1" w:themeFillTint="66"/>
          </w:tcPr>
          <w:p w14:paraId="4187373D" w14:textId="77777777" w:rsidR="1622A322" w:rsidRPr="007D608B" w:rsidRDefault="1622A322" w:rsidP="007D608B">
            <w:pPr>
              <w:rPr>
                <w:rFonts w:asciiTheme="majorHAnsi" w:eastAsia="Arial" w:hAnsiTheme="majorHAnsi" w:cstheme="majorHAnsi"/>
                <w:sz w:val="24"/>
                <w:szCs w:val="24"/>
              </w:rPr>
            </w:pPr>
            <w:r w:rsidRPr="007D608B">
              <w:rPr>
                <w:rFonts w:asciiTheme="majorHAnsi" w:eastAsia="Arial" w:hAnsiTheme="majorHAnsi" w:cstheme="majorHAnsi"/>
                <w:sz w:val="24"/>
                <w:szCs w:val="24"/>
              </w:rPr>
              <w:t>Primary care (GP Surgeries)</w:t>
            </w:r>
          </w:p>
        </w:tc>
        <w:tc>
          <w:tcPr>
            <w:tcW w:w="5580" w:type="dxa"/>
            <w:shd w:val="clear" w:color="auto" w:fill="BDD6EE" w:themeFill="accent1" w:themeFillTint="66"/>
          </w:tcPr>
          <w:p w14:paraId="7B5F03B6"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Frontline healthcare workers</w:t>
            </w:r>
          </w:p>
          <w:p w14:paraId="071E542F"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Frontline social care workers</w:t>
            </w:r>
          </w:p>
          <w:p w14:paraId="31903451"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Care home staff (complete)</w:t>
            </w:r>
          </w:p>
          <w:p w14:paraId="0433C578"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Age cohorts (initial focus on over 80s)</w:t>
            </w:r>
          </w:p>
        </w:tc>
      </w:tr>
      <w:tr w:rsidR="1622A322" w:rsidRPr="007D608B" w14:paraId="7300E961" w14:textId="77777777" w:rsidTr="00CB5F3F">
        <w:tc>
          <w:tcPr>
            <w:tcW w:w="4175" w:type="dxa"/>
            <w:shd w:val="clear" w:color="auto" w:fill="BDD6EE" w:themeFill="accent1" w:themeFillTint="66"/>
          </w:tcPr>
          <w:p w14:paraId="059029D5" w14:textId="77777777" w:rsidR="1622A322" w:rsidRPr="007D608B" w:rsidRDefault="00057115" w:rsidP="007D608B">
            <w:pPr>
              <w:rPr>
                <w:rFonts w:asciiTheme="majorHAnsi" w:eastAsia="Arial" w:hAnsiTheme="majorHAnsi" w:cstheme="majorHAnsi"/>
                <w:sz w:val="24"/>
                <w:szCs w:val="24"/>
              </w:rPr>
            </w:pPr>
            <w:r>
              <w:rPr>
                <w:rFonts w:asciiTheme="majorHAnsi" w:eastAsia="Arial" w:hAnsiTheme="majorHAnsi" w:cstheme="majorHAnsi"/>
                <w:sz w:val="24"/>
                <w:szCs w:val="24"/>
              </w:rPr>
              <w:t>Local V</w:t>
            </w:r>
            <w:r w:rsidR="1622A322" w:rsidRPr="007D608B">
              <w:rPr>
                <w:rFonts w:asciiTheme="majorHAnsi" w:eastAsia="Arial" w:hAnsiTheme="majorHAnsi" w:cstheme="majorHAnsi"/>
                <w:sz w:val="24"/>
                <w:szCs w:val="24"/>
              </w:rPr>
              <w:t>accination Centre (LVC) Contingency service</w:t>
            </w:r>
          </w:p>
          <w:p w14:paraId="06A186B5" w14:textId="77777777" w:rsidR="1622A322" w:rsidRPr="007D608B" w:rsidRDefault="1622A322" w:rsidP="007D608B">
            <w:pPr>
              <w:rPr>
                <w:rFonts w:asciiTheme="majorHAnsi" w:eastAsia="Arial" w:hAnsiTheme="majorHAnsi" w:cstheme="majorHAnsi"/>
                <w:sz w:val="24"/>
                <w:szCs w:val="24"/>
              </w:rPr>
            </w:pPr>
            <w:r w:rsidRPr="007D608B">
              <w:rPr>
                <w:rFonts w:asciiTheme="majorHAnsi" w:eastAsia="Arial" w:hAnsiTheme="majorHAnsi" w:cstheme="majorHAnsi"/>
                <w:sz w:val="24"/>
                <w:szCs w:val="24"/>
              </w:rPr>
              <w:t xml:space="preserve"> </w:t>
            </w:r>
          </w:p>
        </w:tc>
        <w:tc>
          <w:tcPr>
            <w:tcW w:w="5580" w:type="dxa"/>
            <w:shd w:val="clear" w:color="auto" w:fill="BDD6EE" w:themeFill="accent1" w:themeFillTint="66"/>
          </w:tcPr>
          <w:p w14:paraId="7DB97550"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Frontline social care workers</w:t>
            </w:r>
          </w:p>
          <w:p w14:paraId="4ED67AAB"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Age cohorts</w:t>
            </w:r>
          </w:p>
          <w:p w14:paraId="152CCEA9" w14:textId="77777777" w:rsidR="1622A322" w:rsidRPr="007D608B" w:rsidRDefault="00057115" w:rsidP="00901ED6">
            <w:pPr>
              <w:jc w:val="both"/>
              <w:rPr>
                <w:rFonts w:asciiTheme="majorHAnsi" w:eastAsia="Arial" w:hAnsiTheme="majorHAnsi" w:cstheme="majorHAnsi"/>
                <w:sz w:val="24"/>
                <w:szCs w:val="24"/>
              </w:rPr>
            </w:pPr>
            <w:r>
              <w:rPr>
                <w:rFonts w:asciiTheme="majorHAnsi" w:eastAsia="Arial" w:hAnsiTheme="majorHAnsi" w:cstheme="majorHAnsi"/>
                <w:sz w:val="24"/>
                <w:szCs w:val="24"/>
              </w:rPr>
              <w:t>Support for primary c</w:t>
            </w:r>
            <w:r w:rsidR="1622A322" w:rsidRPr="007D608B">
              <w:rPr>
                <w:rFonts w:asciiTheme="majorHAnsi" w:eastAsia="Arial" w:hAnsiTheme="majorHAnsi" w:cstheme="majorHAnsi"/>
                <w:sz w:val="24"/>
                <w:szCs w:val="24"/>
              </w:rPr>
              <w:t>are</w:t>
            </w:r>
          </w:p>
        </w:tc>
      </w:tr>
      <w:tr w:rsidR="1622A322" w:rsidRPr="007D608B" w14:paraId="6857F5B0" w14:textId="77777777" w:rsidTr="00CB5F3F">
        <w:trPr>
          <w:trHeight w:val="375"/>
        </w:trPr>
        <w:tc>
          <w:tcPr>
            <w:tcW w:w="4175" w:type="dxa"/>
            <w:shd w:val="clear" w:color="auto" w:fill="BDD6EE" w:themeFill="accent1" w:themeFillTint="66"/>
          </w:tcPr>
          <w:p w14:paraId="05063317" w14:textId="77777777" w:rsidR="1622A322" w:rsidRPr="007D608B" w:rsidRDefault="1622A322" w:rsidP="007D608B">
            <w:pPr>
              <w:rPr>
                <w:rFonts w:asciiTheme="majorHAnsi" w:eastAsia="Arial" w:hAnsiTheme="majorHAnsi" w:cstheme="majorHAnsi"/>
                <w:sz w:val="24"/>
                <w:szCs w:val="24"/>
              </w:rPr>
            </w:pPr>
            <w:r w:rsidRPr="007D608B">
              <w:rPr>
                <w:rFonts w:asciiTheme="majorHAnsi" w:eastAsia="Arial" w:hAnsiTheme="majorHAnsi" w:cstheme="majorHAnsi"/>
                <w:sz w:val="24"/>
                <w:szCs w:val="24"/>
              </w:rPr>
              <w:t>Care homes</w:t>
            </w:r>
          </w:p>
        </w:tc>
        <w:tc>
          <w:tcPr>
            <w:tcW w:w="5580" w:type="dxa"/>
            <w:shd w:val="clear" w:color="auto" w:fill="BDD6EE" w:themeFill="accent1" w:themeFillTint="66"/>
          </w:tcPr>
          <w:p w14:paraId="59E2AEC7"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Care home residents</w:t>
            </w:r>
          </w:p>
        </w:tc>
      </w:tr>
      <w:tr w:rsidR="1622A322" w:rsidRPr="007D608B" w14:paraId="5F62FB2F" w14:textId="77777777" w:rsidTr="00CB5F3F">
        <w:tc>
          <w:tcPr>
            <w:tcW w:w="4175" w:type="dxa"/>
            <w:shd w:val="clear" w:color="auto" w:fill="BDD6EE" w:themeFill="accent1" w:themeFillTint="66"/>
          </w:tcPr>
          <w:p w14:paraId="11794246" w14:textId="77777777" w:rsidR="1622A322" w:rsidRPr="007D608B" w:rsidRDefault="00057115" w:rsidP="007D608B">
            <w:pPr>
              <w:rPr>
                <w:rFonts w:asciiTheme="majorHAnsi" w:eastAsia="Arial" w:hAnsiTheme="majorHAnsi" w:cstheme="majorHAnsi"/>
                <w:sz w:val="24"/>
                <w:szCs w:val="24"/>
              </w:rPr>
            </w:pPr>
            <w:r>
              <w:rPr>
                <w:rFonts w:asciiTheme="majorHAnsi" w:eastAsia="Arial" w:hAnsiTheme="majorHAnsi" w:cstheme="majorHAnsi"/>
                <w:sz w:val="24"/>
                <w:szCs w:val="24"/>
              </w:rPr>
              <w:t>Domiciliary c</w:t>
            </w:r>
            <w:r w:rsidR="1622A322" w:rsidRPr="007D608B">
              <w:rPr>
                <w:rFonts w:asciiTheme="majorHAnsi" w:eastAsia="Arial" w:hAnsiTheme="majorHAnsi" w:cstheme="majorHAnsi"/>
                <w:sz w:val="24"/>
                <w:szCs w:val="24"/>
              </w:rPr>
              <w:t>are</w:t>
            </w:r>
          </w:p>
        </w:tc>
        <w:tc>
          <w:tcPr>
            <w:tcW w:w="5580" w:type="dxa"/>
            <w:shd w:val="clear" w:color="auto" w:fill="BDD6EE" w:themeFill="accent1" w:themeFillTint="66"/>
          </w:tcPr>
          <w:p w14:paraId="73F02908" w14:textId="77777777" w:rsidR="1622A322" w:rsidRPr="007D608B" w:rsidRDefault="00057115" w:rsidP="00901ED6">
            <w:pPr>
              <w:jc w:val="both"/>
              <w:rPr>
                <w:rFonts w:asciiTheme="majorHAnsi" w:eastAsia="Arial" w:hAnsiTheme="majorHAnsi" w:cstheme="majorHAnsi"/>
                <w:sz w:val="24"/>
                <w:szCs w:val="24"/>
              </w:rPr>
            </w:pPr>
            <w:r>
              <w:rPr>
                <w:rFonts w:asciiTheme="majorHAnsi" w:eastAsia="Arial" w:hAnsiTheme="majorHAnsi" w:cstheme="majorHAnsi"/>
                <w:sz w:val="24"/>
                <w:szCs w:val="24"/>
              </w:rPr>
              <w:t>All h</w:t>
            </w:r>
            <w:r w:rsidR="1622A322" w:rsidRPr="007D608B">
              <w:rPr>
                <w:rFonts w:asciiTheme="majorHAnsi" w:eastAsia="Arial" w:hAnsiTheme="majorHAnsi" w:cstheme="majorHAnsi"/>
                <w:sz w:val="24"/>
                <w:szCs w:val="24"/>
              </w:rPr>
              <w:t xml:space="preserve">ousebound </w:t>
            </w:r>
          </w:p>
        </w:tc>
      </w:tr>
      <w:tr w:rsidR="1622A322" w:rsidRPr="007D608B" w14:paraId="09BFAA45" w14:textId="77777777" w:rsidTr="00CB5F3F">
        <w:tc>
          <w:tcPr>
            <w:tcW w:w="4175" w:type="dxa"/>
            <w:shd w:val="clear" w:color="auto" w:fill="BDD6EE" w:themeFill="accent1" w:themeFillTint="66"/>
          </w:tcPr>
          <w:p w14:paraId="734B2DD6" w14:textId="77777777" w:rsidR="1622A322" w:rsidRPr="007D608B" w:rsidRDefault="00057115" w:rsidP="007D608B">
            <w:pPr>
              <w:rPr>
                <w:rFonts w:asciiTheme="majorHAnsi" w:eastAsia="Arial" w:hAnsiTheme="majorHAnsi" w:cstheme="majorHAnsi"/>
                <w:sz w:val="24"/>
                <w:szCs w:val="24"/>
              </w:rPr>
            </w:pPr>
            <w:r>
              <w:rPr>
                <w:rFonts w:asciiTheme="majorHAnsi" w:eastAsia="Arial" w:hAnsiTheme="majorHAnsi" w:cstheme="majorHAnsi"/>
                <w:sz w:val="24"/>
                <w:szCs w:val="24"/>
              </w:rPr>
              <w:t>Community p</w:t>
            </w:r>
            <w:r w:rsidR="1622A322" w:rsidRPr="007D608B">
              <w:rPr>
                <w:rFonts w:asciiTheme="majorHAnsi" w:eastAsia="Arial" w:hAnsiTheme="majorHAnsi" w:cstheme="majorHAnsi"/>
                <w:sz w:val="24"/>
                <w:szCs w:val="24"/>
              </w:rPr>
              <w:t xml:space="preserve">harmacy </w:t>
            </w:r>
          </w:p>
        </w:tc>
        <w:tc>
          <w:tcPr>
            <w:tcW w:w="5580" w:type="dxa"/>
            <w:shd w:val="clear" w:color="auto" w:fill="BDD6EE" w:themeFill="accent1" w:themeFillTint="66"/>
          </w:tcPr>
          <w:p w14:paraId="262A5CEF"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Frontline healthcare workers</w:t>
            </w:r>
          </w:p>
          <w:p w14:paraId="423C0FC5"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Frontline social care workers</w:t>
            </w:r>
          </w:p>
          <w:p w14:paraId="1535D555"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Care home staff (mop up)</w:t>
            </w:r>
          </w:p>
          <w:p w14:paraId="4D45CC69" w14:textId="77777777" w:rsidR="1622A322" w:rsidRPr="007D608B" w:rsidRDefault="1622A322" w:rsidP="00901ED6">
            <w:pPr>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Age cohorts (initial focus on over 80s)</w:t>
            </w:r>
          </w:p>
        </w:tc>
      </w:tr>
    </w:tbl>
    <w:p w14:paraId="18F3CF8B" w14:textId="77777777" w:rsidR="6D2206F4" w:rsidRPr="007D608B" w:rsidRDefault="6D2206F4" w:rsidP="007D608B">
      <w:pPr>
        <w:spacing w:after="240"/>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 xml:space="preserve"> </w:t>
      </w:r>
    </w:p>
    <w:p w14:paraId="5C6DBCFE" w14:textId="77777777" w:rsidR="6D2206F4" w:rsidRPr="007D608B" w:rsidRDefault="6D2206F4" w:rsidP="007D608B">
      <w:pPr>
        <w:spacing w:after="240"/>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 xml:space="preserve">Implementation of the programme is progressing at pace and the programme has been required to be fluid in order to respond to changing scenarios in relation to priority cohorts, vaccine supply, and changing guidance from the </w:t>
      </w:r>
      <w:r w:rsidR="00B34BA0" w:rsidRPr="007D608B">
        <w:rPr>
          <w:rFonts w:asciiTheme="majorHAnsi" w:eastAsia="Arial" w:hAnsiTheme="majorHAnsi" w:cstheme="majorHAnsi"/>
          <w:sz w:val="24"/>
          <w:szCs w:val="24"/>
        </w:rPr>
        <w:t>UK Joint Committee on Vaccination and Immunisation (</w:t>
      </w:r>
      <w:r w:rsidRPr="007D608B">
        <w:rPr>
          <w:rFonts w:asciiTheme="majorHAnsi" w:eastAsia="Arial" w:hAnsiTheme="majorHAnsi" w:cstheme="majorHAnsi"/>
          <w:sz w:val="24"/>
          <w:szCs w:val="24"/>
        </w:rPr>
        <w:t>JCVI</w:t>
      </w:r>
      <w:r w:rsidR="00B34BA0" w:rsidRPr="007D608B">
        <w:rPr>
          <w:rFonts w:asciiTheme="majorHAnsi" w:eastAsia="Arial" w:hAnsiTheme="majorHAnsi" w:cstheme="majorHAnsi"/>
          <w:sz w:val="24"/>
          <w:szCs w:val="24"/>
        </w:rPr>
        <w:t>)</w:t>
      </w:r>
      <w:r w:rsidRPr="007D608B">
        <w:rPr>
          <w:rFonts w:asciiTheme="majorHAnsi" w:eastAsia="Arial" w:hAnsiTheme="majorHAnsi" w:cstheme="majorHAnsi"/>
          <w:sz w:val="24"/>
          <w:szCs w:val="24"/>
        </w:rPr>
        <w:t xml:space="preserve"> in relation to the vaccines.  In particular, changes to the recommended eligible groups for the Astra Zeneca </w:t>
      </w:r>
      <w:r w:rsidR="00057115">
        <w:rPr>
          <w:rFonts w:asciiTheme="majorHAnsi" w:eastAsia="Arial" w:hAnsiTheme="majorHAnsi" w:cstheme="majorHAnsi"/>
          <w:sz w:val="24"/>
          <w:szCs w:val="24"/>
        </w:rPr>
        <w:t xml:space="preserve">(AZ) </w:t>
      </w:r>
      <w:r w:rsidRPr="007D608B">
        <w:rPr>
          <w:rFonts w:asciiTheme="majorHAnsi" w:eastAsia="Arial" w:hAnsiTheme="majorHAnsi" w:cstheme="majorHAnsi"/>
          <w:sz w:val="24"/>
          <w:szCs w:val="24"/>
        </w:rPr>
        <w:t>vaccine have necessitated rapid changes in delivery.</w:t>
      </w:r>
    </w:p>
    <w:p w14:paraId="78F850A2" w14:textId="4F3453DD" w:rsidR="6D2206F4" w:rsidRDefault="6D2206F4" w:rsidP="007D608B">
      <w:pPr>
        <w:spacing w:after="240"/>
        <w:jc w:val="both"/>
        <w:rPr>
          <w:rFonts w:asciiTheme="majorHAnsi" w:eastAsia="Arial" w:hAnsiTheme="majorHAnsi" w:cstheme="majorHAnsi"/>
          <w:sz w:val="24"/>
          <w:szCs w:val="24"/>
        </w:rPr>
      </w:pPr>
      <w:r w:rsidRPr="007D608B">
        <w:rPr>
          <w:rFonts w:asciiTheme="majorHAnsi" w:eastAsia="Arial" w:hAnsiTheme="majorHAnsi" w:cstheme="majorHAnsi"/>
          <w:sz w:val="24"/>
          <w:szCs w:val="24"/>
        </w:rPr>
        <w:t>To date, all targets for the vaccine programme in terms of delivery for priority cohorts have been achieved.  It is expected that the target for offer of the vaccine to all adults by July will also be achieved, subject to availability of supplies.</w:t>
      </w:r>
      <w:r w:rsidR="00D84998" w:rsidRPr="007D608B">
        <w:rPr>
          <w:rFonts w:asciiTheme="majorHAnsi" w:eastAsia="Arial" w:hAnsiTheme="majorHAnsi" w:cstheme="majorHAnsi"/>
          <w:sz w:val="24"/>
          <w:szCs w:val="24"/>
        </w:rPr>
        <w:t xml:space="preserve"> </w:t>
      </w:r>
      <w:r w:rsidRPr="007D608B">
        <w:rPr>
          <w:rFonts w:asciiTheme="majorHAnsi" w:eastAsia="Arial" w:hAnsiTheme="majorHAnsi" w:cstheme="majorHAnsi"/>
          <w:sz w:val="24"/>
          <w:szCs w:val="24"/>
        </w:rPr>
        <w:t xml:space="preserve">The table below sets out the progress </w:t>
      </w:r>
      <w:r w:rsidR="000B50BB">
        <w:rPr>
          <w:rFonts w:asciiTheme="majorHAnsi" w:eastAsia="Arial" w:hAnsiTheme="majorHAnsi" w:cstheme="majorHAnsi"/>
          <w:sz w:val="24"/>
          <w:szCs w:val="24"/>
        </w:rPr>
        <w:t>(as at</w:t>
      </w:r>
      <w:r w:rsidR="009F532B">
        <w:rPr>
          <w:rFonts w:asciiTheme="majorHAnsi" w:eastAsia="Arial" w:hAnsiTheme="majorHAnsi" w:cstheme="majorHAnsi"/>
          <w:sz w:val="24"/>
          <w:szCs w:val="24"/>
        </w:rPr>
        <w:t xml:space="preserve"> </w:t>
      </w:r>
      <w:r w:rsidR="00BE3A2B">
        <w:rPr>
          <w:rFonts w:asciiTheme="majorHAnsi" w:eastAsia="Arial" w:hAnsiTheme="majorHAnsi" w:cstheme="majorHAnsi"/>
          <w:sz w:val="24"/>
          <w:szCs w:val="24"/>
        </w:rPr>
        <w:t>29</w:t>
      </w:r>
      <w:r w:rsidR="009F532B">
        <w:rPr>
          <w:rFonts w:asciiTheme="majorHAnsi" w:eastAsia="Arial" w:hAnsiTheme="majorHAnsi" w:cstheme="majorHAnsi"/>
          <w:sz w:val="24"/>
          <w:szCs w:val="24"/>
        </w:rPr>
        <w:t>/</w:t>
      </w:r>
      <w:r w:rsidR="00034993">
        <w:rPr>
          <w:rFonts w:asciiTheme="majorHAnsi" w:eastAsia="Arial" w:hAnsiTheme="majorHAnsi" w:cstheme="majorHAnsi"/>
          <w:sz w:val="24"/>
          <w:szCs w:val="24"/>
        </w:rPr>
        <w:t>0</w:t>
      </w:r>
      <w:r w:rsidR="009F532B">
        <w:rPr>
          <w:rFonts w:asciiTheme="majorHAnsi" w:eastAsia="Arial" w:hAnsiTheme="majorHAnsi" w:cstheme="majorHAnsi"/>
          <w:sz w:val="24"/>
          <w:szCs w:val="24"/>
        </w:rPr>
        <w:t>6/21</w:t>
      </w:r>
      <w:r w:rsidR="007D608B">
        <w:rPr>
          <w:rFonts w:asciiTheme="majorHAnsi" w:eastAsia="Arial" w:hAnsiTheme="majorHAnsi" w:cstheme="majorHAnsi"/>
          <w:sz w:val="24"/>
          <w:szCs w:val="24"/>
        </w:rPr>
        <w:t xml:space="preserve">) </w:t>
      </w:r>
      <w:r w:rsidRPr="007D608B">
        <w:rPr>
          <w:rFonts w:asciiTheme="majorHAnsi" w:eastAsia="Arial" w:hAnsiTheme="majorHAnsi" w:cstheme="majorHAnsi"/>
          <w:sz w:val="24"/>
          <w:szCs w:val="24"/>
        </w:rPr>
        <w:t>in delivery of vaccines by priority cohort.</w:t>
      </w:r>
    </w:p>
    <w:p w14:paraId="693A5A6C" w14:textId="77777777" w:rsidR="0008123C" w:rsidRDefault="0008123C" w:rsidP="007D608B">
      <w:pPr>
        <w:spacing w:after="240"/>
        <w:jc w:val="both"/>
        <w:rPr>
          <w:rFonts w:asciiTheme="majorHAnsi" w:eastAsia="Arial" w:hAnsiTheme="majorHAnsi" w:cstheme="majorHAnsi"/>
          <w:sz w:val="24"/>
          <w:szCs w:val="24"/>
        </w:rPr>
      </w:pPr>
    </w:p>
    <w:p w14:paraId="7EABDFEF" w14:textId="77777777" w:rsidR="0008123C" w:rsidRDefault="0008123C" w:rsidP="007D608B">
      <w:pPr>
        <w:spacing w:after="240"/>
        <w:jc w:val="both"/>
        <w:rPr>
          <w:rFonts w:asciiTheme="majorHAnsi" w:eastAsia="Arial" w:hAnsiTheme="majorHAnsi" w:cstheme="majorHAnsi"/>
          <w:sz w:val="24"/>
          <w:szCs w:val="24"/>
        </w:rPr>
      </w:pPr>
    </w:p>
    <w:p w14:paraId="22BAD9F3" w14:textId="77777777" w:rsidR="00AB234D" w:rsidRDefault="00AB234D" w:rsidP="007D608B">
      <w:pPr>
        <w:spacing w:after="240"/>
        <w:jc w:val="both"/>
        <w:rPr>
          <w:rFonts w:asciiTheme="majorHAnsi" w:eastAsia="Arial" w:hAnsiTheme="majorHAnsi" w:cstheme="majorHAnsi"/>
          <w:sz w:val="24"/>
          <w:szCs w:val="24"/>
        </w:rPr>
      </w:pPr>
    </w:p>
    <w:p w14:paraId="7547F825" w14:textId="77777777" w:rsidR="00AB234D" w:rsidRPr="007D608B" w:rsidRDefault="00AB234D" w:rsidP="007D608B">
      <w:pPr>
        <w:spacing w:after="240"/>
        <w:jc w:val="both"/>
        <w:rPr>
          <w:rFonts w:asciiTheme="majorHAnsi" w:eastAsia="Arial" w:hAnsiTheme="majorHAnsi" w:cstheme="majorHAnsi"/>
          <w:sz w:val="24"/>
          <w:szCs w:val="24"/>
        </w:rPr>
      </w:pPr>
    </w:p>
    <w:p w14:paraId="65079E79" w14:textId="77777777" w:rsidR="6D2206F4" w:rsidRDefault="6D2206F4" w:rsidP="00901ED6">
      <w:pPr>
        <w:spacing w:line="257" w:lineRule="auto"/>
        <w:jc w:val="both"/>
        <w:rPr>
          <w:rFonts w:ascii="Calibri" w:eastAsia="Calibri" w:hAnsi="Calibri" w:cs="Calibri"/>
        </w:rPr>
      </w:pPr>
      <w:r w:rsidRPr="1622A322">
        <w:rPr>
          <w:rFonts w:ascii="Calibri" w:eastAsia="Calibri" w:hAnsi="Calibri" w:cs="Calibri"/>
        </w:rPr>
        <w:t xml:space="preserve"> </w:t>
      </w:r>
    </w:p>
    <w:tbl>
      <w:tblPr>
        <w:tblW w:w="975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Pr>
      <w:tblGrid>
        <w:gridCol w:w="3250"/>
        <w:gridCol w:w="3249"/>
        <w:gridCol w:w="3253"/>
      </w:tblGrid>
      <w:tr w:rsidR="00AB234D" w:rsidRPr="00D9238B" w14:paraId="2ACC9F18" w14:textId="77777777" w:rsidTr="009F3F74">
        <w:trPr>
          <w:trHeight w:val="398"/>
        </w:trPr>
        <w:tc>
          <w:tcPr>
            <w:tcW w:w="3295" w:type="dxa"/>
            <w:shd w:val="clear" w:color="auto" w:fill="2E74B5" w:themeFill="accent1" w:themeFillShade="BF"/>
            <w:tcMar>
              <w:left w:w="57" w:type="dxa"/>
              <w:right w:w="57" w:type="dxa"/>
            </w:tcMar>
            <w:vAlign w:val="center"/>
          </w:tcPr>
          <w:p w14:paraId="70576BAF" w14:textId="77777777" w:rsidR="00AB234D" w:rsidRPr="00D9238B" w:rsidRDefault="00AB234D" w:rsidP="009F3F74">
            <w:pPr>
              <w:spacing w:after="0" w:line="257" w:lineRule="auto"/>
              <w:jc w:val="center"/>
              <w:rPr>
                <w:rFonts w:asciiTheme="majorHAnsi" w:eastAsia="Calibri" w:hAnsiTheme="majorHAnsi" w:cstheme="majorHAnsi"/>
                <w:b/>
                <w:bCs/>
                <w:color w:val="FFFFFF" w:themeColor="background1"/>
                <w:sz w:val="24"/>
              </w:rPr>
            </w:pPr>
            <w:r w:rsidRPr="00D9238B">
              <w:rPr>
                <w:rFonts w:asciiTheme="majorHAnsi" w:eastAsia="Calibri" w:hAnsiTheme="majorHAnsi" w:cstheme="majorHAnsi"/>
                <w:b/>
                <w:bCs/>
                <w:color w:val="FFFFFF" w:themeColor="background1"/>
                <w:sz w:val="24"/>
              </w:rPr>
              <w:lastRenderedPageBreak/>
              <w:t>Priority Group</w:t>
            </w:r>
          </w:p>
        </w:tc>
        <w:tc>
          <w:tcPr>
            <w:tcW w:w="3295" w:type="dxa"/>
            <w:shd w:val="clear" w:color="auto" w:fill="2E74B5" w:themeFill="accent1" w:themeFillShade="BF"/>
            <w:tcMar>
              <w:left w:w="57" w:type="dxa"/>
              <w:right w:w="57" w:type="dxa"/>
            </w:tcMar>
            <w:vAlign w:val="center"/>
          </w:tcPr>
          <w:p w14:paraId="64CB0FB5" w14:textId="77777777" w:rsidR="00AB234D" w:rsidRPr="00D9238B" w:rsidRDefault="00AB234D" w:rsidP="009F3F74">
            <w:pPr>
              <w:spacing w:after="0" w:line="257" w:lineRule="auto"/>
              <w:jc w:val="center"/>
              <w:rPr>
                <w:rFonts w:asciiTheme="majorHAnsi" w:eastAsia="Calibri" w:hAnsiTheme="majorHAnsi" w:cstheme="majorHAnsi"/>
                <w:b/>
                <w:bCs/>
                <w:color w:val="FFFFFF" w:themeColor="background1"/>
                <w:sz w:val="24"/>
              </w:rPr>
            </w:pPr>
            <w:r w:rsidRPr="00D9238B">
              <w:rPr>
                <w:rFonts w:asciiTheme="majorHAnsi" w:eastAsia="Calibri" w:hAnsiTheme="majorHAnsi" w:cstheme="majorHAnsi"/>
                <w:b/>
                <w:bCs/>
                <w:color w:val="FFFFFF" w:themeColor="background1"/>
                <w:sz w:val="24"/>
              </w:rPr>
              <w:t>% Vaccinated 1</w:t>
            </w:r>
            <w:r w:rsidRPr="00D9238B">
              <w:rPr>
                <w:rFonts w:asciiTheme="majorHAnsi" w:eastAsia="Calibri" w:hAnsiTheme="majorHAnsi" w:cstheme="majorHAnsi"/>
                <w:b/>
                <w:bCs/>
                <w:color w:val="FFFFFF" w:themeColor="background1"/>
                <w:sz w:val="24"/>
                <w:vertAlign w:val="superscript"/>
              </w:rPr>
              <w:t>st</w:t>
            </w:r>
            <w:r w:rsidRPr="00D9238B">
              <w:rPr>
                <w:rFonts w:asciiTheme="majorHAnsi" w:eastAsia="Calibri" w:hAnsiTheme="majorHAnsi" w:cstheme="majorHAnsi"/>
                <w:b/>
                <w:bCs/>
                <w:color w:val="FFFFFF" w:themeColor="background1"/>
                <w:sz w:val="24"/>
              </w:rPr>
              <w:t xml:space="preserve"> dose</w:t>
            </w:r>
          </w:p>
        </w:tc>
        <w:tc>
          <w:tcPr>
            <w:tcW w:w="3299" w:type="dxa"/>
            <w:shd w:val="clear" w:color="auto" w:fill="2E74B5" w:themeFill="accent1" w:themeFillShade="BF"/>
            <w:tcMar>
              <w:left w:w="57" w:type="dxa"/>
              <w:right w:w="57" w:type="dxa"/>
            </w:tcMar>
            <w:vAlign w:val="center"/>
          </w:tcPr>
          <w:p w14:paraId="5D268BC3" w14:textId="77777777" w:rsidR="00AB234D" w:rsidRPr="00D9238B" w:rsidRDefault="00AB234D" w:rsidP="009F3F74">
            <w:pPr>
              <w:spacing w:after="0" w:line="257" w:lineRule="auto"/>
              <w:jc w:val="center"/>
              <w:rPr>
                <w:rFonts w:asciiTheme="majorHAnsi" w:eastAsia="Calibri" w:hAnsiTheme="majorHAnsi" w:cstheme="majorHAnsi"/>
                <w:b/>
                <w:bCs/>
                <w:color w:val="FFFFFF" w:themeColor="background1"/>
                <w:sz w:val="24"/>
              </w:rPr>
            </w:pPr>
            <w:r w:rsidRPr="00D9238B">
              <w:rPr>
                <w:rFonts w:asciiTheme="majorHAnsi" w:eastAsia="Calibri" w:hAnsiTheme="majorHAnsi" w:cstheme="majorHAnsi"/>
                <w:b/>
                <w:bCs/>
                <w:color w:val="FFFFFF" w:themeColor="background1"/>
                <w:sz w:val="24"/>
              </w:rPr>
              <w:t>% Vaccinated 2</w:t>
            </w:r>
            <w:r w:rsidRPr="00D9238B">
              <w:rPr>
                <w:rFonts w:asciiTheme="majorHAnsi" w:eastAsia="Calibri" w:hAnsiTheme="majorHAnsi" w:cstheme="majorHAnsi"/>
                <w:b/>
                <w:bCs/>
                <w:color w:val="FFFFFF" w:themeColor="background1"/>
                <w:sz w:val="24"/>
                <w:vertAlign w:val="superscript"/>
              </w:rPr>
              <w:t>nd</w:t>
            </w:r>
            <w:r w:rsidRPr="00D9238B">
              <w:rPr>
                <w:rFonts w:asciiTheme="majorHAnsi" w:eastAsia="Calibri" w:hAnsiTheme="majorHAnsi" w:cstheme="majorHAnsi"/>
                <w:b/>
                <w:bCs/>
                <w:color w:val="FFFFFF" w:themeColor="background1"/>
                <w:sz w:val="24"/>
              </w:rPr>
              <w:t xml:space="preserve"> dose </w:t>
            </w:r>
          </w:p>
        </w:tc>
      </w:tr>
      <w:tr w:rsidR="00AB234D" w:rsidRPr="007D608B" w14:paraId="5F2AD6CD" w14:textId="77777777" w:rsidTr="009F3F74">
        <w:trPr>
          <w:trHeight w:val="286"/>
        </w:trPr>
        <w:tc>
          <w:tcPr>
            <w:tcW w:w="3295" w:type="dxa"/>
            <w:shd w:val="clear" w:color="auto" w:fill="DEEAF6" w:themeFill="accent1" w:themeFillTint="33"/>
            <w:vAlign w:val="center"/>
          </w:tcPr>
          <w:p w14:paraId="07001ABD"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P1.1</w:t>
            </w:r>
          </w:p>
        </w:tc>
        <w:tc>
          <w:tcPr>
            <w:tcW w:w="3295" w:type="dxa"/>
            <w:shd w:val="clear" w:color="auto" w:fill="BDD6EE" w:themeFill="accent1" w:themeFillTint="66"/>
            <w:vAlign w:val="center"/>
          </w:tcPr>
          <w:p w14:paraId="2A0E6EEC"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106%</w:t>
            </w:r>
          </w:p>
        </w:tc>
        <w:tc>
          <w:tcPr>
            <w:tcW w:w="3299" w:type="dxa"/>
            <w:shd w:val="clear" w:color="auto" w:fill="DEEAF6" w:themeFill="accent1" w:themeFillTint="33"/>
            <w:vAlign w:val="center"/>
          </w:tcPr>
          <w:p w14:paraId="06C2184C"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95%</w:t>
            </w:r>
          </w:p>
        </w:tc>
      </w:tr>
      <w:tr w:rsidR="00AB234D" w:rsidRPr="007D608B" w14:paraId="340FE0BE" w14:textId="77777777" w:rsidTr="009F3F74">
        <w:trPr>
          <w:trHeight w:val="286"/>
        </w:trPr>
        <w:tc>
          <w:tcPr>
            <w:tcW w:w="3295" w:type="dxa"/>
            <w:shd w:val="clear" w:color="auto" w:fill="DEEAF6" w:themeFill="accent1" w:themeFillTint="33"/>
            <w:vAlign w:val="center"/>
          </w:tcPr>
          <w:p w14:paraId="097F6359"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P1.2</w:t>
            </w:r>
          </w:p>
        </w:tc>
        <w:tc>
          <w:tcPr>
            <w:tcW w:w="3295" w:type="dxa"/>
            <w:shd w:val="clear" w:color="auto" w:fill="BDD6EE" w:themeFill="accent1" w:themeFillTint="66"/>
            <w:vAlign w:val="center"/>
          </w:tcPr>
          <w:p w14:paraId="7712FDE2"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91%</w:t>
            </w:r>
          </w:p>
        </w:tc>
        <w:tc>
          <w:tcPr>
            <w:tcW w:w="3299" w:type="dxa"/>
            <w:shd w:val="clear" w:color="auto" w:fill="DEEAF6" w:themeFill="accent1" w:themeFillTint="33"/>
            <w:vAlign w:val="center"/>
          </w:tcPr>
          <w:p w14:paraId="2EA2BBEB"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82%</w:t>
            </w:r>
          </w:p>
        </w:tc>
      </w:tr>
      <w:tr w:rsidR="00AB234D" w:rsidRPr="007D608B" w14:paraId="6358DDCE" w14:textId="77777777" w:rsidTr="009F3F74">
        <w:trPr>
          <w:trHeight w:val="286"/>
        </w:trPr>
        <w:tc>
          <w:tcPr>
            <w:tcW w:w="3295" w:type="dxa"/>
            <w:shd w:val="clear" w:color="auto" w:fill="DEEAF6" w:themeFill="accent1" w:themeFillTint="33"/>
            <w:vAlign w:val="center"/>
          </w:tcPr>
          <w:p w14:paraId="602D9F9B"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P2.1</w:t>
            </w:r>
          </w:p>
        </w:tc>
        <w:tc>
          <w:tcPr>
            <w:tcW w:w="3295" w:type="dxa"/>
            <w:shd w:val="clear" w:color="auto" w:fill="BDD6EE" w:themeFill="accent1" w:themeFillTint="66"/>
            <w:vAlign w:val="center"/>
          </w:tcPr>
          <w:p w14:paraId="5150DB31"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98%</w:t>
            </w:r>
          </w:p>
        </w:tc>
        <w:tc>
          <w:tcPr>
            <w:tcW w:w="3299" w:type="dxa"/>
            <w:shd w:val="clear" w:color="auto" w:fill="DEEAF6" w:themeFill="accent1" w:themeFillTint="33"/>
            <w:vAlign w:val="center"/>
          </w:tcPr>
          <w:p w14:paraId="25F5D77F"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94%</w:t>
            </w:r>
          </w:p>
        </w:tc>
      </w:tr>
      <w:tr w:rsidR="00AB234D" w:rsidRPr="007D608B" w14:paraId="50A5734C" w14:textId="77777777" w:rsidTr="009F3F74">
        <w:trPr>
          <w:trHeight w:val="286"/>
        </w:trPr>
        <w:tc>
          <w:tcPr>
            <w:tcW w:w="3295" w:type="dxa"/>
            <w:shd w:val="clear" w:color="auto" w:fill="DEEAF6" w:themeFill="accent1" w:themeFillTint="33"/>
            <w:vAlign w:val="center"/>
          </w:tcPr>
          <w:p w14:paraId="63420A4A"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P2.2</w:t>
            </w:r>
          </w:p>
        </w:tc>
        <w:tc>
          <w:tcPr>
            <w:tcW w:w="3295" w:type="dxa"/>
            <w:shd w:val="clear" w:color="auto" w:fill="BDD6EE" w:themeFill="accent1" w:themeFillTint="66"/>
            <w:vAlign w:val="center"/>
          </w:tcPr>
          <w:p w14:paraId="7791ACA5"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98%</w:t>
            </w:r>
          </w:p>
        </w:tc>
        <w:tc>
          <w:tcPr>
            <w:tcW w:w="3299" w:type="dxa"/>
            <w:shd w:val="clear" w:color="auto" w:fill="DEEAF6" w:themeFill="accent1" w:themeFillTint="33"/>
            <w:vAlign w:val="center"/>
          </w:tcPr>
          <w:p w14:paraId="2A992822"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91%</w:t>
            </w:r>
          </w:p>
        </w:tc>
      </w:tr>
      <w:tr w:rsidR="00AB234D" w:rsidRPr="007D608B" w14:paraId="206C41A1" w14:textId="77777777" w:rsidTr="009F3F74">
        <w:trPr>
          <w:trHeight w:val="286"/>
        </w:trPr>
        <w:tc>
          <w:tcPr>
            <w:tcW w:w="3295" w:type="dxa"/>
            <w:shd w:val="clear" w:color="auto" w:fill="DEEAF6" w:themeFill="accent1" w:themeFillTint="33"/>
            <w:vAlign w:val="center"/>
          </w:tcPr>
          <w:p w14:paraId="7645075E"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P2.3</w:t>
            </w:r>
          </w:p>
        </w:tc>
        <w:tc>
          <w:tcPr>
            <w:tcW w:w="3295" w:type="dxa"/>
            <w:shd w:val="clear" w:color="auto" w:fill="BDD6EE" w:themeFill="accent1" w:themeFillTint="66"/>
            <w:vAlign w:val="center"/>
          </w:tcPr>
          <w:p w14:paraId="51389C68"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100%</w:t>
            </w:r>
          </w:p>
        </w:tc>
        <w:tc>
          <w:tcPr>
            <w:tcW w:w="3299" w:type="dxa"/>
            <w:shd w:val="clear" w:color="auto" w:fill="DEEAF6" w:themeFill="accent1" w:themeFillTint="33"/>
            <w:vAlign w:val="center"/>
          </w:tcPr>
          <w:p w14:paraId="03D513FB"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97%</w:t>
            </w:r>
          </w:p>
        </w:tc>
      </w:tr>
      <w:tr w:rsidR="00AB234D" w:rsidRPr="007D608B" w14:paraId="3648627D" w14:textId="77777777" w:rsidTr="009F3F74">
        <w:trPr>
          <w:trHeight w:val="286"/>
        </w:trPr>
        <w:tc>
          <w:tcPr>
            <w:tcW w:w="3295" w:type="dxa"/>
            <w:shd w:val="clear" w:color="auto" w:fill="DEEAF6" w:themeFill="accent1" w:themeFillTint="33"/>
            <w:vAlign w:val="center"/>
          </w:tcPr>
          <w:p w14:paraId="741E6EDD"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P3</w:t>
            </w:r>
          </w:p>
        </w:tc>
        <w:tc>
          <w:tcPr>
            <w:tcW w:w="3295" w:type="dxa"/>
            <w:shd w:val="clear" w:color="auto" w:fill="BDD6EE" w:themeFill="accent1" w:themeFillTint="66"/>
            <w:vAlign w:val="center"/>
          </w:tcPr>
          <w:p w14:paraId="4E900906"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98%</w:t>
            </w:r>
          </w:p>
        </w:tc>
        <w:tc>
          <w:tcPr>
            <w:tcW w:w="3299" w:type="dxa"/>
            <w:shd w:val="clear" w:color="auto" w:fill="DEEAF6" w:themeFill="accent1" w:themeFillTint="33"/>
            <w:vAlign w:val="center"/>
          </w:tcPr>
          <w:p w14:paraId="06B70506"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95%</w:t>
            </w:r>
          </w:p>
        </w:tc>
      </w:tr>
      <w:tr w:rsidR="00AB234D" w:rsidRPr="007D608B" w14:paraId="2AE146A3" w14:textId="77777777" w:rsidTr="009F3F74">
        <w:trPr>
          <w:trHeight w:val="286"/>
        </w:trPr>
        <w:tc>
          <w:tcPr>
            <w:tcW w:w="3295" w:type="dxa"/>
            <w:shd w:val="clear" w:color="auto" w:fill="DEEAF6" w:themeFill="accent1" w:themeFillTint="33"/>
            <w:vAlign w:val="center"/>
          </w:tcPr>
          <w:p w14:paraId="11F72ECE"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P4.1</w:t>
            </w:r>
          </w:p>
        </w:tc>
        <w:tc>
          <w:tcPr>
            <w:tcW w:w="3295" w:type="dxa"/>
            <w:shd w:val="clear" w:color="auto" w:fill="BDD6EE" w:themeFill="accent1" w:themeFillTint="66"/>
            <w:vAlign w:val="center"/>
          </w:tcPr>
          <w:p w14:paraId="52CB3CB2"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97%</w:t>
            </w:r>
          </w:p>
        </w:tc>
        <w:tc>
          <w:tcPr>
            <w:tcW w:w="3299" w:type="dxa"/>
            <w:shd w:val="clear" w:color="auto" w:fill="DEEAF6" w:themeFill="accent1" w:themeFillTint="33"/>
            <w:vAlign w:val="center"/>
          </w:tcPr>
          <w:p w14:paraId="59E46AC7"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94%</w:t>
            </w:r>
          </w:p>
        </w:tc>
      </w:tr>
      <w:tr w:rsidR="00AB234D" w:rsidRPr="007D608B" w14:paraId="386DC01E" w14:textId="77777777" w:rsidTr="009F3F74">
        <w:trPr>
          <w:trHeight w:val="286"/>
        </w:trPr>
        <w:tc>
          <w:tcPr>
            <w:tcW w:w="3295" w:type="dxa"/>
            <w:shd w:val="clear" w:color="auto" w:fill="DEEAF6" w:themeFill="accent1" w:themeFillTint="33"/>
            <w:vAlign w:val="center"/>
          </w:tcPr>
          <w:p w14:paraId="1F5F95BC"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P4.2</w:t>
            </w:r>
          </w:p>
        </w:tc>
        <w:tc>
          <w:tcPr>
            <w:tcW w:w="3295" w:type="dxa"/>
            <w:shd w:val="clear" w:color="auto" w:fill="BDD6EE" w:themeFill="accent1" w:themeFillTint="66"/>
            <w:vAlign w:val="center"/>
          </w:tcPr>
          <w:p w14:paraId="310021D1"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96%</w:t>
            </w:r>
          </w:p>
        </w:tc>
        <w:tc>
          <w:tcPr>
            <w:tcW w:w="3299" w:type="dxa"/>
            <w:shd w:val="clear" w:color="auto" w:fill="DEEAF6" w:themeFill="accent1" w:themeFillTint="33"/>
            <w:vAlign w:val="center"/>
          </w:tcPr>
          <w:p w14:paraId="6D1E2491"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90%</w:t>
            </w:r>
          </w:p>
        </w:tc>
      </w:tr>
      <w:tr w:rsidR="00AB234D" w:rsidRPr="007D608B" w14:paraId="31A9A01B" w14:textId="77777777" w:rsidTr="009F3F74">
        <w:trPr>
          <w:trHeight w:val="286"/>
        </w:trPr>
        <w:tc>
          <w:tcPr>
            <w:tcW w:w="3295" w:type="dxa"/>
            <w:shd w:val="clear" w:color="auto" w:fill="DEEAF6" w:themeFill="accent1" w:themeFillTint="33"/>
            <w:vAlign w:val="center"/>
          </w:tcPr>
          <w:p w14:paraId="65701909"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P5</w:t>
            </w:r>
          </w:p>
        </w:tc>
        <w:tc>
          <w:tcPr>
            <w:tcW w:w="3295" w:type="dxa"/>
            <w:shd w:val="clear" w:color="auto" w:fill="BDD6EE" w:themeFill="accent1" w:themeFillTint="66"/>
            <w:vAlign w:val="center"/>
          </w:tcPr>
          <w:p w14:paraId="187D5BD1"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95%</w:t>
            </w:r>
          </w:p>
        </w:tc>
        <w:tc>
          <w:tcPr>
            <w:tcW w:w="3299" w:type="dxa"/>
            <w:shd w:val="clear" w:color="auto" w:fill="DEEAF6" w:themeFill="accent1" w:themeFillTint="33"/>
            <w:vAlign w:val="center"/>
          </w:tcPr>
          <w:p w14:paraId="1C3829D5"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92%</w:t>
            </w:r>
          </w:p>
        </w:tc>
      </w:tr>
      <w:tr w:rsidR="00AB234D" w:rsidRPr="007D608B" w14:paraId="13833B9B" w14:textId="77777777" w:rsidTr="009F3F74">
        <w:trPr>
          <w:trHeight w:val="286"/>
        </w:trPr>
        <w:tc>
          <w:tcPr>
            <w:tcW w:w="3295" w:type="dxa"/>
            <w:shd w:val="clear" w:color="auto" w:fill="DEEAF6" w:themeFill="accent1" w:themeFillTint="33"/>
            <w:vAlign w:val="center"/>
          </w:tcPr>
          <w:p w14:paraId="536FE979"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P6</w:t>
            </w:r>
          </w:p>
        </w:tc>
        <w:tc>
          <w:tcPr>
            <w:tcW w:w="3295" w:type="dxa"/>
            <w:shd w:val="clear" w:color="auto" w:fill="BDD6EE" w:themeFill="accent1" w:themeFillTint="66"/>
            <w:vAlign w:val="center"/>
          </w:tcPr>
          <w:p w14:paraId="075CB39B"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89%</w:t>
            </w:r>
          </w:p>
        </w:tc>
        <w:tc>
          <w:tcPr>
            <w:tcW w:w="3299" w:type="dxa"/>
            <w:shd w:val="clear" w:color="auto" w:fill="DEEAF6" w:themeFill="accent1" w:themeFillTint="33"/>
            <w:vAlign w:val="center"/>
          </w:tcPr>
          <w:p w14:paraId="0A630353"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76%</w:t>
            </w:r>
          </w:p>
        </w:tc>
      </w:tr>
      <w:tr w:rsidR="00AB234D" w:rsidRPr="007D608B" w14:paraId="6DD8E2EF" w14:textId="77777777" w:rsidTr="009F3F74">
        <w:trPr>
          <w:trHeight w:val="286"/>
        </w:trPr>
        <w:tc>
          <w:tcPr>
            <w:tcW w:w="3295" w:type="dxa"/>
            <w:shd w:val="clear" w:color="auto" w:fill="DEEAF6" w:themeFill="accent1" w:themeFillTint="33"/>
            <w:vAlign w:val="center"/>
          </w:tcPr>
          <w:p w14:paraId="2C92627B"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P7</w:t>
            </w:r>
          </w:p>
        </w:tc>
        <w:tc>
          <w:tcPr>
            <w:tcW w:w="3295" w:type="dxa"/>
            <w:shd w:val="clear" w:color="auto" w:fill="BDD6EE" w:themeFill="accent1" w:themeFillTint="66"/>
            <w:vAlign w:val="center"/>
          </w:tcPr>
          <w:p w14:paraId="06D8D2DE"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90%</w:t>
            </w:r>
          </w:p>
        </w:tc>
        <w:tc>
          <w:tcPr>
            <w:tcW w:w="3299" w:type="dxa"/>
            <w:shd w:val="clear" w:color="auto" w:fill="DEEAF6" w:themeFill="accent1" w:themeFillTint="33"/>
            <w:vAlign w:val="center"/>
          </w:tcPr>
          <w:p w14:paraId="471E3B61"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81%</w:t>
            </w:r>
          </w:p>
        </w:tc>
      </w:tr>
      <w:tr w:rsidR="00AB234D" w:rsidRPr="007D608B" w14:paraId="790190F0" w14:textId="77777777" w:rsidTr="009F3F74">
        <w:trPr>
          <w:trHeight w:val="286"/>
        </w:trPr>
        <w:tc>
          <w:tcPr>
            <w:tcW w:w="3295" w:type="dxa"/>
            <w:shd w:val="clear" w:color="auto" w:fill="DEEAF6" w:themeFill="accent1" w:themeFillTint="33"/>
            <w:vAlign w:val="center"/>
          </w:tcPr>
          <w:p w14:paraId="3486DDD7"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P8</w:t>
            </w:r>
          </w:p>
        </w:tc>
        <w:tc>
          <w:tcPr>
            <w:tcW w:w="3295" w:type="dxa"/>
            <w:shd w:val="clear" w:color="auto" w:fill="BDD6EE" w:themeFill="accent1" w:themeFillTint="66"/>
            <w:vAlign w:val="center"/>
          </w:tcPr>
          <w:p w14:paraId="34F9540D"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88%</w:t>
            </w:r>
          </w:p>
        </w:tc>
        <w:tc>
          <w:tcPr>
            <w:tcW w:w="3299" w:type="dxa"/>
            <w:shd w:val="clear" w:color="auto" w:fill="DEEAF6" w:themeFill="accent1" w:themeFillTint="33"/>
            <w:vAlign w:val="center"/>
          </w:tcPr>
          <w:p w14:paraId="5C1A537C"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69%</w:t>
            </w:r>
          </w:p>
        </w:tc>
      </w:tr>
      <w:tr w:rsidR="00AB234D" w:rsidRPr="007D608B" w14:paraId="4E567BAB" w14:textId="77777777" w:rsidTr="009F3F74">
        <w:trPr>
          <w:trHeight w:val="286"/>
        </w:trPr>
        <w:tc>
          <w:tcPr>
            <w:tcW w:w="3295" w:type="dxa"/>
            <w:shd w:val="clear" w:color="auto" w:fill="DEEAF6" w:themeFill="accent1" w:themeFillTint="33"/>
            <w:vAlign w:val="center"/>
          </w:tcPr>
          <w:p w14:paraId="4C223FAC"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P9</w:t>
            </w:r>
          </w:p>
        </w:tc>
        <w:tc>
          <w:tcPr>
            <w:tcW w:w="3295" w:type="dxa"/>
            <w:shd w:val="clear" w:color="auto" w:fill="BDD6EE" w:themeFill="accent1" w:themeFillTint="66"/>
            <w:vAlign w:val="center"/>
          </w:tcPr>
          <w:p w14:paraId="58F18652"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89%</w:t>
            </w:r>
          </w:p>
        </w:tc>
        <w:tc>
          <w:tcPr>
            <w:tcW w:w="3299" w:type="dxa"/>
            <w:shd w:val="clear" w:color="auto" w:fill="DEEAF6" w:themeFill="accent1" w:themeFillTint="33"/>
            <w:vAlign w:val="center"/>
          </w:tcPr>
          <w:p w14:paraId="44BAD3A7"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53%</w:t>
            </w:r>
          </w:p>
        </w:tc>
      </w:tr>
      <w:tr w:rsidR="00AB234D" w:rsidRPr="007D608B" w14:paraId="2F795188" w14:textId="77777777" w:rsidTr="009F3F74">
        <w:trPr>
          <w:trHeight w:val="286"/>
        </w:trPr>
        <w:tc>
          <w:tcPr>
            <w:tcW w:w="3295" w:type="dxa"/>
            <w:shd w:val="clear" w:color="auto" w:fill="DEEAF6" w:themeFill="accent1" w:themeFillTint="33"/>
            <w:vAlign w:val="center"/>
          </w:tcPr>
          <w:p w14:paraId="66D32C54"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P10.1</w:t>
            </w:r>
          </w:p>
        </w:tc>
        <w:tc>
          <w:tcPr>
            <w:tcW w:w="3295" w:type="dxa"/>
            <w:shd w:val="clear" w:color="auto" w:fill="BDD6EE" w:themeFill="accent1" w:themeFillTint="66"/>
            <w:vAlign w:val="center"/>
          </w:tcPr>
          <w:p w14:paraId="4E589138"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81%</w:t>
            </w:r>
          </w:p>
        </w:tc>
        <w:tc>
          <w:tcPr>
            <w:tcW w:w="3299" w:type="dxa"/>
            <w:shd w:val="clear" w:color="auto" w:fill="DEEAF6" w:themeFill="accent1" w:themeFillTint="33"/>
            <w:vAlign w:val="center"/>
          </w:tcPr>
          <w:p w14:paraId="36C7F11A"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14%</w:t>
            </w:r>
          </w:p>
        </w:tc>
      </w:tr>
      <w:tr w:rsidR="00AB234D" w:rsidRPr="007D608B" w14:paraId="05A7D921" w14:textId="77777777" w:rsidTr="009F3F74">
        <w:trPr>
          <w:trHeight w:val="286"/>
        </w:trPr>
        <w:tc>
          <w:tcPr>
            <w:tcW w:w="3295" w:type="dxa"/>
            <w:shd w:val="clear" w:color="auto" w:fill="DEEAF6" w:themeFill="accent1" w:themeFillTint="33"/>
            <w:vAlign w:val="center"/>
          </w:tcPr>
          <w:p w14:paraId="5C399523"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P10.2</w:t>
            </w:r>
          </w:p>
        </w:tc>
        <w:tc>
          <w:tcPr>
            <w:tcW w:w="3295" w:type="dxa"/>
            <w:shd w:val="clear" w:color="auto" w:fill="BDD6EE" w:themeFill="accent1" w:themeFillTint="66"/>
            <w:vAlign w:val="center"/>
          </w:tcPr>
          <w:p w14:paraId="281B4B8A"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62%</w:t>
            </w:r>
          </w:p>
        </w:tc>
        <w:tc>
          <w:tcPr>
            <w:tcW w:w="3299" w:type="dxa"/>
            <w:shd w:val="clear" w:color="auto" w:fill="DEEAF6" w:themeFill="accent1" w:themeFillTint="33"/>
            <w:vAlign w:val="center"/>
          </w:tcPr>
          <w:p w14:paraId="3A2DAF38"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5%</w:t>
            </w:r>
          </w:p>
        </w:tc>
      </w:tr>
      <w:tr w:rsidR="00AB234D" w:rsidRPr="007D608B" w14:paraId="27792C2F" w14:textId="77777777" w:rsidTr="009F3F74">
        <w:trPr>
          <w:trHeight w:val="286"/>
        </w:trPr>
        <w:tc>
          <w:tcPr>
            <w:tcW w:w="3295" w:type="dxa"/>
            <w:shd w:val="clear" w:color="auto" w:fill="DEEAF6" w:themeFill="accent1" w:themeFillTint="33"/>
            <w:vAlign w:val="center"/>
          </w:tcPr>
          <w:p w14:paraId="13417C0A"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P10.3</w:t>
            </w:r>
          </w:p>
        </w:tc>
        <w:tc>
          <w:tcPr>
            <w:tcW w:w="3295" w:type="dxa"/>
            <w:shd w:val="clear" w:color="auto" w:fill="BDD6EE" w:themeFill="accent1" w:themeFillTint="66"/>
            <w:vAlign w:val="center"/>
          </w:tcPr>
          <w:p w14:paraId="52405630"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71%</w:t>
            </w:r>
          </w:p>
        </w:tc>
        <w:tc>
          <w:tcPr>
            <w:tcW w:w="3299" w:type="dxa"/>
            <w:shd w:val="clear" w:color="auto" w:fill="DEEAF6" w:themeFill="accent1" w:themeFillTint="33"/>
            <w:vAlign w:val="center"/>
          </w:tcPr>
          <w:p w14:paraId="09373F04" w14:textId="77777777" w:rsidR="00AB234D" w:rsidRPr="00667D70" w:rsidRDefault="00AB234D" w:rsidP="009F3F74">
            <w:pPr>
              <w:spacing w:after="0" w:line="240" w:lineRule="auto"/>
              <w:jc w:val="center"/>
              <w:rPr>
                <w:rFonts w:asciiTheme="majorHAnsi" w:eastAsia="Calibri" w:hAnsiTheme="majorHAnsi" w:cstheme="majorHAnsi"/>
              </w:rPr>
            </w:pPr>
            <w:r w:rsidRPr="00667D70">
              <w:rPr>
                <w:rFonts w:asciiTheme="majorHAnsi" w:eastAsia="Calibri" w:hAnsiTheme="majorHAnsi" w:cstheme="majorHAnsi"/>
              </w:rPr>
              <w:t>4%</w:t>
            </w:r>
          </w:p>
        </w:tc>
      </w:tr>
    </w:tbl>
    <w:p w14:paraId="6EA0D599" w14:textId="77777777" w:rsidR="6D2206F4" w:rsidRPr="00843B7E" w:rsidRDefault="6D2206F4" w:rsidP="00843B7E">
      <w:pPr>
        <w:spacing w:after="240"/>
        <w:jc w:val="both"/>
        <w:rPr>
          <w:rFonts w:asciiTheme="majorHAnsi" w:eastAsia="Arial" w:hAnsiTheme="majorHAnsi" w:cstheme="majorHAnsi"/>
          <w:sz w:val="24"/>
          <w:szCs w:val="24"/>
        </w:rPr>
      </w:pPr>
      <w:r w:rsidRPr="00843B7E">
        <w:rPr>
          <w:rFonts w:asciiTheme="majorHAnsi" w:eastAsia="Arial" w:hAnsiTheme="majorHAnsi" w:cstheme="majorHAnsi"/>
          <w:sz w:val="24"/>
          <w:szCs w:val="24"/>
        </w:rPr>
        <w:t xml:space="preserve"> </w:t>
      </w:r>
    </w:p>
    <w:p w14:paraId="2B2F3636" w14:textId="77777777" w:rsidR="00057115" w:rsidRPr="00843B7E" w:rsidRDefault="00057115" w:rsidP="00057115">
      <w:pPr>
        <w:spacing w:after="240"/>
        <w:jc w:val="both"/>
        <w:rPr>
          <w:rFonts w:asciiTheme="majorHAnsi" w:eastAsia="Arial" w:hAnsiTheme="majorHAnsi" w:cstheme="majorHAnsi"/>
          <w:sz w:val="24"/>
          <w:szCs w:val="24"/>
        </w:rPr>
      </w:pPr>
      <w:r w:rsidRPr="00843B7E">
        <w:rPr>
          <w:rFonts w:asciiTheme="majorHAnsi" w:eastAsia="Arial" w:hAnsiTheme="majorHAnsi" w:cstheme="majorHAnsi"/>
          <w:sz w:val="24"/>
          <w:szCs w:val="24"/>
        </w:rPr>
        <w:t xml:space="preserve">An </w:t>
      </w:r>
      <w:r>
        <w:rPr>
          <w:rFonts w:asciiTheme="majorHAnsi" w:eastAsia="Arial" w:hAnsiTheme="majorHAnsi" w:cstheme="majorHAnsi"/>
          <w:sz w:val="24"/>
          <w:szCs w:val="24"/>
        </w:rPr>
        <w:t>e</w:t>
      </w:r>
      <w:r w:rsidRPr="00843B7E">
        <w:rPr>
          <w:rFonts w:asciiTheme="majorHAnsi" w:eastAsia="Arial" w:hAnsiTheme="majorHAnsi" w:cstheme="majorHAnsi"/>
          <w:sz w:val="24"/>
          <w:szCs w:val="24"/>
        </w:rPr>
        <w:t xml:space="preserve">quality </w:t>
      </w:r>
      <w:r>
        <w:rPr>
          <w:rFonts w:asciiTheme="majorHAnsi" w:eastAsia="Arial" w:hAnsiTheme="majorHAnsi" w:cstheme="majorHAnsi"/>
          <w:sz w:val="24"/>
          <w:szCs w:val="24"/>
        </w:rPr>
        <w:t>i</w:t>
      </w:r>
      <w:r w:rsidRPr="00843B7E">
        <w:rPr>
          <w:rFonts w:asciiTheme="majorHAnsi" w:eastAsia="Arial" w:hAnsiTheme="majorHAnsi" w:cstheme="majorHAnsi"/>
          <w:sz w:val="24"/>
          <w:szCs w:val="24"/>
        </w:rPr>
        <w:t xml:space="preserve">mpact </w:t>
      </w:r>
      <w:r>
        <w:rPr>
          <w:rFonts w:asciiTheme="majorHAnsi" w:eastAsia="Arial" w:hAnsiTheme="majorHAnsi" w:cstheme="majorHAnsi"/>
          <w:sz w:val="24"/>
          <w:szCs w:val="24"/>
        </w:rPr>
        <w:t>a</w:t>
      </w:r>
      <w:r w:rsidRPr="00843B7E">
        <w:rPr>
          <w:rFonts w:asciiTheme="majorHAnsi" w:eastAsia="Arial" w:hAnsiTheme="majorHAnsi" w:cstheme="majorHAnsi"/>
          <w:sz w:val="24"/>
          <w:szCs w:val="24"/>
        </w:rPr>
        <w:t>ssessment was undertaken on commencement of the development work for the vaccination programme.  This has been reviewed and an update</w:t>
      </w:r>
      <w:r>
        <w:rPr>
          <w:rFonts w:asciiTheme="majorHAnsi" w:eastAsia="Arial" w:hAnsiTheme="majorHAnsi" w:cstheme="majorHAnsi"/>
          <w:sz w:val="24"/>
          <w:szCs w:val="24"/>
        </w:rPr>
        <w:t>d</w:t>
      </w:r>
      <w:r w:rsidRPr="00843B7E">
        <w:rPr>
          <w:rFonts w:asciiTheme="majorHAnsi" w:eastAsia="Arial" w:hAnsiTheme="majorHAnsi" w:cstheme="majorHAnsi"/>
          <w:sz w:val="24"/>
          <w:szCs w:val="24"/>
        </w:rPr>
        <w:t xml:space="preserve"> action plan put in place to address barriers to participation.  Excellent work has been undertaken in </w:t>
      </w:r>
      <w:r>
        <w:rPr>
          <w:rFonts w:asciiTheme="majorHAnsi" w:eastAsia="Arial" w:hAnsiTheme="majorHAnsi" w:cstheme="majorHAnsi"/>
          <w:sz w:val="24"/>
          <w:szCs w:val="24"/>
        </w:rPr>
        <w:t>conjunction</w:t>
      </w:r>
      <w:r w:rsidRPr="00843B7E">
        <w:rPr>
          <w:rFonts w:asciiTheme="majorHAnsi" w:eastAsia="Arial" w:hAnsiTheme="majorHAnsi" w:cstheme="majorHAnsi"/>
          <w:sz w:val="24"/>
          <w:szCs w:val="24"/>
        </w:rPr>
        <w:t xml:space="preserve"> with Local Authority partners including vaccination of homeless people, gypsy and traveller communities, the D/deaf community, and to engage with many community groups to address language and cultural barriers.</w:t>
      </w:r>
    </w:p>
    <w:p w14:paraId="4D3F712F" w14:textId="24510825" w:rsidR="00057115" w:rsidRPr="00843B7E" w:rsidRDefault="00057115" w:rsidP="00057115">
      <w:pPr>
        <w:spacing w:after="240"/>
        <w:jc w:val="both"/>
        <w:rPr>
          <w:rFonts w:asciiTheme="majorHAnsi" w:eastAsia="Arial" w:hAnsiTheme="majorHAnsi" w:cstheme="majorHAnsi"/>
          <w:color w:val="000000" w:themeColor="text1"/>
          <w:sz w:val="24"/>
          <w:szCs w:val="24"/>
        </w:rPr>
      </w:pPr>
      <w:r w:rsidRPr="00843B7E">
        <w:rPr>
          <w:rFonts w:asciiTheme="majorHAnsi" w:eastAsia="Arial" w:hAnsiTheme="majorHAnsi" w:cstheme="majorHAnsi"/>
          <w:sz w:val="24"/>
          <w:szCs w:val="24"/>
        </w:rPr>
        <w:t>As at 3</w:t>
      </w:r>
      <w:r w:rsidR="00034993">
        <w:rPr>
          <w:rFonts w:asciiTheme="majorHAnsi" w:eastAsia="Arial" w:hAnsiTheme="majorHAnsi" w:cstheme="majorHAnsi"/>
          <w:sz w:val="24"/>
          <w:szCs w:val="24"/>
        </w:rPr>
        <w:t>0</w:t>
      </w:r>
      <w:r w:rsidR="00034993" w:rsidRPr="00034993">
        <w:rPr>
          <w:rFonts w:asciiTheme="majorHAnsi" w:eastAsia="Arial" w:hAnsiTheme="majorHAnsi" w:cstheme="majorHAnsi"/>
          <w:sz w:val="24"/>
          <w:szCs w:val="24"/>
          <w:vertAlign w:val="superscript"/>
        </w:rPr>
        <w:t>th</w:t>
      </w:r>
      <w:r w:rsidR="00034993">
        <w:rPr>
          <w:rFonts w:asciiTheme="majorHAnsi" w:eastAsia="Arial" w:hAnsiTheme="majorHAnsi" w:cstheme="majorHAnsi"/>
          <w:sz w:val="24"/>
          <w:szCs w:val="24"/>
        </w:rPr>
        <w:t xml:space="preserve"> </w:t>
      </w:r>
      <w:r w:rsidRPr="00843B7E">
        <w:rPr>
          <w:rFonts w:asciiTheme="majorHAnsi" w:eastAsia="Arial" w:hAnsiTheme="majorHAnsi" w:cstheme="majorHAnsi"/>
          <w:sz w:val="24"/>
          <w:szCs w:val="24"/>
        </w:rPr>
        <w:t xml:space="preserve">June 2021, </w:t>
      </w:r>
      <w:r w:rsidR="00034993">
        <w:rPr>
          <w:rFonts w:asciiTheme="majorHAnsi" w:eastAsia="Arial" w:hAnsiTheme="majorHAnsi" w:cstheme="majorHAnsi"/>
          <w:sz w:val="24"/>
          <w:szCs w:val="24"/>
        </w:rPr>
        <w:t>877,383</w:t>
      </w:r>
      <w:r w:rsidRPr="00843B7E">
        <w:rPr>
          <w:rFonts w:asciiTheme="majorHAnsi" w:eastAsia="Arial" w:hAnsiTheme="majorHAnsi" w:cstheme="majorHAnsi"/>
          <w:sz w:val="24"/>
          <w:szCs w:val="24"/>
        </w:rPr>
        <w:t xml:space="preserve"> vaccine doses had been delivered across all cohorts in North Wales; and a </w:t>
      </w:r>
      <w:r w:rsidR="00034993">
        <w:rPr>
          <w:rFonts w:asciiTheme="majorHAnsi" w:eastAsia="Arial" w:hAnsiTheme="majorHAnsi" w:cstheme="majorHAnsi"/>
          <w:color w:val="000000" w:themeColor="text1"/>
          <w:sz w:val="24"/>
          <w:szCs w:val="24"/>
        </w:rPr>
        <w:t>total of 376,206</w:t>
      </w:r>
      <w:r w:rsidRPr="00843B7E">
        <w:rPr>
          <w:rFonts w:asciiTheme="majorHAnsi" w:eastAsia="Arial" w:hAnsiTheme="majorHAnsi" w:cstheme="majorHAnsi"/>
          <w:color w:val="000000" w:themeColor="text1"/>
          <w:sz w:val="24"/>
          <w:szCs w:val="24"/>
        </w:rPr>
        <w:t xml:space="preserve"> people have now received both 1</w:t>
      </w:r>
      <w:r w:rsidRPr="00843B7E">
        <w:rPr>
          <w:rFonts w:asciiTheme="majorHAnsi" w:eastAsia="Arial" w:hAnsiTheme="majorHAnsi" w:cstheme="majorHAnsi"/>
          <w:color w:val="000000" w:themeColor="text1"/>
          <w:sz w:val="24"/>
          <w:szCs w:val="24"/>
          <w:vertAlign w:val="superscript"/>
        </w:rPr>
        <w:t>st</w:t>
      </w:r>
      <w:r w:rsidRPr="00843B7E">
        <w:rPr>
          <w:rFonts w:asciiTheme="majorHAnsi" w:eastAsia="Arial" w:hAnsiTheme="majorHAnsi" w:cstheme="majorHAnsi"/>
          <w:color w:val="000000" w:themeColor="text1"/>
          <w:sz w:val="24"/>
          <w:szCs w:val="24"/>
        </w:rPr>
        <w:t xml:space="preserve"> and 2</w:t>
      </w:r>
      <w:r w:rsidRPr="00843B7E">
        <w:rPr>
          <w:rFonts w:asciiTheme="majorHAnsi" w:eastAsia="Arial" w:hAnsiTheme="majorHAnsi" w:cstheme="majorHAnsi"/>
          <w:color w:val="000000" w:themeColor="text1"/>
          <w:sz w:val="24"/>
          <w:szCs w:val="24"/>
          <w:vertAlign w:val="superscript"/>
        </w:rPr>
        <w:t>nd</w:t>
      </w:r>
      <w:r w:rsidRPr="00843B7E">
        <w:rPr>
          <w:rFonts w:asciiTheme="majorHAnsi" w:eastAsia="Arial" w:hAnsiTheme="majorHAnsi" w:cstheme="majorHAnsi"/>
          <w:color w:val="000000" w:themeColor="text1"/>
          <w:sz w:val="24"/>
          <w:szCs w:val="24"/>
        </w:rPr>
        <w:t xml:space="preserve"> dose vaccinations. Immediate next steps for the vaccination programme include:</w:t>
      </w:r>
    </w:p>
    <w:p w14:paraId="15E6016D" w14:textId="77777777" w:rsidR="00057115" w:rsidRPr="00843B7E" w:rsidRDefault="00057115" w:rsidP="00057115">
      <w:pPr>
        <w:pStyle w:val="ListParagraph"/>
        <w:numPr>
          <w:ilvl w:val="0"/>
          <w:numId w:val="3"/>
        </w:numPr>
        <w:spacing w:after="240"/>
        <w:jc w:val="both"/>
        <w:rPr>
          <w:rFonts w:asciiTheme="majorHAnsi" w:eastAsiaTheme="minorEastAsia" w:hAnsiTheme="majorHAnsi" w:cstheme="majorHAnsi"/>
          <w:color w:val="000000" w:themeColor="text1"/>
          <w:sz w:val="24"/>
          <w:szCs w:val="24"/>
        </w:rPr>
      </w:pPr>
      <w:r w:rsidRPr="00843B7E">
        <w:rPr>
          <w:rFonts w:asciiTheme="majorHAnsi" w:eastAsia="Arial" w:hAnsiTheme="majorHAnsi" w:cstheme="majorHAnsi"/>
          <w:color w:val="000000" w:themeColor="text1"/>
          <w:sz w:val="24"/>
          <w:szCs w:val="24"/>
        </w:rPr>
        <w:t>Retention of facilities at Deeside leisure centre to ensure successful completion of the initial vaccination cycle;</w:t>
      </w:r>
    </w:p>
    <w:p w14:paraId="33D174E9" w14:textId="77777777" w:rsidR="00057115" w:rsidRPr="00843B7E" w:rsidRDefault="00057115" w:rsidP="00057115">
      <w:pPr>
        <w:pStyle w:val="ListParagraph"/>
        <w:numPr>
          <w:ilvl w:val="0"/>
          <w:numId w:val="3"/>
        </w:numPr>
        <w:spacing w:after="240"/>
        <w:jc w:val="both"/>
        <w:rPr>
          <w:rFonts w:asciiTheme="majorHAnsi" w:eastAsiaTheme="minorEastAsia" w:hAnsiTheme="majorHAnsi" w:cstheme="majorHAnsi"/>
          <w:color w:val="000000" w:themeColor="text1"/>
          <w:sz w:val="24"/>
          <w:szCs w:val="24"/>
        </w:rPr>
      </w:pPr>
      <w:r w:rsidRPr="00843B7E">
        <w:rPr>
          <w:rFonts w:asciiTheme="majorHAnsi" w:eastAsia="Arial" w:hAnsiTheme="majorHAnsi" w:cstheme="majorHAnsi"/>
          <w:color w:val="000000" w:themeColor="text1"/>
          <w:sz w:val="24"/>
          <w:szCs w:val="24"/>
        </w:rPr>
        <w:t>Secure new sites to ensure adequate local capacity including the OpTic Centre in St Asaph and Bangor Cathedral;</w:t>
      </w:r>
    </w:p>
    <w:p w14:paraId="057EDEF9" w14:textId="77777777" w:rsidR="00057115" w:rsidRPr="00843B7E" w:rsidRDefault="00057115" w:rsidP="00057115">
      <w:pPr>
        <w:pStyle w:val="ListParagraph"/>
        <w:numPr>
          <w:ilvl w:val="0"/>
          <w:numId w:val="3"/>
        </w:numPr>
        <w:spacing w:after="240"/>
        <w:jc w:val="both"/>
        <w:rPr>
          <w:rFonts w:asciiTheme="majorHAnsi" w:eastAsiaTheme="minorEastAsia" w:hAnsiTheme="majorHAnsi" w:cstheme="majorHAnsi"/>
          <w:color w:val="000000" w:themeColor="text1"/>
          <w:sz w:val="24"/>
          <w:szCs w:val="24"/>
        </w:rPr>
      </w:pPr>
      <w:r w:rsidRPr="00843B7E">
        <w:rPr>
          <w:rFonts w:asciiTheme="majorHAnsi" w:eastAsia="Arial" w:hAnsiTheme="majorHAnsi" w:cstheme="majorHAnsi"/>
          <w:color w:val="000000" w:themeColor="text1"/>
          <w:sz w:val="24"/>
          <w:szCs w:val="24"/>
        </w:rPr>
        <w:t>Expansion of the network of Local Vaccination Centres in the East;</w:t>
      </w:r>
    </w:p>
    <w:p w14:paraId="6F3C9F24" w14:textId="77777777" w:rsidR="00057115" w:rsidRPr="00843B7E" w:rsidRDefault="00057115" w:rsidP="00057115">
      <w:pPr>
        <w:pStyle w:val="ListParagraph"/>
        <w:numPr>
          <w:ilvl w:val="0"/>
          <w:numId w:val="3"/>
        </w:numPr>
        <w:spacing w:after="240"/>
        <w:jc w:val="both"/>
        <w:rPr>
          <w:rFonts w:asciiTheme="majorHAnsi" w:eastAsiaTheme="minorEastAsia" w:hAnsiTheme="majorHAnsi" w:cstheme="majorHAnsi"/>
          <w:color w:val="000000" w:themeColor="text1"/>
          <w:sz w:val="24"/>
          <w:szCs w:val="24"/>
        </w:rPr>
      </w:pPr>
      <w:r w:rsidRPr="00843B7E">
        <w:rPr>
          <w:rFonts w:asciiTheme="majorHAnsi" w:eastAsia="Arial" w:hAnsiTheme="majorHAnsi" w:cstheme="majorHAnsi"/>
          <w:color w:val="000000" w:themeColor="text1"/>
          <w:sz w:val="24"/>
          <w:szCs w:val="24"/>
        </w:rPr>
        <w:t>Diversifying delivery methods to ensure all groups have access to the vaccine – leaving no-one behind;</w:t>
      </w:r>
      <w:r>
        <w:rPr>
          <w:rFonts w:asciiTheme="majorHAnsi" w:eastAsia="Arial" w:hAnsiTheme="majorHAnsi" w:cstheme="majorHAnsi"/>
          <w:color w:val="000000" w:themeColor="text1"/>
          <w:sz w:val="24"/>
          <w:szCs w:val="24"/>
        </w:rPr>
        <w:t xml:space="preserve"> and</w:t>
      </w:r>
    </w:p>
    <w:p w14:paraId="03B21A1F" w14:textId="77777777" w:rsidR="00057115" w:rsidRPr="0008123C" w:rsidRDefault="00057115" w:rsidP="00057115">
      <w:pPr>
        <w:pStyle w:val="ListParagraph"/>
        <w:numPr>
          <w:ilvl w:val="0"/>
          <w:numId w:val="3"/>
        </w:numPr>
        <w:spacing w:after="240"/>
        <w:jc w:val="both"/>
        <w:rPr>
          <w:rFonts w:asciiTheme="majorHAnsi" w:eastAsia="Arial" w:hAnsiTheme="majorHAnsi" w:cstheme="majorHAnsi"/>
          <w:sz w:val="24"/>
          <w:szCs w:val="24"/>
        </w:rPr>
      </w:pPr>
      <w:r w:rsidRPr="00843B7E">
        <w:rPr>
          <w:rFonts w:asciiTheme="majorHAnsi" w:eastAsia="Arial" w:hAnsiTheme="majorHAnsi" w:cstheme="majorHAnsi"/>
          <w:color w:val="000000" w:themeColor="text1"/>
          <w:sz w:val="24"/>
          <w:szCs w:val="24"/>
        </w:rPr>
        <w:t>Developing surge vaccination proposals to support areas of outbreaks and high risk areas and settings, including response to the growing impact of Variants of Concern.</w:t>
      </w:r>
    </w:p>
    <w:p w14:paraId="62A0DC6B" w14:textId="77777777" w:rsidR="00057115" w:rsidRDefault="00057115" w:rsidP="00057115">
      <w:pPr>
        <w:pStyle w:val="ListParagraph"/>
        <w:spacing w:after="240"/>
        <w:jc w:val="both"/>
        <w:rPr>
          <w:rFonts w:asciiTheme="majorHAnsi" w:eastAsia="Arial" w:hAnsiTheme="majorHAnsi" w:cstheme="majorHAnsi"/>
          <w:color w:val="000000" w:themeColor="text1"/>
          <w:sz w:val="24"/>
          <w:szCs w:val="24"/>
        </w:rPr>
      </w:pPr>
    </w:p>
    <w:p w14:paraId="5034E7CF" w14:textId="77777777" w:rsidR="00057115" w:rsidRPr="00843B7E" w:rsidRDefault="00057115" w:rsidP="00057115">
      <w:pPr>
        <w:spacing w:after="240"/>
        <w:rPr>
          <w:rFonts w:asciiTheme="majorHAnsi" w:eastAsia="Arial" w:hAnsiTheme="majorHAnsi" w:cstheme="majorHAnsi"/>
          <w:sz w:val="24"/>
          <w:szCs w:val="24"/>
        </w:rPr>
      </w:pPr>
      <w:r w:rsidRPr="00843B7E">
        <w:rPr>
          <w:rFonts w:asciiTheme="majorHAnsi" w:eastAsia="Arial" w:hAnsiTheme="majorHAnsi" w:cstheme="majorHAnsi"/>
          <w:sz w:val="24"/>
          <w:szCs w:val="24"/>
        </w:rPr>
        <w:t>Ongoing issues of concern include:</w:t>
      </w:r>
    </w:p>
    <w:p w14:paraId="18ADE278" w14:textId="77777777" w:rsidR="00057115" w:rsidRPr="00843B7E" w:rsidRDefault="00057115" w:rsidP="00057115">
      <w:pPr>
        <w:pStyle w:val="ListParagraph"/>
        <w:numPr>
          <w:ilvl w:val="0"/>
          <w:numId w:val="2"/>
        </w:numPr>
        <w:spacing w:after="240"/>
        <w:jc w:val="both"/>
        <w:rPr>
          <w:rFonts w:asciiTheme="majorHAnsi" w:eastAsiaTheme="minorEastAsia" w:hAnsiTheme="majorHAnsi" w:cstheme="majorHAnsi"/>
          <w:sz w:val="24"/>
          <w:szCs w:val="24"/>
        </w:rPr>
      </w:pPr>
      <w:r w:rsidRPr="00843B7E">
        <w:rPr>
          <w:rFonts w:asciiTheme="majorHAnsi" w:eastAsia="Arial" w:hAnsiTheme="majorHAnsi" w:cstheme="majorHAnsi"/>
          <w:sz w:val="24"/>
          <w:szCs w:val="24"/>
        </w:rPr>
        <w:t xml:space="preserve">The change of recommended age groups for AZ, as referred to above, creating reluctance to take up the vaccine in the younger adult cohorts; </w:t>
      </w:r>
    </w:p>
    <w:p w14:paraId="61D5C925" w14:textId="77777777" w:rsidR="00057115" w:rsidRPr="00843B7E" w:rsidRDefault="00057115" w:rsidP="00057115">
      <w:pPr>
        <w:pStyle w:val="ListParagraph"/>
        <w:numPr>
          <w:ilvl w:val="0"/>
          <w:numId w:val="2"/>
        </w:numPr>
        <w:spacing w:after="240"/>
        <w:jc w:val="both"/>
        <w:rPr>
          <w:rFonts w:asciiTheme="majorHAnsi" w:eastAsiaTheme="minorEastAsia" w:hAnsiTheme="majorHAnsi" w:cstheme="majorHAnsi"/>
          <w:sz w:val="24"/>
          <w:szCs w:val="24"/>
        </w:rPr>
      </w:pPr>
      <w:r w:rsidRPr="00843B7E">
        <w:rPr>
          <w:rFonts w:asciiTheme="majorHAnsi" w:eastAsia="Arial" w:hAnsiTheme="majorHAnsi" w:cstheme="majorHAnsi"/>
          <w:sz w:val="24"/>
          <w:szCs w:val="24"/>
        </w:rPr>
        <w:t>Vaccine supply concerns due to an increase of 60,000 in the 30-39 age group requiring Pfizer, as well as disruption caused by pressures on the global supply chain;</w:t>
      </w:r>
      <w:r>
        <w:rPr>
          <w:rFonts w:asciiTheme="majorHAnsi" w:eastAsia="Arial" w:hAnsiTheme="majorHAnsi" w:cstheme="majorHAnsi"/>
          <w:sz w:val="24"/>
          <w:szCs w:val="24"/>
        </w:rPr>
        <w:t xml:space="preserve"> and</w:t>
      </w:r>
    </w:p>
    <w:p w14:paraId="61926914" w14:textId="77777777" w:rsidR="00057115" w:rsidRPr="00843B7E" w:rsidRDefault="00057115" w:rsidP="00057115">
      <w:pPr>
        <w:pStyle w:val="ListParagraph"/>
        <w:numPr>
          <w:ilvl w:val="0"/>
          <w:numId w:val="2"/>
        </w:numPr>
        <w:spacing w:after="240"/>
        <w:jc w:val="both"/>
        <w:rPr>
          <w:rFonts w:asciiTheme="majorHAnsi" w:eastAsia="Arial" w:hAnsiTheme="majorHAnsi" w:cstheme="majorHAnsi"/>
          <w:sz w:val="24"/>
          <w:szCs w:val="24"/>
        </w:rPr>
      </w:pPr>
      <w:r w:rsidRPr="00843B7E">
        <w:rPr>
          <w:rFonts w:asciiTheme="majorHAnsi" w:eastAsia="Arial" w:hAnsiTheme="majorHAnsi" w:cstheme="majorHAnsi"/>
          <w:sz w:val="24"/>
          <w:szCs w:val="24"/>
        </w:rPr>
        <w:lastRenderedPageBreak/>
        <w:t>The increasing need to return to ‘business as usual’ within the H</w:t>
      </w:r>
      <w:r>
        <w:rPr>
          <w:rFonts w:asciiTheme="majorHAnsi" w:eastAsia="Arial" w:hAnsiTheme="majorHAnsi" w:cstheme="majorHAnsi"/>
          <w:sz w:val="24"/>
          <w:szCs w:val="24"/>
        </w:rPr>
        <w:t xml:space="preserve">ealth </w:t>
      </w:r>
      <w:r w:rsidRPr="00843B7E">
        <w:rPr>
          <w:rFonts w:asciiTheme="majorHAnsi" w:eastAsia="Arial" w:hAnsiTheme="majorHAnsi" w:cstheme="majorHAnsi"/>
          <w:sz w:val="24"/>
          <w:szCs w:val="24"/>
        </w:rPr>
        <w:t>B</w:t>
      </w:r>
      <w:r>
        <w:rPr>
          <w:rFonts w:asciiTheme="majorHAnsi" w:eastAsia="Arial" w:hAnsiTheme="majorHAnsi" w:cstheme="majorHAnsi"/>
          <w:sz w:val="24"/>
          <w:szCs w:val="24"/>
        </w:rPr>
        <w:t>oard</w:t>
      </w:r>
      <w:r w:rsidRPr="00843B7E">
        <w:rPr>
          <w:rFonts w:asciiTheme="majorHAnsi" w:eastAsia="Arial" w:hAnsiTheme="majorHAnsi" w:cstheme="majorHAnsi"/>
          <w:sz w:val="24"/>
          <w:szCs w:val="24"/>
        </w:rPr>
        <w:t>, with consequent impact on staff capacity and availability.</w:t>
      </w:r>
    </w:p>
    <w:p w14:paraId="48D61FE6" w14:textId="77777777" w:rsidR="00057115" w:rsidRPr="00843B7E" w:rsidRDefault="00057115" w:rsidP="00057115">
      <w:pPr>
        <w:spacing w:after="240"/>
        <w:jc w:val="both"/>
        <w:rPr>
          <w:rFonts w:asciiTheme="majorHAnsi" w:eastAsia="Arial" w:hAnsiTheme="majorHAnsi" w:cstheme="majorHAnsi"/>
          <w:sz w:val="24"/>
          <w:szCs w:val="24"/>
        </w:rPr>
      </w:pPr>
      <w:r w:rsidRPr="00843B7E">
        <w:rPr>
          <w:rFonts w:asciiTheme="majorHAnsi" w:eastAsia="Arial" w:hAnsiTheme="majorHAnsi" w:cstheme="majorHAnsi"/>
          <w:sz w:val="24"/>
          <w:szCs w:val="24"/>
        </w:rPr>
        <w:t xml:space="preserve">Further work will be undertaken pending confirmation of the </w:t>
      </w:r>
      <w:r>
        <w:rPr>
          <w:rFonts w:asciiTheme="majorHAnsi" w:eastAsia="Arial" w:hAnsiTheme="majorHAnsi" w:cstheme="majorHAnsi"/>
          <w:sz w:val="24"/>
          <w:szCs w:val="24"/>
        </w:rPr>
        <w:t>b</w:t>
      </w:r>
      <w:r w:rsidRPr="00843B7E">
        <w:rPr>
          <w:rFonts w:asciiTheme="majorHAnsi" w:eastAsia="Arial" w:hAnsiTheme="majorHAnsi" w:cstheme="majorHAnsi"/>
          <w:sz w:val="24"/>
          <w:szCs w:val="24"/>
        </w:rPr>
        <w:t xml:space="preserve">ooster </w:t>
      </w:r>
      <w:r>
        <w:rPr>
          <w:rFonts w:asciiTheme="majorHAnsi" w:eastAsia="Arial" w:hAnsiTheme="majorHAnsi" w:cstheme="majorHAnsi"/>
          <w:sz w:val="24"/>
          <w:szCs w:val="24"/>
        </w:rPr>
        <w:t>p</w:t>
      </w:r>
      <w:r w:rsidRPr="00843B7E">
        <w:rPr>
          <w:rFonts w:asciiTheme="majorHAnsi" w:eastAsia="Arial" w:hAnsiTheme="majorHAnsi" w:cstheme="majorHAnsi"/>
          <w:sz w:val="24"/>
          <w:szCs w:val="24"/>
        </w:rPr>
        <w:t xml:space="preserve">rogramme by the JVCI which will also link into the </w:t>
      </w:r>
      <w:r>
        <w:rPr>
          <w:rFonts w:asciiTheme="majorHAnsi" w:eastAsia="Arial" w:hAnsiTheme="majorHAnsi" w:cstheme="majorHAnsi"/>
          <w:sz w:val="24"/>
          <w:szCs w:val="24"/>
        </w:rPr>
        <w:t>Health Board</w:t>
      </w:r>
      <w:r w:rsidRPr="00843B7E">
        <w:rPr>
          <w:rFonts w:asciiTheme="majorHAnsi" w:eastAsia="Arial" w:hAnsiTheme="majorHAnsi" w:cstheme="majorHAnsi"/>
          <w:sz w:val="24"/>
          <w:szCs w:val="24"/>
        </w:rPr>
        <w:t xml:space="preserve"> flu vaccine programme for the purposes of planning and delivery. </w:t>
      </w:r>
    </w:p>
    <w:p w14:paraId="59928927" w14:textId="77777777" w:rsidR="00057115" w:rsidRPr="00843B7E" w:rsidRDefault="00057115" w:rsidP="00057115">
      <w:pPr>
        <w:spacing w:after="240"/>
        <w:jc w:val="both"/>
        <w:rPr>
          <w:rFonts w:asciiTheme="majorHAnsi" w:eastAsia="Arial" w:hAnsiTheme="majorHAnsi" w:cstheme="majorHAnsi"/>
          <w:sz w:val="24"/>
          <w:szCs w:val="24"/>
        </w:rPr>
      </w:pPr>
      <w:r w:rsidRPr="00843B7E">
        <w:rPr>
          <w:rFonts w:asciiTheme="majorHAnsi" w:eastAsia="Arial" w:hAnsiTheme="majorHAnsi" w:cstheme="majorHAnsi"/>
          <w:sz w:val="24"/>
          <w:szCs w:val="24"/>
        </w:rPr>
        <w:t xml:space="preserve">The programme is currently working up future models for the booster programme, based on </w:t>
      </w:r>
      <w:r>
        <w:rPr>
          <w:rFonts w:asciiTheme="majorHAnsi" w:eastAsia="Arial" w:hAnsiTheme="majorHAnsi" w:cstheme="majorHAnsi"/>
          <w:sz w:val="24"/>
          <w:szCs w:val="24"/>
        </w:rPr>
        <w:t xml:space="preserve">the </w:t>
      </w:r>
      <w:r w:rsidRPr="00843B7E">
        <w:rPr>
          <w:rFonts w:asciiTheme="majorHAnsi" w:eastAsia="Arial" w:hAnsiTheme="majorHAnsi" w:cstheme="majorHAnsi"/>
          <w:sz w:val="24"/>
          <w:szCs w:val="24"/>
        </w:rPr>
        <w:t xml:space="preserve">most likely option identified by </w:t>
      </w:r>
      <w:r>
        <w:rPr>
          <w:rFonts w:asciiTheme="majorHAnsi" w:eastAsia="Arial" w:hAnsiTheme="majorHAnsi" w:cstheme="majorHAnsi"/>
          <w:sz w:val="24"/>
          <w:szCs w:val="24"/>
        </w:rPr>
        <w:t>Welsh Government</w:t>
      </w:r>
      <w:r w:rsidRPr="00843B7E">
        <w:rPr>
          <w:rFonts w:asciiTheme="majorHAnsi" w:eastAsia="Arial" w:hAnsiTheme="majorHAnsi" w:cstheme="majorHAnsi"/>
          <w:sz w:val="24"/>
          <w:szCs w:val="24"/>
        </w:rPr>
        <w:t>:</w:t>
      </w:r>
    </w:p>
    <w:p w14:paraId="65A48BC3" w14:textId="77777777" w:rsidR="00057115" w:rsidRPr="00843B7E" w:rsidRDefault="00057115" w:rsidP="00057115">
      <w:pPr>
        <w:pStyle w:val="ListParagraph"/>
        <w:numPr>
          <w:ilvl w:val="0"/>
          <w:numId w:val="1"/>
        </w:numPr>
        <w:spacing w:after="240"/>
        <w:jc w:val="both"/>
        <w:rPr>
          <w:rFonts w:asciiTheme="majorHAnsi" w:eastAsiaTheme="minorEastAsia" w:hAnsiTheme="majorHAnsi" w:cstheme="majorHAnsi"/>
          <w:sz w:val="24"/>
          <w:szCs w:val="24"/>
        </w:rPr>
      </w:pPr>
      <w:r w:rsidRPr="00843B7E">
        <w:rPr>
          <w:rFonts w:asciiTheme="majorHAnsi" w:eastAsia="Arial" w:hAnsiTheme="majorHAnsi" w:cstheme="majorHAnsi"/>
          <w:sz w:val="24"/>
          <w:szCs w:val="24"/>
        </w:rPr>
        <w:t>Cohorts 1-9 and children 12  to 17 (2 doses)</w:t>
      </w:r>
    </w:p>
    <w:p w14:paraId="74929592" w14:textId="77777777" w:rsidR="00057115" w:rsidRPr="00843B7E" w:rsidRDefault="00057115" w:rsidP="00057115">
      <w:pPr>
        <w:pStyle w:val="ListParagraph"/>
        <w:numPr>
          <w:ilvl w:val="0"/>
          <w:numId w:val="1"/>
        </w:numPr>
        <w:spacing w:after="240"/>
        <w:jc w:val="both"/>
        <w:rPr>
          <w:rFonts w:asciiTheme="majorHAnsi" w:eastAsiaTheme="minorEastAsia" w:hAnsiTheme="majorHAnsi" w:cstheme="majorHAnsi"/>
          <w:sz w:val="24"/>
          <w:szCs w:val="24"/>
        </w:rPr>
      </w:pPr>
      <w:r w:rsidRPr="00843B7E">
        <w:rPr>
          <w:rFonts w:asciiTheme="majorHAnsi" w:eastAsia="Arial" w:hAnsiTheme="majorHAnsi" w:cstheme="majorHAnsi"/>
          <w:sz w:val="24"/>
          <w:szCs w:val="24"/>
        </w:rPr>
        <w:t>Cohort 10 in priority order from circa 6 months from 2</w:t>
      </w:r>
      <w:r w:rsidRPr="00843B7E">
        <w:rPr>
          <w:rFonts w:asciiTheme="majorHAnsi" w:eastAsia="Arial" w:hAnsiTheme="majorHAnsi" w:cstheme="majorHAnsi"/>
          <w:sz w:val="24"/>
          <w:szCs w:val="24"/>
          <w:vertAlign w:val="superscript"/>
        </w:rPr>
        <w:t>nd</w:t>
      </w:r>
      <w:r w:rsidRPr="00843B7E">
        <w:rPr>
          <w:rFonts w:asciiTheme="majorHAnsi" w:eastAsia="Arial" w:hAnsiTheme="majorHAnsi" w:cstheme="majorHAnsi"/>
          <w:sz w:val="24"/>
          <w:szCs w:val="24"/>
        </w:rPr>
        <w:t xml:space="preserve"> dose.  </w:t>
      </w:r>
    </w:p>
    <w:p w14:paraId="36810B29" w14:textId="12BD3B10" w:rsidR="00057115" w:rsidRPr="00843B7E" w:rsidRDefault="00057115" w:rsidP="00057115">
      <w:pPr>
        <w:spacing w:after="240"/>
        <w:jc w:val="both"/>
        <w:rPr>
          <w:rFonts w:asciiTheme="majorHAnsi" w:eastAsia="Arial" w:hAnsiTheme="majorHAnsi" w:cstheme="majorHAnsi"/>
          <w:sz w:val="24"/>
          <w:szCs w:val="24"/>
        </w:rPr>
      </w:pPr>
      <w:r w:rsidRPr="00843B7E">
        <w:rPr>
          <w:rFonts w:asciiTheme="majorHAnsi" w:eastAsia="Arial" w:hAnsiTheme="majorHAnsi" w:cstheme="majorHAnsi"/>
          <w:sz w:val="24"/>
          <w:szCs w:val="24"/>
        </w:rPr>
        <w:t>This equates to circa 700,000 doses needing to be delivered.  Outline plans</w:t>
      </w:r>
      <w:r w:rsidR="003E0787">
        <w:rPr>
          <w:rFonts w:asciiTheme="majorHAnsi" w:eastAsia="Arial" w:hAnsiTheme="majorHAnsi" w:cstheme="majorHAnsi"/>
          <w:sz w:val="24"/>
          <w:szCs w:val="24"/>
        </w:rPr>
        <w:t xml:space="preserve"> were</w:t>
      </w:r>
      <w:r w:rsidRPr="00843B7E">
        <w:rPr>
          <w:rFonts w:asciiTheme="majorHAnsi" w:eastAsia="Arial" w:hAnsiTheme="majorHAnsi" w:cstheme="majorHAnsi"/>
          <w:sz w:val="24"/>
          <w:szCs w:val="24"/>
        </w:rPr>
        <w:t xml:space="preserve"> shared with </w:t>
      </w:r>
      <w:r>
        <w:rPr>
          <w:rFonts w:asciiTheme="majorHAnsi" w:eastAsia="Arial" w:hAnsiTheme="majorHAnsi" w:cstheme="majorHAnsi"/>
          <w:sz w:val="24"/>
          <w:szCs w:val="24"/>
        </w:rPr>
        <w:t>Welsh Government</w:t>
      </w:r>
      <w:r w:rsidRPr="00843B7E">
        <w:rPr>
          <w:rFonts w:asciiTheme="majorHAnsi" w:eastAsia="Arial" w:hAnsiTheme="majorHAnsi" w:cstheme="majorHAnsi"/>
          <w:sz w:val="24"/>
          <w:szCs w:val="24"/>
        </w:rPr>
        <w:t xml:space="preserve"> on 18</w:t>
      </w:r>
      <w:r w:rsidRPr="00843B7E">
        <w:rPr>
          <w:rFonts w:asciiTheme="majorHAnsi" w:eastAsia="Arial" w:hAnsiTheme="majorHAnsi" w:cstheme="majorHAnsi"/>
          <w:sz w:val="24"/>
          <w:szCs w:val="24"/>
          <w:vertAlign w:val="superscript"/>
        </w:rPr>
        <w:t>th</w:t>
      </w:r>
      <w:r w:rsidRPr="00843B7E">
        <w:rPr>
          <w:rFonts w:asciiTheme="majorHAnsi" w:eastAsia="Arial" w:hAnsiTheme="majorHAnsi" w:cstheme="majorHAnsi"/>
          <w:sz w:val="24"/>
          <w:szCs w:val="24"/>
        </w:rPr>
        <w:t xml:space="preserve"> June.  Key assumptions still outstanding include vaccine type; length of programme; concurrent delivery with flu; start date; </w:t>
      </w:r>
      <w:r w:rsidR="003F38B1">
        <w:rPr>
          <w:rFonts w:asciiTheme="majorHAnsi" w:eastAsia="Arial" w:hAnsiTheme="majorHAnsi" w:cstheme="majorHAnsi"/>
          <w:sz w:val="24"/>
          <w:szCs w:val="24"/>
        </w:rPr>
        <w:t>vaccine</w:t>
      </w:r>
      <w:r w:rsidRPr="00843B7E">
        <w:rPr>
          <w:rFonts w:asciiTheme="majorHAnsi" w:eastAsia="Arial" w:hAnsiTheme="majorHAnsi" w:cstheme="majorHAnsi"/>
          <w:sz w:val="24"/>
          <w:szCs w:val="24"/>
        </w:rPr>
        <w:t xml:space="preserve"> supply chain and potential primary care support.</w:t>
      </w:r>
    </w:p>
    <w:p w14:paraId="0F95E6F5" w14:textId="77777777" w:rsidR="00057115" w:rsidRPr="00843B7E" w:rsidRDefault="00057115" w:rsidP="00057115">
      <w:pPr>
        <w:spacing w:after="240"/>
        <w:jc w:val="both"/>
        <w:rPr>
          <w:rFonts w:asciiTheme="majorHAnsi" w:eastAsia="Calibri" w:hAnsiTheme="majorHAnsi" w:cstheme="majorHAnsi"/>
          <w:b/>
          <w:bCs/>
          <w:color w:val="000000" w:themeColor="text1"/>
        </w:rPr>
      </w:pPr>
      <w:r w:rsidRPr="00843B7E">
        <w:rPr>
          <w:rFonts w:asciiTheme="majorHAnsi" w:eastAsia="Arial" w:hAnsiTheme="majorHAnsi" w:cstheme="majorHAnsi"/>
          <w:sz w:val="24"/>
          <w:szCs w:val="24"/>
        </w:rPr>
        <w:t xml:space="preserve"> </w:t>
      </w:r>
    </w:p>
    <w:p w14:paraId="04CA0E4A" w14:textId="77777777" w:rsidR="00057115" w:rsidRPr="0008123C" w:rsidRDefault="00057115" w:rsidP="00057115">
      <w:pPr>
        <w:pStyle w:val="ListParagraph"/>
        <w:numPr>
          <w:ilvl w:val="1"/>
          <w:numId w:val="5"/>
        </w:numPr>
        <w:autoSpaceDE w:val="0"/>
        <w:autoSpaceDN w:val="0"/>
        <w:adjustRightInd w:val="0"/>
        <w:spacing w:after="240"/>
        <w:jc w:val="both"/>
        <w:rPr>
          <w:rFonts w:cstheme="minorHAnsi"/>
          <w:b/>
          <w:color w:val="2E74B5" w:themeColor="accent1" w:themeShade="BF"/>
          <w:sz w:val="32"/>
        </w:rPr>
      </w:pPr>
      <w:r w:rsidRPr="0008123C">
        <w:rPr>
          <w:rFonts w:cstheme="minorHAnsi"/>
          <w:b/>
          <w:color w:val="2E74B5" w:themeColor="accent1" w:themeShade="BF"/>
          <w:sz w:val="32"/>
        </w:rPr>
        <w:t>Safe Clean Care Harm Free (SCC-HF)</w:t>
      </w:r>
    </w:p>
    <w:p w14:paraId="5692D2B8" w14:textId="77777777" w:rsidR="00057115" w:rsidRPr="00843B7E" w:rsidRDefault="00057115" w:rsidP="00057115">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As part of the Health Board’s response to all </w:t>
      </w:r>
      <w:r>
        <w:rPr>
          <w:rFonts w:asciiTheme="majorHAnsi" w:hAnsiTheme="majorHAnsi" w:cstheme="majorHAnsi"/>
          <w:sz w:val="24"/>
          <w:szCs w:val="24"/>
        </w:rPr>
        <w:t>h</w:t>
      </w:r>
      <w:r w:rsidRPr="00843B7E">
        <w:rPr>
          <w:rFonts w:asciiTheme="majorHAnsi" w:hAnsiTheme="majorHAnsi" w:cstheme="majorHAnsi"/>
          <w:sz w:val="24"/>
          <w:szCs w:val="24"/>
        </w:rPr>
        <w:t xml:space="preserve">ealth </w:t>
      </w:r>
      <w:r>
        <w:rPr>
          <w:rFonts w:asciiTheme="majorHAnsi" w:hAnsiTheme="majorHAnsi" w:cstheme="majorHAnsi"/>
          <w:sz w:val="24"/>
          <w:szCs w:val="24"/>
        </w:rPr>
        <w:t>c</w:t>
      </w:r>
      <w:r w:rsidRPr="00843B7E">
        <w:rPr>
          <w:rFonts w:asciiTheme="majorHAnsi" w:hAnsiTheme="majorHAnsi" w:cstheme="majorHAnsi"/>
          <w:sz w:val="24"/>
          <w:szCs w:val="24"/>
        </w:rPr>
        <w:t xml:space="preserve">are </w:t>
      </w:r>
      <w:r>
        <w:rPr>
          <w:rFonts w:asciiTheme="majorHAnsi" w:hAnsiTheme="majorHAnsi" w:cstheme="majorHAnsi"/>
          <w:sz w:val="24"/>
          <w:szCs w:val="24"/>
        </w:rPr>
        <w:t>a</w:t>
      </w:r>
      <w:r w:rsidRPr="00843B7E">
        <w:rPr>
          <w:rFonts w:asciiTheme="majorHAnsi" w:hAnsiTheme="majorHAnsi" w:cstheme="majorHAnsi"/>
          <w:sz w:val="24"/>
          <w:szCs w:val="24"/>
        </w:rPr>
        <w:t>ssociated (nosocomial) infections transmission, including concerns around the COVID-19 pandemic, a large-scale change mobilisation programme has been launched supporting the Health Board’s approach of ‘Stronger Together’.  SCC-HF utilises the behavioural science methodology defined as COM-B (Capability, Opportunity, and Motivation - Behaviour) with specialist advice and support in applying this technique provided by Public Health Wales (PHW) and their behavioural science unit.</w:t>
      </w:r>
    </w:p>
    <w:p w14:paraId="59AAD2A1" w14:textId="77777777" w:rsidR="00057115" w:rsidRPr="00843B7E" w:rsidRDefault="00057115" w:rsidP="00057115">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The key aim is to achieve sustainable changes in staff behaviour in order to create a harm free zero tolerance attitude to nosocomial transmission within our </w:t>
      </w:r>
      <w:r>
        <w:rPr>
          <w:rFonts w:asciiTheme="majorHAnsi" w:hAnsiTheme="majorHAnsi" w:cstheme="majorHAnsi"/>
          <w:sz w:val="24"/>
          <w:szCs w:val="24"/>
        </w:rPr>
        <w:t>h</w:t>
      </w:r>
      <w:r w:rsidRPr="00843B7E">
        <w:rPr>
          <w:rFonts w:asciiTheme="majorHAnsi" w:hAnsiTheme="majorHAnsi" w:cstheme="majorHAnsi"/>
          <w:sz w:val="24"/>
          <w:szCs w:val="24"/>
        </w:rPr>
        <w:t xml:space="preserve">ealth </w:t>
      </w:r>
      <w:r>
        <w:rPr>
          <w:rFonts w:asciiTheme="majorHAnsi" w:hAnsiTheme="majorHAnsi" w:cstheme="majorHAnsi"/>
          <w:sz w:val="24"/>
          <w:szCs w:val="24"/>
        </w:rPr>
        <w:t>c</w:t>
      </w:r>
      <w:r w:rsidRPr="00843B7E">
        <w:rPr>
          <w:rFonts w:asciiTheme="majorHAnsi" w:hAnsiTheme="majorHAnsi" w:cstheme="majorHAnsi"/>
          <w:sz w:val="24"/>
          <w:szCs w:val="24"/>
        </w:rPr>
        <w:t>are settings by December 2021</w:t>
      </w:r>
      <w:r>
        <w:rPr>
          <w:rFonts w:asciiTheme="majorHAnsi" w:hAnsiTheme="majorHAnsi" w:cstheme="majorHAnsi"/>
          <w:sz w:val="24"/>
          <w:szCs w:val="24"/>
        </w:rPr>
        <w:t xml:space="preserve"> at the latest</w:t>
      </w:r>
      <w:r w:rsidRPr="00843B7E">
        <w:rPr>
          <w:rFonts w:asciiTheme="majorHAnsi" w:hAnsiTheme="majorHAnsi" w:cstheme="majorHAnsi"/>
          <w:sz w:val="24"/>
          <w:szCs w:val="24"/>
        </w:rPr>
        <w:t>. This approach equally fully reflects the ‘Safe Clean Care’ principles previously adopted within the Health Board.</w:t>
      </w:r>
    </w:p>
    <w:p w14:paraId="095F5903" w14:textId="77777777" w:rsidR="00057115" w:rsidRPr="00843B7E" w:rsidRDefault="00057115" w:rsidP="00057115">
      <w:pPr>
        <w:spacing w:after="240"/>
        <w:jc w:val="both"/>
        <w:rPr>
          <w:rFonts w:asciiTheme="majorHAnsi" w:hAnsiTheme="majorHAnsi" w:cstheme="majorHAnsi"/>
          <w:sz w:val="24"/>
          <w:szCs w:val="24"/>
        </w:rPr>
      </w:pPr>
      <w:r w:rsidRPr="00843B7E">
        <w:rPr>
          <w:rFonts w:asciiTheme="majorHAnsi" w:hAnsiTheme="majorHAnsi" w:cstheme="majorHAnsi"/>
          <w:sz w:val="24"/>
          <w:szCs w:val="24"/>
        </w:rPr>
        <w:t>In 2018, the Health Board implemented a Safe Clean Care strategy to strengthen infection prevention leadership and assurance.   Due to COVID-19 and related factors the original philosophy has been amended  and strengthened  to now include new priorities and re-branded as Safe Clean Care – Harm Free (SCC-HF).</w:t>
      </w:r>
    </w:p>
    <w:p w14:paraId="29E6787F" w14:textId="77777777" w:rsidR="00057115" w:rsidRPr="00843B7E" w:rsidRDefault="00057115" w:rsidP="00057115">
      <w:pPr>
        <w:autoSpaceDE w:val="0"/>
        <w:autoSpaceDN w:val="0"/>
        <w:adjustRightInd w:val="0"/>
        <w:spacing w:after="240"/>
        <w:jc w:val="both"/>
        <w:rPr>
          <w:rFonts w:asciiTheme="majorHAnsi" w:hAnsiTheme="majorHAnsi" w:cstheme="majorHAnsi"/>
          <w:sz w:val="24"/>
          <w:szCs w:val="24"/>
        </w:rPr>
      </w:pPr>
      <w:r w:rsidRPr="00843B7E">
        <w:rPr>
          <w:rFonts w:asciiTheme="majorHAnsi" w:hAnsiTheme="majorHAnsi" w:cstheme="majorHAnsi"/>
          <w:sz w:val="24"/>
          <w:szCs w:val="24"/>
        </w:rPr>
        <w:t>This sits alongside the learning from all our nosocomial post infection reviews shaping the behavioural change which is needed across the health board to deliver safe clean care harm free.  The focus is upon reducing the ‘intention to action gap’, as no one comes to work to do harm.</w:t>
      </w:r>
    </w:p>
    <w:p w14:paraId="09A960A7" w14:textId="77777777" w:rsidR="00057115" w:rsidRDefault="00057115" w:rsidP="00843B7E">
      <w:pPr>
        <w:spacing w:after="240"/>
        <w:jc w:val="both"/>
        <w:rPr>
          <w:rFonts w:asciiTheme="majorHAnsi" w:eastAsia="Arial" w:hAnsiTheme="majorHAnsi" w:cstheme="majorHAnsi"/>
          <w:sz w:val="24"/>
          <w:szCs w:val="24"/>
        </w:rPr>
      </w:pPr>
    </w:p>
    <w:p w14:paraId="41EDA934" w14:textId="77777777" w:rsidR="00057115" w:rsidRDefault="00057115" w:rsidP="00843B7E">
      <w:pPr>
        <w:spacing w:after="240"/>
        <w:jc w:val="both"/>
        <w:rPr>
          <w:rFonts w:asciiTheme="majorHAnsi" w:eastAsia="Arial" w:hAnsiTheme="majorHAnsi" w:cstheme="majorHAnsi"/>
          <w:sz w:val="24"/>
          <w:szCs w:val="24"/>
        </w:rPr>
      </w:pPr>
    </w:p>
    <w:p w14:paraId="5581151E" w14:textId="77777777" w:rsidR="00057115" w:rsidRDefault="00057115" w:rsidP="00843B7E">
      <w:pPr>
        <w:spacing w:after="240"/>
        <w:jc w:val="both"/>
        <w:rPr>
          <w:rFonts w:asciiTheme="majorHAnsi" w:eastAsia="Arial" w:hAnsiTheme="majorHAnsi" w:cstheme="majorHAnsi"/>
          <w:sz w:val="24"/>
          <w:szCs w:val="24"/>
        </w:rPr>
      </w:pPr>
    </w:p>
    <w:p w14:paraId="541408F2" w14:textId="77777777" w:rsidR="000777FF" w:rsidRPr="00843B7E" w:rsidRDefault="000777FF" w:rsidP="00843B7E">
      <w:pPr>
        <w:autoSpaceDE w:val="0"/>
        <w:autoSpaceDN w:val="0"/>
        <w:adjustRightInd w:val="0"/>
        <w:spacing w:after="240"/>
        <w:jc w:val="both"/>
        <w:rPr>
          <w:rFonts w:asciiTheme="majorHAnsi" w:hAnsiTheme="majorHAnsi" w:cstheme="majorHAnsi"/>
          <w:sz w:val="24"/>
          <w:szCs w:val="24"/>
        </w:rPr>
      </w:pPr>
    </w:p>
    <w:p w14:paraId="1FA81F15" w14:textId="77777777" w:rsidR="000777FF" w:rsidRPr="0008123C" w:rsidRDefault="000777FF" w:rsidP="00843B7E">
      <w:pPr>
        <w:autoSpaceDE w:val="0"/>
        <w:autoSpaceDN w:val="0"/>
        <w:adjustRightInd w:val="0"/>
        <w:spacing w:after="240"/>
        <w:jc w:val="both"/>
        <w:rPr>
          <w:rFonts w:asciiTheme="majorHAnsi" w:hAnsiTheme="majorHAnsi" w:cstheme="majorHAnsi"/>
          <w:b/>
          <w:i/>
          <w:color w:val="2E74B5" w:themeColor="accent1" w:themeShade="BF"/>
          <w:szCs w:val="24"/>
        </w:rPr>
      </w:pPr>
      <w:r w:rsidRPr="0008123C">
        <w:rPr>
          <w:rFonts w:cstheme="minorHAnsi"/>
          <w:b/>
          <w:i/>
          <w:color w:val="2E74B5" w:themeColor="accent1" w:themeShade="BF"/>
          <w:sz w:val="28"/>
        </w:rPr>
        <w:t>Safe Clean Care Harm Free (SCC-HF) Programme on a Page</w:t>
      </w:r>
    </w:p>
    <w:p w14:paraId="0FBD2314" w14:textId="77777777" w:rsidR="00D04165" w:rsidRPr="00843B7E" w:rsidRDefault="000777FF" w:rsidP="00843B7E">
      <w:pPr>
        <w:autoSpaceDE w:val="0"/>
        <w:autoSpaceDN w:val="0"/>
        <w:spacing w:after="240"/>
        <w:jc w:val="both"/>
        <w:rPr>
          <w:rFonts w:asciiTheme="majorHAnsi" w:hAnsiTheme="majorHAnsi" w:cstheme="majorHAnsi"/>
          <w:sz w:val="24"/>
          <w:szCs w:val="24"/>
        </w:rPr>
      </w:pPr>
      <w:r w:rsidRPr="00843B7E">
        <w:rPr>
          <w:rFonts w:asciiTheme="majorHAnsi" w:hAnsiTheme="majorHAnsi" w:cstheme="majorHAnsi"/>
          <w:sz w:val="24"/>
          <w:szCs w:val="24"/>
        </w:rPr>
        <w:t>The overall programme has been structured to fully reflect standard project management principles as follows.</w:t>
      </w:r>
    </w:p>
    <w:p w14:paraId="65F75D73" w14:textId="77777777" w:rsidR="00D04165" w:rsidRPr="00843B7E" w:rsidRDefault="00D04165" w:rsidP="00843B7E">
      <w:pPr>
        <w:autoSpaceDE w:val="0"/>
        <w:autoSpaceDN w:val="0"/>
        <w:spacing w:after="240"/>
        <w:jc w:val="both"/>
        <w:rPr>
          <w:rFonts w:asciiTheme="majorHAnsi" w:hAnsiTheme="majorHAnsi" w:cstheme="majorHAnsi"/>
          <w:sz w:val="24"/>
          <w:szCs w:val="24"/>
        </w:rPr>
      </w:pPr>
      <w:r w:rsidRPr="00843B7E">
        <w:rPr>
          <w:rFonts w:asciiTheme="majorHAnsi" w:hAnsiTheme="majorHAnsi" w:cstheme="majorHAnsi"/>
          <w:noProof/>
          <w:sz w:val="24"/>
          <w:szCs w:val="24"/>
          <w:lang w:eastAsia="en-GB"/>
        </w:rPr>
        <w:drawing>
          <wp:inline distT="0" distB="0" distL="0" distR="0" wp14:anchorId="671C3EEE" wp14:editId="41A7286C">
            <wp:extent cx="6287135" cy="3839845"/>
            <wp:effectExtent l="0" t="0" r="18415" b="27305"/>
            <wp:docPr id="1301440288" name="Diagram 130144028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5DC904E7" w14:textId="77777777" w:rsidR="006E3BB9" w:rsidRPr="00843B7E" w:rsidRDefault="006E3BB9" w:rsidP="00843B7E">
      <w:pPr>
        <w:autoSpaceDE w:val="0"/>
        <w:autoSpaceDN w:val="0"/>
        <w:adjustRightInd w:val="0"/>
        <w:spacing w:after="240"/>
        <w:jc w:val="both"/>
        <w:rPr>
          <w:rFonts w:asciiTheme="majorHAnsi" w:hAnsiTheme="majorHAnsi" w:cstheme="majorHAnsi"/>
          <w:color w:val="1F4E79" w:themeColor="accent1" w:themeShade="80"/>
          <w:sz w:val="24"/>
          <w:szCs w:val="24"/>
        </w:rPr>
      </w:pPr>
    </w:p>
    <w:p w14:paraId="03CE02FD" w14:textId="77777777" w:rsidR="006E3BB9" w:rsidRPr="0008123C" w:rsidRDefault="006E3BB9" w:rsidP="00920CFD">
      <w:pPr>
        <w:pStyle w:val="ListParagraph"/>
        <w:numPr>
          <w:ilvl w:val="1"/>
          <w:numId w:val="5"/>
        </w:numPr>
        <w:autoSpaceDE w:val="0"/>
        <w:autoSpaceDN w:val="0"/>
        <w:adjustRightInd w:val="0"/>
        <w:spacing w:after="240"/>
        <w:jc w:val="both"/>
        <w:rPr>
          <w:rFonts w:cstheme="minorHAnsi"/>
          <w:b/>
          <w:color w:val="2E74B5" w:themeColor="accent1" w:themeShade="BF"/>
          <w:sz w:val="32"/>
          <w:szCs w:val="24"/>
        </w:rPr>
      </w:pPr>
      <w:r w:rsidRPr="0008123C">
        <w:rPr>
          <w:rStyle w:val="normaltextrun"/>
          <w:rFonts w:cstheme="minorHAnsi"/>
          <w:b/>
          <w:color w:val="2E74B5" w:themeColor="accent1" w:themeShade="BF"/>
          <w:sz w:val="32"/>
          <w:szCs w:val="24"/>
        </w:rPr>
        <w:t>Coronavirus Co-ordination Unit</w:t>
      </w:r>
      <w:r w:rsidRPr="0008123C">
        <w:rPr>
          <w:rStyle w:val="eop"/>
          <w:rFonts w:cstheme="minorHAnsi"/>
          <w:b/>
          <w:color w:val="2E74B5" w:themeColor="accent1" w:themeShade="BF"/>
          <w:sz w:val="32"/>
          <w:szCs w:val="24"/>
        </w:rPr>
        <w:t> </w:t>
      </w:r>
    </w:p>
    <w:p w14:paraId="11555B10"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The Health Board Coronavirus Co-ordination Unit supports the response to the current phase of the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pandemic.  Our plan envisages that the Executive Incident Management Team (EIMT) will phase down its activities as community transmission continues to stabilise, alongside the reduction in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related hospital admissions and intensive care demand. This will allow a greater focus on ‘business as usual’ as activity begins to re-generate and recovery and reset accelerate. It is well recognised, however that the impact of the pandemic is not entirely predictable and will remain significant throughout the course of the year, and likely for many years to come.  </w:t>
      </w:r>
      <w:r w:rsidRPr="00843B7E">
        <w:rPr>
          <w:rStyle w:val="eop"/>
          <w:rFonts w:asciiTheme="majorHAnsi" w:hAnsiTheme="majorHAnsi" w:cstheme="majorHAnsi"/>
        </w:rPr>
        <w:t> </w:t>
      </w:r>
    </w:p>
    <w:p w14:paraId="12931C4E" w14:textId="4A588D74" w:rsidR="006E3BB9" w:rsidRPr="00843B7E" w:rsidRDefault="006E3BB9" w:rsidP="00843B7E">
      <w:pPr>
        <w:pStyle w:val="paragraph"/>
        <w:spacing w:before="0" w:beforeAutospacing="0" w:after="240" w:afterAutospacing="0" w:line="259" w:lineRule="auto"/>
        <w:jc w:val="both"/>
        <w:textAlignment w:val="baseline"/>
        <w:rPr>
          <w:rStyle w:val="normaltextrun"/>
          <w:rFonts w:asciiTheme="majorHAnsi" w:hAnsiTheme="majorHAnsi" w:cstheme="majorHAnsi"/>
        </w:rPr>
      </w:pPr>
      <w:r w:rsidRPr="00843B7E">
        <w:rPr>
          <w:rStyle w:val="normaltextrun"/>
          <w:rFonts w:asciiTheme="majorHAnsi" w:hAnsiTheme="majorHAnsi" w:cstheme="majorHAnsi"/>
        </w:rPr>
        <w:t>Our current assumption for new cases of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during the year 2021/22 is a third wave in the summer months with peak hospital occupancy forecast mid to late August before a further increase in the winter months.  Forecast hospital occupancy volumes are based on the most likely scenario (</w:t>
      </w:r>
      <w:r w:rsidR="00034993">
        <w:rPr>
          <w:rStyle w:val="normaltextrun"/>
          <w:rFonts w:asciiTheme="majorHAnsi" w:hAnsiTheme="majorHAnsi" w:cstheme="majorHAnsi"/>
        </w:rPr>
        <w:t>MLS) (</w:t>
      </w:r>
      <w:r w:rsidRPr="00843B7E">
        <w:rPr>
          <w:rStyle w:val="normaltextrun"/>
          <w:rFonts w:asciiTheme="majorHAnsi" w:hAnsiTheme="majorHAnsi" w:cstheme="majorHAnsi"/>
        </w:rPr>
        <w:t xml:space="preserve">issued in March 2021) with timing adjusted locally to move the peak occupancy to later in the year and factor in differing peak times for each of our sites </w:t>
      </w:r>
      <w:r w:rsidR="009165D1">
        <w:rPr>
          <w:rStyle w:val="normaltextrun"/>
          <w:rFonts w:asciiTheme="majorHAnsi" w:hAnsiTheme="majorHAnsi" w:cstheme="majorHAnsi"/>
        </w:rPr>
        <w:t xml:space="preserve">as observed in previous waves. </w:t>
      </w:r>
    </w:p>
    <w:p w14:paraId="30B18540" w14:textId="77777777" w:rsidR="006E3BB9" w:rsidRPr="00843B7E" w:rsidRDefault="006E3BB9" w:rsidP="00843B7E">
      <w:pPr>
        <w:pStyle w:val="paragraph"/>
        <w:spacing w:before="0" w:beforeAutospacing="0" w:after="240" w:afterAutospacing="0" w:line="259" w:lineRule="auto"/>
        <w:jc w:val="both"/>
        <w:textAlignment w:val="baseline"/>
        <w:rPr>
          <w:rStyle w:val="normaltextrun"/>
          <w:rFonts w:asciiTheme="majorHAnsi" w:hAnsiTheme="majorHAnsi" w:cstheme="majorHAnsi"/>
        </w:rPr>
      </w:pPr>
      <w:r w:rsidRPr="00843B7E">
        <w:rPr>
          <w:rStyle w:val="normaltextrun"/>
          <w:rFonts w:asciiTheme="majorHAnsi" w:hAnsiTheme="majorHAnsi" w:cstheme="majorHAnsi"/>
        </w:rPr>
        <w:lastRenderedPageBreak/>
        <w:t xml:space="preserve">Revised national modelling work will continue to be reviewed and inform our local planning assumptions. The following chart sets out our current forecast demand for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xml:space="preserve"> beds, using 30% of MLS in the summer months movin</w:t>
      </w:r>
      <w:r w:rsidR="0008123C">
        <w:rPr>
          <w:rStyle w:val="normaltextrun"/>
          <w:rFonts w:asciiTheme="majorHAnsi" w:hAnsiTheme="majorHAnsi" w:cstheme="majorHAnsi"/>
        </w:rPr>
        <w:t>g to 100% in the winter period.</w:t>
      </w:r>
    </w:p>
    <w:p w14:paraId="2551A279" w14:textId="77777777" w:rsidR="006E3BB9" w:rsidRPr="00843B7E" w:rsidRDefault="006E3BB9" w:rsidP="009165D1">
      <w:pPr>
        <w:pStyle w:val="paragraph"/>
        <w:spacing w:before="0" w:beforeAutospacing="0" w:after="240" w:afterAutospacing="0" w:line="259" w:lineRule="auto"/>
        <w:textAlignment w:val="baseline"/>
        <w:rPr>
          <w:rStyle w:val="normaltextrun"/>
          <w:rFonts w:asciiTheme="majorHAnsi" w:hAnsiTheme="majorHAnsi" w:cstheme="majorHAnsi"/>
          <w:highlight w:val="yellow"/>
        </w:rPr>
      </w:pPr>
      <w:r w:rsidRPr="00843B7E">
        <w:rPr>
          <w:rFonts w:asciiTheme="majorHAnsi" w:hAnsiTheme="majorHAnsi" w:cstheme="majorHAnsi"/>
          <w:noProof/>
          <w:highlight w:val="yellow"/>
        </w:rPr>
        <w:drawing>
          <wp:inline distT="0" distB="0" distL="0" distR="0" wp14:anchorId="44C689A8" wp14:editId="0F9BC461">
            <wp:extent cx="6228000" cy="2340000"/>
            <wp:effectExtent l="0" t="0" r="1905" b="317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7D2B49A" w14:textId="77777777" w:rsidR="009165D1" w:rsidRPr="00843B7E" w:rsidRDefault="006E3BB9" w:rsidP="00843B7E">
      <w:pPr>
        <w:pStyle w:val="paragraph"/>
        <w:spacing w:before="0" w:beforeAutospacing="0" w:after="240" w:afterAutospacing="0" w:line="259" w:lineRule="auto"/>
        <w:jc w:val="both"/>
        <w:textAlignment w:val="baseline"/>
        <w:rPr>
          <w:rStyle w:val="normaltextrun"/>
          <w:rFonts w:asciiTheme="majorHAnsi" w:hAnsiTheme="majorHAnsi" w:cstheme="majorHAnsi"/>
        </w:rPr>
      </w:pPr>
      <w:r w:rsidRPr="00843B7E">
        <w:rPr>
          <w:rStyle w:val="normaltextrun"/>
          <w:rFonts w:asciiTheme="majorHAnsi" w:hAnsiTheme="majorHAnsi" w:cstheme="majorHAnsi"/>
        </w:rPr>
        <w:t xml:space="preserve">We have reviewed our plans for hospital occupancy for quarter 1 and beyond, taking into account the changing situation regarding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an expected demand increase on non-COVID unscheduled care and planned care recovery. Expected bed occupancy for acute and community sites (medical and surgical beds) combined is shown in the following chart</w:t>
      </w:r>
      <w:r w:rsidR="00772D5B" w:rsidRPr="00843B7E">
        <w:rPr>
          <w:rStyle w:val="normaltextrun"/>
          <w:rFonts w:asciiTheme="majorHAnsi" w:hAnsiTheme="majorHAnsi" w:cstheme="majorHAnsi"/>
        </w:rPr>
        <w:t>.</w:t>
      </w:r>
    </w:p>
    <w:p w14:paraId="79675E12" w14:textId="77777777" w:rsidR="006E3BB9" w:rsidRPr="00843B7E" w:rsidRDefault="006E3BB9" w:rsidP="009165D1">
      <w:pPr>
        <w:pStyle w:val="paragraph"/>
        <w:spacing w:before="0" w:beforeAutospacing="0" w:after="240" w:afterAutospacing="0" w:line="259" w:lineRule="auto"/>
        <w:textAlignment w:val="baseline"/>
        <w:rPr>
          <w:rStyle w:val="normaltextrun"/>
          <w:rFonts w:asciiTheme="majorHAnsi" w:hAnsiTheme="majorHAnsi" w:cstheme="majorHAnsi"/>
          <w:highlight w:val="yellow"/>
        </w:rPr>
      </w:pPr>
      <w:r w:rsidRPr="00B141F2">
        <w:rPr>
          <w:rFonts w:asciiTheme="majorHAnsi" w:hAnsiTheme="majorHAnsi" w:cstheme="majorHAnsi"/>
          <w:noProof/>
        </w:rPr>
        <w:drawing>
          <wp:inline distT="0" distB="0" distL="0" distR="0" wp14:anchorId="65C9889D" wp14:editId="7F8AE4E5">
            <wp:extent cx="6172835" cy="2340000"/>
            <wp:effectExtent l="0" t="0" r="18415" b="317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D90C87C" w14:textId="77777777" w:rsidR="009165D1" w:rsidRDefault="006E3BB9" w:rsidP="00843B7E">
      <w:pPr>
        <w:pStyle w:val="paragraph"/>
        <w:spacing w:before="0" w:beforeAutospacing="0" w:after="240" w:afterAutospacing="0" w:line="259" w:lineRule="auto"/>
        <w:jc w:val="both"/>
        <w:textAlignment w:val="baseline"/>
        <w:rPr>
          <w:rStyle w:val="normaltextrun"/>
          <w:rFonts w:asciiTheme="majorHAnsi" w:hAnsiTheme="majorHAnsi" w:cstheme="majorHAnsi"/>
        </w:rPr>
      </w:pPr>
      <w:r w:rsidRPr="00843B7E">
        <w:rPr>
          <w:rStyle w:val="normaltextrun"/>
          <w:rFonts w:asciiTheme="majorHAnsi" w:hAnsiTheme="majorHAnsi" w:cstheme="majorHAnsi"/>
        </w:rPr>
        <w:t xml:space="preserve">Our plans will continue to be refined as we gain further intelligence in relation to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xml:space="preserve"> and the anticipated increased prevalence of other inf</w:t>
      </w:r>
      <w:r w:rsidR="009165D1">
        <w:rPr>
          <w:rStyle w:val="normaltextrun"/>
          <w:rFonts w:asciiTheme="majorHAnsi" w:hAnsiTheme="majorHAnsi" w:cstheme="majorHAnsi"/>
        </w:rPr>
        <w:t>ections over the winter months.</w:t>
      </w:r>
    </w:p>
    <w:p w14:paraId="0667FEEA" w14:textId="77777777" w:rsidR="002020C0" w:rsidRPr="00843B7E" w:rsidRDefault="006E3BB9" w:rsidP="00843B7E">
      <w:pPr>
        <w:pStyle w:val="paragraph"/>
        <w:spacing w:before="0" w:beforeAutospacing="0" w:after="240" w:afterAutospacing="0" w:line="259" w:lineRule="auto"/>
        <w:jc w:val="both"/>
        <w:textAlignment w:val="baseline"/>
        <w:rPr>
          <w:rStyle w:val="normaltextrun"/>
          <w:rFonts w:asciiTheme="majorHAnsi" w:hAnsiTheme="majorHAnsi" w:cstheme="majorHAnsi"/>
        </w:rPr>
      </w:pPr>
      <w:r w:rsidRPr="00843B7E">
        <w:rPr>
          <w:rStyle w:val="normaltextrun"/>
          <w:rFonts w:asciiTheme="majorHAnsi" w:hAnsiTheme="majorHAnsi" w:cstheme="majorHAnsi"/>
        </w:rPr>
        <w:t>Whilst we are seeing the number of admissions to critical care stabilising we are not expecting to see a significant reduction and it will be some time before the vaccine h</w:t>
      </w:r>
      <w:r w:rsidR="002020C0" w:rsidRPr="00843B7E">
        <w:rPr>
          <w:rStyle w:val="normaltextrun"/>
          <w:rFonts w:asciiTheme="majorHAnsi" w:hAnsiTheme="majorHAnsi" w:cstheme="majorHAnsi"/>
        </w:rPr>
        <w:t>as an impact on critical care. </w:t>
      </w:r>
    </w:p>
    <w:p w14:paraId="5EAAFD85"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We have been consistently tracking between the MLS and reasonable worst case scenario (RWC) and based on this, our forecast will continue at 45% of the reasonable worst case for critical care occupanc</w:t>
      </w:r>
      <w:r w:rsidR="002020C0" w:rsidRPr="00843B7E">
        <w:rPr>
          <w:rStyle w:val="normaltextrun"/>
          <w:rFonts w:asciiTheme="majorHAnsi" w:hAnsiTheme="majorHAnsi" w:cstheme="majorHAnsi"/>
        </w:rPr>
        <w:t>y as shown in the graph below.</w:t>
      </w:r>
    </w:p>
    <w:p w14:paraId="60CCBF17" w14:textId="77777777" w:rsidR="006E3BB9" w:rsidRPr="00843B7E" w:rsidRDefault="006E3BB9" w:rsidP="00843B7E">
      <w:pPr>
        <w:pStyle w:val="paragraph"/>
        <w:spacing w:before="0" w:beforeAutospacing="0" w:after="240" w:afterAutospacing="0" w:line="259" w:lineRule="auto"/>
        <w:ind w:left="390"/>
        <w:jc w:val="both"/>
        <w:textAlignment w:val="baseline"/>
        <w:rPr>
          <w:rFonts w:asciiTheme="majorHAnsi" w:hAnsiTheme="majorHAnsi" w:cstheme="majorHAnsi"/>
        </w:rPr>
      </w:pPr>
      <w:r w:rsidRPr="00843B7E">
        <w:rPr>
          <w:rStyle w:val="normaltextrun"/>
          <w:rFonts w:asciiTheme="majorHAnsi" w:hAnsiTheme="majorHAnsi" w:cstheme="majorHAnsi"/>
        </w:rPr>
        <w:t>  </w:t>
      </w:r>
      <w:r w:rsidRPr="00843B7E">
        <w:rPr>
          <w:rStyle w:val="eop"/>
          <w:rFonts w:asciiTheme="majorHAnsi" w:hAnsiTheme="majorHAnsi" w:cstheme="majorHAnsi"/>
        </w:rPr>
        <w:t> </w:t>
      </w:r>
    </w:p>
    <w:p w14:paraId="29CBC526" w14:textId="77777777" w:rsidR="006E3BB9" w:rsidRPr="00843B7E" w:rsidRDefault="4F83BC8F" w:rsidP="009165D1">
      <w:pPr>
        <w:pStyle w:val="paragraph"/>
        <w:spacing w:before="0" w:beforeAutospacing="0" w:after="240" w:afterAutospacing="0" w:line="259" w:lineRule="auto"/>
        <w:ind w:left="390"/>
        <w:textAlignment w:val="baseline"/>
        <w:rPr>
          <w:rFonts w:asciiTheme="majorHAnsi" w:hAnsiTheme="majorHAnsi" w:cstheme="majorHAnsi"/>
        </w:rPr>
      </w:pPr>
      <w:r w:rsidRPr="00843B7E">
        <w:rPr>
          <w:rFonts w:asciiTheme="majorHAnsi" w:hAnsiTheme="majorHAnsi" w:cstheme="majorHAnsi"/>
          <w:noProof/>
        </w:rPr>
        <w:lastRenderedPageBreak/>
        <w:drawing>
          <wp:inline distT="0" distB="0" distL="0" distR="0" wp14:anchorId="0E7C1AAF" wp14:editId="4A1857DB">
            <wp:extent cx="3319875" cy="2340000"/>
            <wp:effectExtent l="0" t="0" r="0" b="3175"/>
            <wp:docPr id="28" name="Picture 28" descr="C:\Users\ka064967\AppData\Local\Microsoft\Windows\INetCache\Content.MSO\E1099A0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44">
                      <a:extLst>
                        <a:ext uri="{28A0092B-C50C-407E-A947-70E740481C1C}">
                          <a14:useLocalDpi xmlns:a14="http://schemas.microsoft.com/office/drawing/2010/main" val="0"/>
                        </a:ext>
                      </a:extLst>
                    </a:blip>
                    <a:stretch>
                      <a:fillRect/>
                    </a:stretch>
                  </pic:blipFill>
                  <pic:spPr>
                    <a:xfrm>
                      <a:off x="0" y="0"/>
                      <a:ext cx="3319875" cy="2340000"/>
                    </a:xfrm>
                    <a:prstGeom prst="rect">
                      <a:avLst/>
                    </a:prstGeom>
                  </pic:spPr>
                </pic:pic>
              </a:graphicData>
            </a:graphic>
          </wp:inline>
        </w:drawing>
      </w:r>
      <w:r w:rsidRPr="00843B7E">
        <w:rPr>
          <w:rStyle w:val="eop"/>
          <w:rFonts w:asciiTheme="majorHAnsi" w:hAnsiTheme="majorHAnsi" w:cstheme="majorHAnsi"/>
        </w:rPr>
        <w:t> </w:t>
      </w:r>
    </w:p>
    <w:p w14:paraId="09571CF2" w14:textId="77777777" w:rsidR="006E3BB9" w:rsidRPr="00843B7E" w:rsidRDefault="006E3BB9" w:rsidP="0008123C">
      <w:pPr>
        <w:pStyle w:val="paragraph"/>
        <w:spacing w:before="0" w:beforeAutospacing="0" w:after="160" w:afterAutospacing="0" w:line="259" w:lineRule="auto"/>
        <w:jc w:val="both"/>
        <w:textAlignment w:val="baseline"/>
        <w:rPr>
          <w:rStyle w:val="eop"/>
          <w:rFonts w:asciiTheme="majorHAnsi" w:hAnsiTheme="majorHAnsi" w:cstheme="majorHAnsi"/>
        </w:rPr>
      </w:pPr>
      <w:r w:rsidRPr="00843B7E">
        <w:rPr>
          <w:rStyle w:val="normaltextrun"/>
          <w:rFonts w:asciiTheme="majorHAnsi" w:hAnsiTheme="majorHAnsi" w:cstheme="majorHAnsi"/>
        </w:rPr>
        <w:t>We have considered the information emerging from the above in setting our bed planning for 2021/22. Our current plans involve the following:</w:t>
      </w:r>
      <w:r w:rsidRPr="00843B7E">
        <w:rPr>
          <w:rStyle w:val="eop"/>
          <w:rFonts w:asciiTheme="majorHAnsi" w:hAnsiTheme="majorHAnsi" w:cstheme="majorHAnsi"/>
        </w:rPr>
        <w:t> </w:t>
      </w:r>
    </w:p>
    <w:p w14:paraId="6DFE3718" w14:textId="77777777" w:rsidR="009165D1" w:rsidRDefault="006E3BB9" w:rsidP="00920CFD">
      <w:pPr>
        <w:pStyle w:val="paragraph"/>
        <w:numPr>
          <w:ilvl w:val="0"/>
          <w:numId w:val="34"/>
        </w:numPr>
        <w:spacing w:before="0" w:beforeAutospacing="0" w:after="160" w:afterAutospacing="0" w:line="259" w:lineRule="auto"/>
        <w:jc w:val="both"/>
        <w:textAlignment w:val="baseline"/>
        <w:rPr>
          <w:rStyle w:val="eop"/>
          <w:rFonts w:asciiTheme="majorHAnsi" w:hAnsiTheme="majorHAnsi" w:cstheme="majorHAnsi"/>
        </w:rPr>
      </w:pPr>
      <w:r w:rsidRPr="00843B7E">
        <w:rPr>
          <w:rStyle w:val="normaltextrun"/>
          <w:rFonts w:asciiTheme="majorHAnsi" w:hAnsiTheme="majorHAnsi" w:cstheme="majorHAnsi"/>
        </w:rPr>
        <w:t>Designated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xml:space="preserve"> hospital beds in our hospitals, including potential surge beds, are being reviewed in light of revised modelling </w:t>
      </w:r>
      <w:r w:rsidR="002020C0" w:rsidRPr="00843B7E">
        <w:rPr>
          <w:rStyle w:val="normaltextrun"/>
          <w:rFonts w:asciiTheme="majorHAnsi" w:hAnsiTheme="majorHAnsi" w:cstheme="majorHAnsi"/>
        </w:rPr>
        <w:t>in 2020/21;</w:t>
      </w:r>
    </w:p>
    <w:p w14:paraId="4C9482FD" w14:textId="77777777" w:rsidR="009165D1" w:rsidRDefault="006E3BB9" w:rsidP="00920CFD">
      <w:pPr>
        <w:pStyle w:val="paragraph"/>
        <w:numPr>
          <w:ilvl w:val="0"/>
          <w:numId w:val="34"/>
        </w:numPr>
        <w:spacing w:before="0" w:beforeAutospacing="0" w:after="160" w:afterAutospacing="0" w:line="259" w:lineRule="auto"/>
        <w:jc w:val="both"/>
        <w:textAlignment w:val="baseline"/>
        <w:rPr>
          <w:rFonts w:asciiTheme="majorHAnsi" w:hAnsiTheme="majorHAnsi" w:cstheme="majorHAnsi"/>
        </w:rPr>
      </w:pPr>
      <w:r w:rsidRPr="009165D1">
        <w:rPr>
          <w:rStyle w:val="normaltextrun"/>
          <w:rFonts w:asciiTheme="majorHAnsi" w:eastAsia="Times New Roman" w:hAnsiTheme="majorHAnsi" w:cstheme="majorHAnsi"/>
        </w:rPr>
        <w:t>Our non-designated </w:t>
      </w:r>
      <w:r w:rsidR="00CE2BB8" w:rsidRPr="009165D1">
        <w:rPr>
          <w:rStyle w:val="normaltextrun"/>
          <w:rFonts w:asciiTheme="majorHAnsi" w:eastAsia="Times New Roman" w:hAnsiTheme="majorHAnsi" w:cstheme="majorHAnsi"/>
        </w:rPr>
        <w:t>COVID-19</w:t>
      </w:r>
      <w:r w:rsidRPr="009165D1">
        <w:rPr>
          <w:rStyle w:val="normaltextrun"/>
          <w:rFonts w:asciiTheme="majorHAnsi" w:eastAsia="Times New Roman" w:hAnsiTheme="majorHAnsi" w:cstheme="majorHAnsi"/>
        </w:rPr>
        <w:t> hospital beds will increase to 1</w:t>
      </w:r>
      <w:r w:rsidR="00772D5B" w:rsidRPr="009165D1">
        <w:rPr>
          <w:rStyle w:val="normaltextrun"/>
          <w:rFonts w:asciiTheme="majorHAnsi" w:eastAsia="Times New Roman" w:hAnsiTheme="majorHAnsi" w:cstheme="majorHAnsi"/>
        </w:rPr>
        <w:t>,</w:t>
      </w:r>
      <w:r w:rsidRPr="009165D1">
        <w:rPr>
          <w:rStyle w:val="normaltextrun"/>
          <w:rFonts w:asciiTheme="majorHAnsi" w:eastAsia="Times New Roman" w:hAnsiTheme="majorHAnsi" w:cstheme="majorHAnsi"/>
        </w:rPr>
        <w:t xml:space="preserve">869, reflecting the change in use for </w:t>
      </w:r>
      <w:r w:rsidRPr="009165D1">
        <w:rPr>
          <w:rStyle w:val="normaltextrun"/>
          <w:rFonts w:asciiTheme="majorHAnsi" w:hAnsiTheme="majorHAnsi" w:cstheme="majorHAnsi"/>
        </w:rPr>
        <w:t>some of the surge capacity previously in place to meet Covid needs</w:t>
      </w:r>
      <w:r w:rsidRPr="009165D1">
        <w:rPr>
          <w:rStyle w:val="normaltextrun"/>
          <w:rFonts w:asciiTheme="majorHAnsi" w:eastAsia="Times New Roman" w:hAnsiTheme="majorHAnsi" w:cstheme="majorHAnsi"/>
        </w:rPr>
        <w:t>;</w:t>
      </w:r>
      <w:r w:rsidRPr="009165D1">
        <w:rPr>
          <w:rStyle w:val="eop"/>
          <w:rFonts w:asciiTheme="majorHAnsi" w:eastAsia="Times New Roman" w:hAnsiTheme="majorHAnsi" w:cstheme="majorHAnsi"/>
        </w:rPr>
        <w:t> </w:t>
      </w:r>
    </w:p>
    <w:p w14:paraId="7871F3B5" w14:textId="77777777" w:rsidR="009165D1" w:rsidRDefault="006E3BB9" w:rsidP="00920CFD">
      <w:pPr>
        <w:pStyle w:val="paragraph"/>
        <w:numPr>
          <w:ilvl w:val="0"/>
          <w:numId w:val="34"/>
        </w:numPr>
        <w:spacing w:before="0" w:beforeAutospacing="0" w:after="160" w:afterAutospacing="0" w:line="259" w:lineRule="auto"/>
        <w:jc w:val="both"/>
        <w:textAlignment w:val="baseline"/>
        <w:rPr>
          <w:rFonts w:asciiTheme="majorHAnsi" w:hAnsiTheme="majorHAnsi" w:cstheme="majorHAnsi"/>
        </w:rPr>
      </w:pPr>
      <w:r w:rsidRPr="009165D1">
        <w:rPr>
          <w:rStyle w:val="normaltextrun"/>
          <w:rFonts w:asciiTheme="majorHAnsi" w:hAnsiTheme="majorHAnsi" w:cstheme="majorHAnsi"/>
        </w:rPr>
        <w:t>The national recommendation for minimum capacity invasive ventilation beds is to maintain 25% above baseline. Revised national capacity analysis suggests</w:t>
      </w:r>
      <w:r w:rsidRPr="009165D1">
        <w:rPr>
          <w:rFonts w:asciiTheme="majorHAnsi" w:hAnsiTheme="majorHAnsi" w:cstheme="majorHAnsi"/>
          <w:color w:val="1F497D"/>
        </w:rPr>
        <w:t xml:space="preserve"> </w:t>
      </w:r>
      <w:r w:rsidRPr="009165D1">
        <w:rPr>
          <w:rFonts w:asciiTheme="majorHAnsi" w:hAnsiTheme="majorHAnsi" w:cstheme="majorHAnsi"/>
          <w:color w:val="000000" w:themeColor="text1"/>
        </w:rPr>
        <w:t>a range of 25 to 47 occupancy (31 to 59 beds at 80% occupancy) taking into account higher and lower projections.  The funded complement of 36 beds will meet the lower end of this range.  Planning is continuing concerning surge capacity staffing to address the higher end should this be required;</w:t>
      </w:r>
    </w:p>
    <w:p w14:paraId="469F51C0" w14:textId="77777777" w:rsidR="009165D1" w:rsidRDefault="006E3BB9" w:rsidP="00920CFD">
      <w:pPr>
        <w:pStyle w:val="paragraph"/>
        <w:numPr>
          <w:ilvl w:val="0"/>
          <w:numId w:val="34"/>
        </w:numPr>
        <w:spacing w:before="0" w:beforeAutospacing="0" w:after="160" w:afterAutospacing="0" w:line="259" w:lineRule="auto"/>
        <w:jc w:val="both"/>
        <w:textAlignment w:val="baseline"/>
        <w:rPr>
          <w:rFonts w:asciiTheme="majorHAnsi" w:hAnsiTheme="majorHAnsi" w:cstheme="majorHAnsi"/>
        </w:rPr>
      </w:pPr>
      <w:r w:rsidRPr="009165D1">
        <w:rPr>
          <w:rStyle w:val="normaltextrun"/>
          <w:rFonts w:asciiTheme="majorHAnsi" w:hAnsiTheme="majorHAnsi" w:cstheme="majorHAnsi"/>
        </w:rPr>
        <w:t>Non-invasive ventilation outside of critical care is being reviewed but in the region of 27 beds may be maintained; and</w:t>
      </w:r>
      <w:r w:rsidRPr="009165D1">
        <w:rPr>
          <w:rStyle w:val="eop"/>
          <w:rFonts w:asciiTheme="majorHAnsi" w:hAnsiTheme="majorHAnsi" w:cstheme="majorHAnsi"/>
        </w:rPr>
        <w:t> </w:t>
      </w:r>
    </w:p>
    <w:p w14:paraId="69101B46" w14:textId="77777777" w:rsidR="006E3BB9" w:rsidRPr="009165D1" w:rsidRDefault="006E3BB9" w:rsidP="00920CFD">
      <w:pPr>
        <w:pStyle w:val="paragraph"/>
        <w:numPr>
          <w:ilvl w:val="0"/>
          <w:numId w:val="34"/>
        </w:numPr>
        <w:spacing w:before="0" w:beforeAutospacing="0" w:after="240" w:afterAutospacing="0" w:line="259" w:lineRule="auto"/>
        <w:jc w:val="both"/>
        <w:textAlignment w:val="baseline"/>
        <w:rPr>
          <w:rStyle w:val="eop"/>
          <w:rFonts w:asciiTheme="majorHAnsi" w:hAnsiTheme="majorHAnsi" w:cstheme="majorHAnsi"/>
        </w:rPr>
      </w:pPr>
      <w:r w:rsidRPr="009165D1">
        <w:rPr>
          <w:rStyle w:val="normaltextrun"/>
          <w:rFonts w:asciiTheme="majorHAnsi" w:hAnsiTheme="majorHAnsi" w:cstheme="majorHAnsi"/>
        </w:rPr>
        <w:t>Post anaesthetic care units to be in place and by end of quarter 1 there will be 9 PACU beds across North Wales.</w:t>
      </w:r>
      <w:r w:rsidRPr="009165D1">
        <w:rPr>
          <w:rStyle w:val="eop"/>
          <w:rFonts w:asciiTheme="majorHAnsi" w:hAnsiTheme="majorHAnsi" w:cstheme="majorHAnsi"/>
        </w:rPr>
        <w:t> </w:t>
      </w:r>
    </w:p>
    <w:p w14:paraId="29F3352E"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In addition to the direct impacts upon hospitals outlined above, it is expected there will be a </w:t>
      </w:r>
      <w:r w:rsidR="00CE2BB8" w:rsidRPr="00843B7E">
        <w:rPr>
          <w:rStyle w:val="normaltextrun"/>
          <w:rFonts w:asciiTheme="majorHAnsi" w:hAnsiTheme="majorHAnsi" w:cstheme="majorHAnsi"/>
        </w:rPr>
        <w:t>COVID-19</w:t>
      </w:r>
      <w:r w:rsidR="003377CD" w:rsidRPr="00843B7E">
        <w:rPr>
          <w:rStyle w:val="normaltextrun"/>
          <w:rFonts w:asciiTheme="majorHAnsi" w:hAnsiTheme="majorHAnsi" w:cstheme="majorHAnsi"/>
        </w:rPr>
        <w:t> related</w:t>
      </w:r>
      <w:r w:rsidRPr="00843B7E">
        <w:rPr>
          <w:rStyle w:val="normaltextrun"/>
          <w:rFonts w:asciiTheme="majorHAnsi" w:hAnsiTheme="majorHAnsi" w:cstheme="majorHAnsi"/>
        </w:rPr>
        <w:t> additional increase in demand for longer-term care packages and care home placement, despite the greater focus on discharge t</w:t>
      </w:r>
      <w:r w:rsidR="009165D1">
        <w:rPr>
          <w:rStyle w:val="normaltextrun"/>
          <w:rFonts w:asciiTheme="majorHAnsi" w:hAnsiTheme="majorHAnsi" w:cstheme="majorHAnsi"/>
        </w:rPr>
        <w:t>o recover then assess pathways.</w:t>
      </w:r>
    </w:p>
    <w:p w14:paraId="724BFD00"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Given the uncertainties regarding the continued impact of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contingency plans for our escalation of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response and bed capacity will continue into 2021/22.  Monitoring and surveillance will continue to ensure that early warning signs of potential need for escalation are acted upon.  The EIMT arrangements will be escalated to respond as required in the event of a significant or generalised increase in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w:t>
      </w:r>
      <w:r w:rsidRPr="00843B7E">
        <w:rPr>
          <w:rStyle w:val="eop"/>
          <w:rFonts w:asciiTheme="majorHAnsi" w:hAnsiTheme="majorHAnsi" w:cstheme="majorHAnsi"/>
        </w:rPr>
        <w:t> </w:t>
      </w:r>
    </w:p>
    <w:p w14:paraId="6835DA4A" w14:textId="77777777" w:rsidR="002020C0"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The digital legacy of </w:t>
      </w:r>
      <w:r w:rsidR="00CE2BB8" w:rsidRPr="00843B7E">
        <w:rPr>
          <w:rStyle w:val="normaltextrun"/>
          <w:rFonts w:asciiTheme="majorHAnsi" w:hAnsiTheme="majorHAnsi" w:cstheme="majorHAnsi"/>
        </w:rPr>
        <w:t>COVID-19</w:t>
      </w:r>
      <w:r w:rsidR="002A23DD" w:rsidRPr="00843B7E">
        <w:rPr>
          <w:rStyle w:val="normaltextrun"/>
          <w:rFonts w:asciiTheme="majorHAnsi" w:hAnsiTheme="majorHAnsi" w:cstheme="majorHAnsi"/>
        </w:rPr>
        <w:t xml:space="preserve"> will inform future change and being </w:t>
      </w:r>
      <w:r w:rsidRPr="00843B7E">
        <w:rPr>
          <w:rStyle w:val="normaltextrun"/>
          <w:rFonts w:asciiTheme="majorHAnsi" w:hAnsiTheme="majorHAnsi" w:cstheme="majorHAnsi"/>
        </w:rPr>
        <w:t>reflected in the demand and capacity modelling assumptions and local solutions.  We will work to optimise this benefit whilst also ensuring that the adoption of digital technology does not unfairly exclude some members of the population, leading to an unintended adverse impact by widening health inequalitie</w:t>
      </w:r>
      <w:r w:rsidR="002020C0" w:rsidRPr="00843B7E">
        <w:rPr>
          <w:rStyle w:val="normaltextrun"/>
          <w:rFonts w:asciiTheme="majorHAnsi" w:hAnsiTheme="majorHAnsi" w:cstheme="majorHAnsi"/>
        </w:rPr>
        <w:t>s. </w:t>
      </w:r>
    </w:p>
    <w:p w14:paraId="75043B4C"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lastRenderedPageBreak/>
        <w:t>Whilst the immediate hospital pressures of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are expected to reduce, other aspects of demand for services are indicated to rise. This includes attendances at emergency departments, emergency admissions and GP referrals. Our plan sets out how we propose to respond to these changes in demand.</w:t>
      </w:r>
      <w:r w:rsidR="009165D1">
        <w:rPr>
          <w:rStyle w:val="eop"/>
          <w:rFonts w:asciiTheme="majorHAnsi" w:hAnsiTheme="majorHAnsi" w:cstheme="majorHAnsi"/>
        </w:rPr>
        <w:t> </w:t>
      </w:r>
    </w:p>
    <w:p w14:paraId="3E63BA76"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 xml:space="preserve">We are also acutely aware of the impact on our workforce of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xml:space="preserve"> and with that in mind have taken into account a number of factors to ensure the continuity and resilience of our workforce for the coming period.</w:t>
      </w:r>
      <w:r w:rsidRPr="00843B7E">
        <w:rPr>
          <w:rStyle w:val="eop"/>
          <w:rFonts w:asciiTheme="majorHAnsi" w:hAnsiTheme="majorHAnsi" w:cstheme="majorHAnsi"/>
        </w:rPr>
        <w:t> </w:t>
      </w:r>
    </w:p>
    <w:p w14:paraId="12F5116B" w14:textId="77777777" w:rsidR="006E3BB9" w:rsidRPr="00843B7E" w:rsidRDefault="006E3BB9" w:rsidP="00843B7E">
      <w:pPr>
        <w:pStyle w:val="paragraph"/>
        <w:spacing w:before="0" w:beforeAutospacing="0" w:after="240" w:afterAutospacing="0" w:line="259" w:lineRule="auto"/>
        <w:jc w:val="both"/>
        <w:textAlignment w:val="baseline"/>
        <w:rPr>
          <w:rFonts w:asciiTheme="majorHAnsi" w:hAnsiTheme="majorHAnsi" w:cstheme="majorHAnsi"/>
        </w:rPr>
      </w:pPr>
      <w:r w:rsidRPr="00843B7E">
        <w:rPr>
          <w:rStyle w:val="normaltextrun"/>
          <w:rFonts w:asciiTheme="majorHAnsi" w:hAnsiTheme="majorHAnsi" w:cstheme="majorHAnsi"/>
        </w:rPr>
        <w:t>Initial indications are we need to recruit and deploy additional workforce capacity to build into existing measures such as transitioning the vaccination programme to business as usual and supporting the planned care backlog. With this in mind we are increasing bank hours plus other internal temporary staffing mechanisms in the first part of next year, given the timescales for substantive recruitment and the necessity to keep the workforce flexible until stability is restored in the second half of the year.</w:t>
      </w:r>
    </w:p>
    <w:p w14:paraId="5EA9F376" w14:textId="77777777" w:rsidR="00586F88" w:rsidRDefault="006E3BB9" w:rsidP="00843B7E">
      <w:pPr>
        <w:pStyle w:val="paragraph"/>
        <w:spacing w:before="0" w:beforeAutospacing="0" w:after="240" w:afterAutospacing="0" w:line="259" w:lineRule="auto"/>
        <w:jc w:val="both"/>
        <w:textAlignment w:val="baseline"/>
        <w:rPr>
          <w:rStyle w:val="eop"/>
          <w:rFonts w:asciiTheme="majorHAnsi" w:hAnsiTheme="majorHAnsi" w:cstheme="majorHAnsi"/>
        </w:rPr>
      </w:pPr>
      <w:r w:rsidRPr="00843B7E">
        <w:rPr>
          <w:rStyle w:val="normaltextrun"/>
          <w:rFonts w:asciiTheme="majorHAnsi" w:hAnsiTheme="majorHAnsi" w:cstheme="majorHAnsi"/>
        </w:rPr>
        <w:t xml:space="preserve">We have stable recruitment profiles in terms of students qualifying and taking up established roles across the Health Board and have an international nurse recruitment programme in place which will provide us with 111 nurses. We also expect to see the number of returners fall across the year 2021/22 in line with the </w:t>
      </w:r>
      <w:r w:rsidR="00CE2BB8" w:rsidRPr="00843B7E">
        <w:rPr>
          <w:rStyle w:val="normaltextrun"/>
          <w:rFonts w:asciiTheme="majorHAnsi" w:hAnsiTheme="majorHAnsi" w:cstheme="majorHAnsi"/>
        </w:rPr>
        <w:t>COVID-19</w:t>
      </w:r>
      <w:r w:rsidRPr="00843B7E">
        <w:rPr>
          <w:rStyle w:val="normaltextrun"/>
          <w:rFonts w:asciiTheme="majorHAnsi" w:hAnsiTheme="majorHAnsi" w:cstheme="majorHAnsi"/>
        </w:rPr>
        <w:t xml:space="preserve"> related programmes’ activity decreasing, given that the majority of returners have come back to support these programmes. There are initiatives being worked on to try to retain some of this workforce to support the organisation given the different, but ongoing workforce pressures the Health Board will face over the coming year.</w:t>
      </w:r>
      <w:r w:rsidRPr="00843B7E">
        <w:rPr>
          <w:rStyle w:val="eop"/>
          <w:rFonts w:asciiTheme="majorHAnsi" w:hAnsiTheme="majorHAnsi" w:cstheme="majorHAnsi"/>
        </w:rPr>
        <w:t>  </w:t>
      </w:r>
    </w:p>
    <w:p w14:paraId="38EDDB8C" w14:textId="77777777" w:rsidR="009165D1" w:rsidRPr="00843B7E" w:rsidRDefault="009165D1" w:rsidP="00843B7E">
      <w:pPr>
        <w:pStyle w:val="paragraph"/>
        <w:spacing w:before="0" w:beforeAutospacing="0" w:after="240" w:afterAutospacing="0" w:line="259" w:lineRule="auto"/>
        <w:jc w:val="both"/>
        <w:textAlignment w:val="baseline"/>
        <w:rPr>
          <w:rFonts w:asciiTheme="majorHAnsi" w:hAnsiTheme="majorHAnsi" w:cstheme="majorHAnsi"/>
          <w:color w:val="1F4E79" w:themeColor="accent1" w:themeShade="80"/>
        </w:rPr>
      </w:pPr>
    </w:p>
    <w:p w14:paraId="180C4FFF" w14:textId="77777777" w:rsidR="00C6000B" w:rsidRPr="0008123C" w:rsidRDefault="00B952B0" w:rsidP="00920CFD">
      <w:pPr>
        <w:pStyle w:val="Heading1"/>
        <w:numPr>
          <w:ilvl w:val="0"/>
          <w:numId w:val="5"/>
        </w:numPr>
        <w:spacing w:before="0" w:after="240"/>
        <w:rPr>
          <w:rFonts w:asciiTheme="minorHAnsi" w:hAnsiTheme="minorHAnsi" w:cstheme="minorHAnsi"/>
          <w:b/>
          <w:szCs w:val="24"/>
        </w:rPr>
      </w:pPr>
      <w:bookmarkStart w:id="266" w:name="_Toc66625080"/>
      <w:bookmarkStart w:id="267" w:name="_Toc66688232"/>
      <w:bookmarkStart w:id="268" w:name="_Toc66716779"/>
      <w:bookmarkStart w:id="269" w:name="_Toc67044718"/>
      <w:bookmarkStart w:id="270" w:name="_Toc67054159"/>
      <w:bookmarkStart w:id="271" w:name="_Toc67061179"/>
      <w:bookmarkStart w:id="272" w:name="_Toc67579657"/>
      <w:bookmarkStart w:id="273" w:name="_Toc75869198"/>
      <w:r w:rsidRPr="009165D1">
        <w:rPr>
          <w:rFonts w:asciiTheme="minorHAnsi" w:hAnsiTheme="minorHAnsi" w:cstheme="minorHAnsi"/>
          <w:b/>
          <w:szCs w:val="24"/>
        </w:rPr>
        <w:t xml:space="preserve">Key </w:t>
      </w:r>
      <w:r w:rsidR="00F94212" w:rsidRPr="009165D1">
        <w:rPr>
          <w:rFonts w:asciiTheme="minorHAnsi" w:hAnsiTheme="minorHAnsi" w:cstheme="minorHAnsi"/>
          <w:b/>
          <w:szCs w:val="24"/>
        </w:rPr>
        <w:t>p</w:t>
      </w:r>
      <w:r w:rsidR="00265093" w:rsidRPr="009165D1">
        <w:rPr>
          <w:rFonts w:asciiTheme="minorHAnsi" w:hAnsiTheme="minorHAnsi" w:cstheme="minorHAnsi"/>
          <w:b/>
          <w:szCs w:val="24"/>
        </w:rPr>
        <w:t>erforman</w:t>
      </w:r>
      <w:r w:rsidR="00F94212" w:rsidRPr="009165D1">
        <w:rPr>
          <w:rFonts w:asciiTheme="minorHAnsi" w:hAnsiTheme="minorHAnsi" w:cstheme="minorHAnsi"/>
          <w:b/>
          <w:szCs w:val="24"/>
        </w:rPr>
        <w:t>ce l</w:t>
      </w:r>
      <w:r w:rsidR="00265093" w:rsidRPr="009165D1">
        <w:rPr>
          <w:rFonts w:asciiTheme="minorHAnsi" w:hAnsiTheme="minorHAnsi" w:cstheme="minorHAnsi"/>
          <w:b/>
          <w:szCs w:val="24"/>
        </w:rPr>
        <w:t xml:space="preserve">essons </w:t>
      </w:r>
      <w:r w:rsidR="00F94212" w:rsidRPr="009165D1">
        <w:rPr>
          <w:rFonts w:asciiTheme="minorHAnsi" w:hAnsiTheme="minorHAnsi" w:cstheme="minorHAnsi"/>
          <w:b/>
          <w:szCs w:val="24"/>
        </w:rPr>
        <w:t>l</w:t>
      </w:r>
      <w:r w:rsidR="00265093" w:rsidRPr="009165D1">
        <w:rPr>
          <w:rFonts w:asciiTheme="minorHAnsi" w:hAnsiTheme="minorHAnsi" w:cstheme="minorHAnsi"/>
          <w:b/>
          <w:szCs w:val="24"/>
        </w:rPr>
        <w:t xml:space="preserve">earnt and </w:t>
      </w:r>
      <w:r w:rsidR="00F94212" w:rsidRPr="009165D1">
        <w:rPr>
          <w:rFonts w:asciiTheme="minorHAnsi" w:hAnsiTheme="minorHAnsi" w:cstheme="minorHAnsi"/>
          <w:b/>
          <w:szCs w:val="24"/>
        </w:rPr>
        <w:t>c</w:t>
      </w:r>
      <w:r w:rsidR="00265093" w:rsidRPr="009165D1">
        <w:rPr>
          <w:rFonts w:asciiTheme="minorHAnsi" w:hAnsiTheme="minorHAnsi" w:cstheme="minorHAnsi"/>
          <w:b/>
          <w:szCs w:val="24"/>
        </w:rPr>
        <w:t>hallenges for 2021/22</w:t>
      </w:r>
      <w:bookmarkEnd w:id="266"/>
      <w:bookmarkEnd w:id="267"/>
      <w:bookmarkEnd w:id="268"/>
      <w:bookmarkEnd w:id="269"/>
      <w:bookmarkEnd w:id="270"/>
      <w:bookmarkEnd w:id="271"/>
      <w:bookmarkEnd w:id="272"/>
      <w:bookmarkEnd w:id="273"/>
      <w:r w:rsidR="00265093" w:rsidRPr="009165D1">
        <w:rPr>
          <w:rFonts w:asciiTheme="minorHAnsi" w:hAnsiTheme="minorHAnsi" w:cstheme="minorHAnsi"/>
          <w:b/>
          <w:szCs w:val="24"/>
        </w:rPr>
        <w:tab/>
      </w:r>
    </w:p>
    <w:p w14:paraId="2B659DB7" w14:textId="77777777" w:rsidR="006505C4" w:rsidRPr="00843B7E" w:rsidRDefault="009E4CBB" w:rsidP="00843B7E">
      <w:pPr>
        <w:autoSpaceDE w:val="0"/>
        <w:autoSpaceDN w:val="0"/>
        <w:adjustRightInd w:val="0"/>
        <w:spacing w:after="240"/>
        <w:contextualSpacing/>
        <w:jc w:val="both"/>
        <w:rPr>
          <w:rFonts w:asciiTheme="majorHAnsi" w:hAnsiTheme="majorHAnsi" w:cstheme="majorHAnsi"/>
          <w:sz w:val="24"/>
          <w:szCs w:val="24"/>
        </w:rPr>
      </w:pPr>
      <w:r w:rsidRPr="00843B7E">
        <w:rPr>
          <w:rFonts w:asciiTheme="majorHAnsi" w:hAnsiTheme="majorHAnsi" w:cstheme="majorHAnsi"/>
          <w:sz w:val="24"/>
          <w:szCs w:val="24"/>
        </w:rPr>
        <w:t xml:space="preserve">2020/21 proved to be a challenging year across the whole health and care sector. </w:t>
      </w:r>
      <w:r w:rsidR="006505C4" w:rsidRPr="00843B7E">
        <w:rPr>
          <w:rFonts w:asciiTheme="majorHAnsi" w:hAnsiTheme="majorHAnsi" w:cstheme="majorHAnsi"/>
          <w:sz w:val="24"/>
          <w:szCs w:val="24"/>
        </w:rPr>
        <w:t xml:space="preserve">Section 1.1 set out some of the Health Board’s key achievements </w:t>
      </w:r>
      <w:r w:rsidR="003B15B5" w:rsidRPr="00843B7E">
        <w:rPr>
          <w:rFonts w:asciiTheme="majorHAnsi" w:hAnsiTheme="majorHAnsi" w:cstheme="majorHAnsi"/>
          <w:sz w:val="24"/>
          <w:szCs w:val="24"/>
        </w:rPr>
        <w:t>during the year but t</w:t>
      </w:r>
      <w:r w:rsidR="00FA39CE" w:rsidRPr="00843B7E">
        <w:rPr>
          <w:rFonts w:asciiTheme="majorHAnsi" w:hAnsiTheme="majorHAnsi" w:cstheme="majorHAnsi"/>
          <w:sz w:val="24"/>
          <w:szCs w:val="24"/>
        </w:rPr>
        <w:t>here</w:t>
      </w:r>
      <w:r w:rsidR="006505C4" w:rsidRPr="00843B7E">
        <w:rPr>
          <w:rFonts w:asciiTheme="majorHAnsi" w:hAnsiTheme="majorHAnsi" w:cstheme="majorHAnsi"/>
          <w:sz w:val="24"/>
          <w:szCs w:val="24"/>
        </w:rPr>
        <w:t xml:space="preserve"> are challenges </w:t>
      </w:r>
      <w:r w:rsidR="003B15B5" w:rsidRPr="00843B7E">
        <w:rPr>
          <w:rFonts w:asciiTheme="majorHAnsi" w:hAnsiTheme="majorHAnsi" w:cstheme="majorHAnsi"/>
          <w:sz w:val="24"/>
          <w:szCs w:val="24"/>
        </w:rPr>
        <w:t xml:space="preserve">that </w:t>
      </w:r>
      <w:r w:rsidR="006505C4" w:rsidRPr="00843B7E">
        <w:rPr>
          <w:rFonts w:asciiTheme="majorHAnsi" w:hAnsiTheme="majorHAnsi" w:cstheme="majorHAnsi"/>
          <w:sz w:val="24"/>
          <w:szCs w:val="24"/>
        </w:rPr>
        <w:t>clearly remain to be addressed, requiring focussed attention in our 2021/22 Plan.</w:t>
      </w:r>
    </w:p>
    <w:p w14:paraId="7460322B" w14:textId="77777777" w:rsidR="006505C4" w:rsidRPr="00843B7E" w:rsidRDefault="006505C4" w:rsidP="00843B7E">
      <w:pPr>
        <w:autoSpaceDE w:val="0"/>
        <w:autoSpaceDN w:val="0"/>
        <w:adjustRightInd w:val="0"/>
        <w:spacing w:after="240"/>
        <w:ind w:left="390"/>
        <w:contextualSpacing/>
        <w:jc w:val="both"/>
        <w:rPr>
          <w:rFonts w:asciiTheme="majorHAnsi" w:hAnsiTheme="majorHAnsi" w:cstheme="majorHAnsi"/>
          <w:sz w:val="24"/>
          <w:szCs w:val="24"/>
        </w:rPr>
      </w:pPr>
    </w:p>
    <w:p w14:paraId="2971A0C5" w14:textId="77777777" w:rsidR="009165D1" w:rsidRDefault="009E4CBB" w:rsidP="0008123C">
      <w:pPr>
        <w:autoSpaceDE w:val="0"/>
        <w:autoSpaceDN w:val="0"/>
        <w:adjustRightInd w:val="0"/>
        <w:contextualSpacing/>
        <w:jc w:val="both"/>
        <w:rPr>
          <w:rFonts w:asciiTheme="majorHAnsi" w:hAnsiTheme="majorHAnsi" w:cstheme="majorHAnsi"/>
          <w:sz w:val="24"/>
          <w:szCs w:val="24"/>
        </w:rPr>
      </w:pPr>
      <w:r w:rsidRPr="00843B7E">
        <w:rPr>
          <w:rFonts w:asciiTheme="majorHAnsi" w:hAnsiTheme="majorHAnsi" w:cstheme="majorHAnsi"/>
          <w:sz w:val="24"/>
          <w:szCs w:val="24"/>
        </w:rPr>
        <w:t>F</w:t>
      </w:r>
      <w:r w:rsidR="00B5773C" w:rsidRPr="00843B7E">
        <w:rPr>
          <w:rFonts w:asciiTheme="majorHAnsi" w:hAnsiTheme="majorHAnsi" w:cstheme="majorHAnsi"/>
          <w:sz w:val="24"/>
          <w:szCs w:val="24"/>
        </w:rPr>
        <w:t xml:space="preserve">or </w:t>
      </w:r>
      <w:r w:rsidR="006505C4" w:rsidRPr="00843B7E">
        <w:rPr>
          <w:rFonts w:asciiTheme="majorHAnsi" w:hAnsiTheme="majorHAnsi" w:cstheme="majorHAnsi"/>
          <w:sz w:val="24"/>
          <w:szCs w:val="24"/>
        </w:rPr>
        <w:t xml:space="preserve">our primary care </w:t>
      </w:r>
      <w:r w:rsidR="00FA39CE" w:rsidRPr="00843B7E">
        <w:rPr>
          <w:rFonts w:asciiTheme="majorHAnsi" w:hAnsiTheme="majorHAnsi" w:cstheme="majorHAnsi"/>
          <w:sz w:val="24"/>
          <w:szCs w:val="24"/>
        </w:rPr>
        <w:t>contractors,</w:t>
      </w:r>
      <w:r w:rsidR="00B5773C" w:rsidRPr="00843B7E">
        <w:rPr>
          <w:rFonts w:asciiTheme="majorHAnsi" w:hAnsiTheme="majorHAnsi" w:cstheme="majorHAnsi"/>
          <w:sz w:val="24"/>
          <w:szCs w:val="24"/>
        </w:rPr>
        <w:t xml:space="preserve"> </w:t>
      </w:r>
      <w:r w:rsidR="003B15B5" w:rsidRPr="00843B7E">
        <w:rPr>
          <w:rFonts w:asciiTheme="majorHAnsi" w:hAnsiTheme="majorHAnsi" w:cstheme="majorHAnsi"/>
          <w:sz w:val="24"/>
          <w:szCs w:val="24"/>
        </w:rPr>
        <w:t>these</w:t>
      </w:r>
      <w:r w:rsidR="006505C4" w:rsidRPr="00843B7E">
        <w:rPr>
          <w:rFonts w:asciiTheme="majorHAnsi" w:hAnsiTheme="majorHAnsi" w:cstheme="majorHAnsi"/>
          <w:sz w:val="24"/>
          <w:szCs w:val="24"/>
        </w:rPr>
        <w:t xml:space="preserve"> </w:t>
      </w:r>
      <w:r w:rsidR="04D69883" w:rsidRPr="00843B7E">
        <w:rPr>
          <w:rFonts w:asciiTheme="majorHAnsi" w:hAnsiTheme="majorHAnsi" w:cstheme="majorHAnsi"/>
          <w:sz w:val="24"/>
          <w:szCs w:val="24"/>
        </w:rPr>
        <w:t>include</w:t>
      </w:r>
      <w:r w:rsidR="006505C4" w:rsidRPr="00843B7E">
        <w:rPr>
          <w:rFonts w:asciiTheme="majorHAnsi" w:hAnsiTheme="majorHAnsi" w:cstheme="majorHAnsi"/>
          <w:sz w:val="24"/>
          <w:szCs w:val="24"/>
        </w:rPr>
        <w:t>:</w:t>
      </w:r>
    </w:p>
    <w:p w14:paraId="073176DE" w14:textId="77777777" w:rsidR="009165D1" w:rsidRPr="009165D1" w:rsidRDefault="09D8CA49" w:rsidP="00920CFD">
      <w:pPr>
        <w:pStyle w:val="ListParagraph"/>
        <w:numPr>
          <w:ilvl w:val="0"/>
          <w:numId w:val="35"/>
        </w:numPr>
        <w:autoSpaceDE w:val="0"/>
        <w:autoSpaceDN w:val="0"/>
        <w:adjustRightInd w:val="0"/>
        <w:ind w:left="357" w:hanging="357"/>
        <w:contextualSpacing w:val="0"/>
        <w:jc w:val="both"/>
        <w:rPr>
          <w:rFonts w:asciiTheme="majorHAnsi" w:hAnsiTheme="majorHAnsi" w:cstheme="majorHAnsi"/>
          <w:sz w:val="24"/>
          <w:szCs w:val="24"/>
        </w:rPr>
      </w:pPr>
      <w:r w:rsidRPr="009165D1">
        <w:rPr>
          <w:rFonts w:asciiTheme="majorHAnsi" w:eastAsia="Arial" w:hAnsiTheme="majorHAnsi" w:cstheme="majorHAnsi"/>
          <w:sz w:val="24"/>
          <w:szCs w:val="24"/>
        </w:rPr>
        <w:t xml:space="preserve">Growing demand </w:t>
      </w:r>
      <w:r w:rsidR="007618DF" w:rsidRPr="009165D1">
        <w:rPr>
          <w:rFonts w:asciiTheme="majorHAnsi" w:eastAsia="Arial" w:hAnsiTheme="majorHAnsi" w:cstheme="majorHAnsi"/>
          <w:sz w:val="24"/>
          <w:szCs w:val="24"/>
        </w:rPr>
        <w:t>for</w:t>
      </w:r>
      <w:r w:rsidR="006505C4" w:rsidRPr="009165D1">
        <w:rPr>
          <w:rFonts w:asciiTheme="majorHAnsi" w:eastAsia="Arial" w:hAnsiTheme="majorHAnsi" w:cstheme="majorHAnsi"/>
          <w:sz w:val="24"/>
          <w:szCs w:val="24"/>
        </w:rPr>
        <w:t xml:space="preserve"> primary care</w:t>
      </w:r>
      <w:r w:rsidR="007618DF" w:rsidRPr="009165D1">
        <w:rPr>
          <w:rFonts w:asciiTheme="majorHAnsi" w:eastAsia="Arial" w:hAnsiTheme="majorHAnsi" w:cstheme="majorHAnsi"/>
          <w:sz w:val="24"/>
          <w:szCs w:val="24"/>
        </w:rPr>
        <w:t xml:space="preserve"> services, with a wide range of face to face and digital access routes now in place</w:t>
      </w:r>
      <w:r w:rsidR="006505C4" w:rsidRPr="009165D1">
        <w:rPr>
          <w:rFonts w:asciiTheme="majorHAnsi" w:eastAsia="Arial" w:hAnsiTheme="majorHAnsi" w:cstheme="majorHAnsi"/>
          <w:sz w:val="24"/>
          <w:szCs w:val="24"/>
        </w:rPr>
        <w:t>;</w:t>
      </w:r>
    </w:p>
    <w:p w14:paraId="0FA9D933" w14:textId="77777777" w:rsidR="009165D1" w:rsidRPr="009165D1" w:rsidRDefault="006505C4" w:rsidP="00920CFD">
      <w:pPr>
        <w:pStyle w:val="ListParagraph"/>
        <w:numPr>
          <w:ilvl w:val="0"/>
          <w:numId w:val="35"/>
        </w:numPr>
        <w:autoSpaceDE w:val="0"/>
        <w:autoSpaceDN w:val="0"/>
        <w:adjustRightInd w:val="0"/>
        <w:ind w:left="357" w:hanging="357"/>
        <w:contextualSpacing w:val="0"/>
        <w:jc w:val="both"/>
        <w:rPr>
          <w:rFonts w:asciiTheme="majorHAnsi" w:hAnsiTheme="majorHAnsi" w:cstheme="majorHAnsi"/>
          <w:sz w:val="24"/>
          <w:szCs w:val="24"/>
        </w:rPr>
      </w:pPr>
      <w:r w:rsidRPr="009165D1">
        <w:rPr>
          <w:rFonts w:asciiTheme="majorHAnsi" w:eastAsia="Arial" w:hAnsiTheme="majorHAnsi" w:cstheme="majorHAnsi"/>
          <w:sz w:val="24"/>
          <w:szCs w:val="24"/>
        </w:rPr>
        <w:t xml:space="preserve">Significant pressures on workforce, including those arising from </w:t>
      </w:r>
      <w:r w:rsidR="00CE2BB8" w:rsidRPr="009165D1">
        <w:rPr>
          <w:rFonts w:asciiTheme="majorHAnsi" w:eastAsia="Arial" w:hAnsiTheme="majorHAnsi" w:cstheme="majorHAnsi"/>
          <w:sz w:val="24"/>
          <w:szCs w:val="24"/>
        </w:rPr>
        <w:t>COVID-19</w:t>
      </w:r>
      <w:r w:rsidRPr="009165D1">
        <w:rPr>
          <w:rFonts w:asciiTheme="majorHAnsi" w:eastAsia="Arial" w:hAnsiTheme="majorHAnsi" w:cstheme="majorHAnsi"/>
          <w:sz w:val="24"/>
          <w:szCs w:val="24"/>
        </w:rPr>
        <w:t>;</w:t>
      </w:r>
    </w:p>
    <w:p w14:paraId="01FE3600" w14:textId="56C91363" w:rsidR="009165D1" w:rsidRPr="009165D1" w:rsidRDefault="006505C4" w:rsidP="00920CFD">
      <w:pPr>
        <w:pStyle w:val="ListParagraph"/>
        <w:numPr>
          <w:ilvl w:val="0"/>
          <w:numId w:val="35"/>
        </w:numPr>
        <w:autoSpaceDE w:val="0"/>
        <w:autoSpaceDN w:val="0"/>
        <w:adjustRightInd w:val="0"/>
        <w:ind w:left="357" w:hanging="357"/>
        <w:contextualSpacing w:val="0"/>
        <w:jc w:val="both"/>
        <w:rPr>
          <w:rFonts w:asciiTheme="majorHAnsi" w:hAnsiTheme="majorHAnsi" w:cstheme="majorHAnsi"/>
          <w:sz w:val="24"/>
          <w:szCs w:val="24"/>
        </w:rPr>
      </w:pPr>
      <w:r w:rsidRPr="009165D1">
        <w:rPr>
          <w:rFonts w:asciiTheme="majorHAnsi" w:eastAsia="Arial" w:hAnsiTheme="majorHAnsi" w:cstheme="majorHAnsi"/>
          <w:sz w:val="24"/>
          <w:szCs w:val="24"/>
        </w:rPr>
        <w:t xml:space="preserve">A decrease in </w:t>
      </w:r>
      <w:r w:rsidR="003B15B5" w:rsidRPr="009165D1">
        <w:rPr>
          <w:rFonts w:asciiTheme="majorHAnsi" w:eastAsia="Arial" w:hAnsiTheme="majorHAnsi" w:cstheme="majorHAnsi"/>
          <w:sz w:val="24"/>
          <w:szCs w:val="24"/>
        </w:rPr>
        <w:t>capacity</w:t>
      </w:r>
      <w:r w:rsidRPr="009165D1">
        <w:rPr>
          <w:rFonts w:asciiTheme="majorHAnsi" w:eastAsia="Arial" w:hAnsiTheme="majorHAnsi" w:cstheme="majorHAnsi"/>
          <w:sz w:val="24"/>
          <w:szCs w:val="24"/>
        </w:rPr>
        <w:t xml:space="preserve"> of some key services</w:t>
      </w:r>
      <w:r w:rsidR="009E4CBB" w:rsidRPr="009165D1">
        <w:rPr>
          <w:rFonts w:asciiTheme="majorHAnsi" w:eastAsia="Arial" w:hAnsiTheme="majorHAnsi" w:cstheme="majorHAnsi"/>
          <w:sz w:val="24"/>
          <w:szCs w:val="24"/>
        </w:rPr>
        <w:t xml:space="preserve"> due to </w:t>
      </w:r>
      <w:r w:rsidR="00A7261E">
        <w:rPr>
          <w:rFonts w:asciiTheme="majorHAnsi" w:eastAsia="Arial" w:hAnsiTheme="majorHAnsi" w:cstheme="majorHAnsi"/>
          <w:sz w:val="24"/>
          <w:szCs w:val="24"/>
        </w:rPr>
        <w:t>infection prevention and control (</w:t>
      </w:r>
      <w:r w:rsidR="009E4CBB" w:rsidRPr="009165D1">
        <w:rPr>
          <w:rFonts w:asciiTheme="majorHAnsi" w:eastAsia="Arial" w:hAnsiTheme="majorHAnsi" w:cstheme="majorHAnsi"/>
          <w:sz w:val="24"/>
          <w:szCs w:val="24"/>
        </w:rPr>
        <w:t>IPC</w:t>
      </w:r>
      <w:r w:rsidR="00A7261E">
        <w:rPr>
          <w:rFonts w:asciiTheme="majorHAnsi" w:eastAsia="Arial" w:hAnsiTheme="majorHAnsi" w:cstheme="majorHAnsi"/>
          <w:sz w:val="24"/>
          <w:szCs w:val="24"/>
        </w:rPr>
        <w:t>)</w:t>
      </w:r>
      <w:r w:rsidR="009E4CBB" w:rsidRPr="009165D1">
        <w:rPr>
          <w:rFonts w:asciiTheme="majorHAnsi" w:eastAsia="Arial" w:hAnsiTheme="majorHAnsi" w:cstheme="majorHAnsi"/>
          <w:sz w:val="24"/>
          <w:szCs w:val="24"/>
        </w:rPr>
        <w:t xml:space="preserve"> requirements</w:t>
      </w:r>
      <w:r w:rsidRPr="009165D1">
        <w:rPr>
          <w:rFonts w:asciiTheme="majorHAnsi" w:eastAsia="Arial" w:hAnsiTheme="majorHAnsi" w:cstheme="majorHAnsi"/>
          <w:sz w:val="24"/>
          <w:szCs w:val="24"/>
        </w:rPr>
        <w:t xml:space="preserve">, such as </w:t>
      </w:r>
      <w:r w:rsidR="00B5773C" w:rsidRPr="009165D1">
        <w:rPr>
          <w:rFonts w:asciiTheme="majorHAnsi" w:eastAsia="Arial" w:hAnsiTheme="majorHAnsi" w:cstheme="majorHAnsi"/>
          <w:sz w:val="24"/>
          <w:szCs w:val="24"/>
        </w:rPr>
        <w:t>phlebotomy;</w:t>
      </w:r>
    </w:p>
    <w:p w14:paraId="106A4185" w14:textId="39208738" w:rsidR="009165D1" w:rsidRPr="009165D1" w:rsidRDefault="007618DF" w:rsidP="00920CFD">
      <w:pPr>
        <w:pStyle w:val="ListParagraph"/>
        <w:numPr>
          <w:ilvl w:val="0"/>
          <w:numId w:val="35"/>
        </w:numPr>
        <w:autoSpaceDE w:val="0"/>
        <w:autoSpaceDN w:val="0"/>
        <w:adjustRightInd w:val="0"/>
        <w:ind w:left="357" w:hanging="357"/>
        <w:contextualSpacing w:val="0"/>
        <w:jc w:val="both"/>
        <w:rPr>
          <w:rFonts w:asciiTheme="majorHAnsi" w:hAnsiTheme="majorHAnsi" w:cstheme="majorHAnsi"/>
          <w:sz w:val="24"/>
          <w:szCs w:val="24"/>
        </w:rPr>
      </w:pPr>
      <w:r w:rsidRPr="009165D1">
        <w:rPr>
          <w:rFonts w:asciiTheme="majorHAnsi" w:eastAsia="Arial" w:hAnsiTheme="majorHAnsi" w:cstheme="majorHAnsi"/>
          <w:sz w:val="24"/>
          <w:szCs w:val="24"/>
        </w:rPr>
        <w:t>S</w:t>
      </w:r>
      <w:r w:rsidR="006505C4" w:rsidRPr="009165D1">
        <w:rPr>
          <w:rFonts w:asciiTheme="majorHAnsi" w:eastAsia="Arial" w:hAnsiTheme="majorHAnsi" w:cstheme="majorHAnsi"/>
          <w:sz w:val="24"/>
          <w:szCs w:val="24"/>
        </w:rPr>
        <w:t>upport</w:t>
      </w:r>
      <w:r w:rsidRPr="009165D1">
        <w:rPr>
          <w:rFonts w:asciiTheme="majorHAnsi" w:eastAsia="Arial" w:hAnsiTheme="majorHAnsi" w:cstheme="majorHAnsi"/>
          <w:sz w:val="24"/>
          <w:szCs w:val="24"/>
        </w:rPr>
        <w:t xml:space="preserve"> for patients</w:t>
      </w:r>
      <w:r w:rsidR="006505C4" w:rsidRPr="009165D1">
        <w:rPr>
          <w:rFonts w:asciiTheme="majorHAnsi" w:eastAsia="Arial" w:hAnsiTheme="majorHAnsi" w:cstheme="majorHAnsi"/>
          <w:sz w:val="24"/>
          <w:szCs w:val="24"/>
        </w:rPr>
        <w:t xml:space="preserve"> those with one or more chronic diseases</w:t>
      </w:r>
      <w:r w:rsidR="014E178D" w:rsidRPr="009165D1">
        <w:rPr>
          <w:rFonts w:asciiTheme="majorHAnsi" w:eastAsia="Arial" w:hAnsiTheme="majorHAnsi" w:cstheme="majorHAnsi"/>
          <w:sz w:val="24"/>
          <w:szCs w:val="24"/>
        </w:rPr>
        <w:t>, and addressing the backlog of care</w:t>
      </w:r>
      <w:r w:rsidRPr="009165D1">
        <w:rPr>
          <w:rFonts w:asciiTheme="majorHAnsi" w:eastAsia="Arial" w:hAnsiTheme="majorHAnsi" w:cstheme="majorHAnsi"/>
          <w:sz w:val="24"/>
          <w:szCs w:val="24"/>
        </w:rPr>
        <w:t>;</w:t>
      </w:r>
      <w:r w:rsidR="00BE5839">
        <w:rPr>
          <w:rFonts w:asciiTheme="majorHAnsi" w:eastAsia="Arial" w:hAnsiTheme="majorHAnsi" w:cstheme="majorHAnsi"/>
          <w:sz w:val="24"/>
          <w:szCs w:val="24"/>
        </w:rPr>
        <w:t xml:space="preserve"> and</w:t>
      </w:r>
    </w:p>
    <w:p w14:paraId="5760428A" w14:textId="77777777" w:rsidR="007618DF" w:rsidRPr="009165D1" w:rsidRDefault="007618DF" w:rsidP="00920CFD">
      <w:pPr>
        <w:pStyle w:val="ListParagraph"/>
        <w:numPr>
          <w:ilvl w:val="0"/>
          <w:numId w:val="35"/>
        </w:numPr>
        <w:autoSpaceDE w:val="0"/>
        <w:autoSpaceDN w:val="0"/>
        <w:adjustRightInd w:val="0"/>
        <w:ind w:left="357" w:hanging="357"/>
        <w:contextualSpacing w:val="0"/>
        <w:jc w:val="both"/>
        <w:rPr>
          <w:rFonts w:asciiTheme="majorHAnsi" w:hAnsiTheme="majorHAnsi" w:cstheme="majorHAnsi"/>
          <w:sz w:val="24"/>
          <w:szCs w:val="24"/>
        </w:rPr>
      </w:pPr>
      <w:r w:rsidRPr="009165D1">
        <w:rPr>
          <w:rFonts w:asciiTheme="majorHAnsi" w:eastAsia="Arial" w:hAnsiTheme="majorHAnsi" w:cstheme="majorHAnsi"/>
          <w:sz w:val="24"/>
          <w:szCs w:val="24"/>
        </w:rPr>
        <w:t>Support for patients whilst they wait for their planned care treatments from secondary care services.</w:t>
      </w:r>
    </w:p>
    <w:p w14:paraId="22E593F5" w14:textId="77777777" w:rsidR="006505C4" w:rsidRPr="00843B7E" w:rsidRDefault="006505C4" w:rsidP="00843B7E">
      <w:pPr>
        <w:autoSpaceDE w:val="0"/>
        <w:autoSpaceDN w:val="0"/>
        <w:adjustRightInd w:val="0"/>
        <w:spacing w:after="240"/>
        <w:contextualSpacing/>
        <w:jc w:val="both"/>
        <w:rPr>
          <w:rFonts w:asciiTheme="majorHAnsi" w:hAnsiTheme="majorHAnsi" w:cstheme="majorHAnsi"/>
          <w:sz w:val="24"/>
          <w:szCs w:val="24"/>
        </w:rPr>
      </w:pPr>
      <w:r w:rsidRPr="00843B7E">
        <w:rPr>
          <w:rFonts w:asciiTheme="majorHAnsi" w:hAnsiTheme="majorHAnsi" w:cstheme="majorHAnsi"/>
          <w:sz w:val="24"/>
          <w:szCs w:val="24"/>
        </w:rPr>
        <w:t xml:space="preserve">Whilst significant improvements have been achieved in adult mental health provision in relation to access to mental health assessment and treatment within 28 days of referral, there remain challenges </w:t>
      </w:r>
      <w:r w:rsidRPr="00843B7E">
        <w:rPr>
          <w:rFonts w:asciiTheme="majorHAnsi" w:hAnsiTheme="majorHAnsi" w:cstheme="majorHAnsi"/>
          <w:sz w:val="24"/>
          <w:szCs w:val="24"/>
        </w:rPr>
        <w:lastRenderedPageBreak/>
        <w:t xml:space="preserve">in achieving the commencement of psychological therapy within 26 weeks of referral.  Current delivery is improving, however we only achieve a performance of 45% against a target of 80%, resulting in longer waiting times for our patients. </w:t>
      </w:r>
    </w:p>
    <w:p w14:paraId="5C69E017" w14:textId="77777777" w:rsidR="006505C4" w:rsidRPr="00843B7E" w:rsidRDefault="006505C4" w:rsidP="00843B7E">
      <w:pPr>
        <w:autoSpaceDE w:val="0"/>
        <w:autoSpaceDN w:val="0"/>
        <w:adjustRightInd w:val="0"/>
        <w:spacing w:after="240"/>
        <w:ind w:left="390"/>
        <w:contextualSpacing/>
        <w:rPr>
          <w:rFonts w:asciiTheme="majorHAnsi" w:hAnsiTheme="majorHAnsi" w:cstheme="majorHAnsi"/>
          <w:sz w:val="24"/>
          <w:szCs w:val="24"/>
        </w:rPr>
      </w:pPr>
    </w:p>
    <w:p w14:paraId="64C6B423" w14:textId="77777777" w:rsidR="006505C4" w:rsidRPr="00843B7E" w:rsidRDefault="006505C4" w:rsidP="00843B7E">
      <w:pPr>
        <w:spacing w:after="240"/>
        <w:jc w:val="both"/>
        <w:rPr>
          <w:rFonts w:asciiTheme="majorHAnsi" w:eastAsiaTheme="minorEastAsia" w:hAnsiTheme="majorHAnsi" w:cstheme="majorHAnsi"/>
          <w:sz w:val="24"/>
          <w:szCs w:val="24"/>
        </w:rPr>
      </w:pPr>
      <w:r w:rsidRPr="00843B7E">
        <w:rPr>
          <w:rFonts w:asciiTheme="majorHAnsi" w:eastAsia="Arial" w:hAnsiTheme="majorHAnsi" w:cstheme="majorHAnsi"/>
          <w:sz w:val="24"/>
          <w:szCs w:val="24"/>
        </w:rPr>
        <w:t xml:space="preserve">Child and adolescent mental health services (CAMHS) continue to see challenges relating to reduced capacity within the teams and reduced physical capacity within CAMHS accommodation due to social distancing requirements. As a result, performance against access standards has been impacted. Current delivery is 17% against a target of 80% for children and young people commencing therapeutic interventions within 28 days of assessment and only 38% receive an assessment within 28 days of referral. Improvement in access to services is required to meet Welsh Government assessment targets and there is a need to further develop early intervention post diagnostic services.  </w:t>
      </w:r>
    </w:p>
    <w:p w14:paraId="35F97E21" w14:textId="57608E20" w:rsidR="006505C4" w:rsidRPr="009165D1" w:rsidRDefault="00BE5839" w:rsidP="009165D1">
      <w:pPr>
        <w:spacing w:after="240"/>
        <w:jc w:val="both"/>
        <w:rPr>
          <w:rFonts w:asciiTheme="majorHAnsi" w:eastAsiaTheme="minorEastAsia" w:hAnsiTheme="majorHAnsi" w:cstheme="majorHAnsi"/>
          <w:color w:val="000000" w:themeColor="text1"/>
          <w:sz w:val="24"/>
          <w:szCs w:val="24"/>
        </w:rPr>
      </w:pPr>
      <w:r>
        <w:rPr>
          <w:rFonts w:asciiTheme="majorHAnsi" w:eastAsia="Arial" w:hAnsiTheme="majorHAnsi" w:cstheme="majorHAnsi"/>
          <w:color w:val="000000" w:themeColor="text1"/>
          <w:sz w:val="24"/>
          <w:szCs w:val="24"/>
        </w:rPr>
        <w:t>The graphs below</w:t>
      </w:r>
      <w:r w:rsidR="006505C4" w:rsidRPr="00843B7E">
        <w:rPr>
          <w:rFonts w:asciiTheme="majorHAnsi" w:eastAsia="Arial" w:hAnsiTheme="majorHAnsi" w:cstheme="majorHAnsi"/>
          <w:color w:val="000000" w:themeColor="text1"/>
          <w:sz w:val="24"/>
          <w:szCs w:val="24"/>
        </w:rPr>
        <w:t xml:space="preserve"> summarise the performance challenges facing our CAMHS service in m</w:t>
      </w:r>
      <w:r>
        <w:rPr>
          <w:rFonts w:asciiTheme="majorHAnsi" w:eastAsia="Arial" w:hAnsiTheme="majorHAnsi" w:cstheme="majorHAnsi"/>
          <w:color w:val="000000" w:themeColor="text1"/>
          <w:sz w:val="24"/>
          <w:szCs w:val="24"/>
        </w:rPr>
        <w:t>eeting the requirements of the Mental Health M</w:t>
      </w:r>
      <w:r w:rsidR="006505C4" w:rsidRPr="00843B7E">
        <w:rPr>
          <w:rFonts w:asciiTheme="majorHAnsi" w:eastAsia="Arial" w:hAnsiTheme="majorHAnsi" w:cstheme="majorHAnsi"/>
          <w:color w:val="000000" w:themeColor="text1"/>
          <w:sz w:val="24"/>
          <w:szCs w:val="24"/>
        </w:rPr>
        <w:t>easure:</w:t>
      </w:r>
    </w:p>
    <w:p w14:paraId="3F68828B" w14:textId="77777777" w:rsidR="006505C4" w:rsidRPr="009165D1" w:rsidRDefault="3A0BB231" w:rsidP="009165D1">
      <w:pPr>
        <w:spacing w:after="240"/>
        <w:rPr>
          <w:rFonts w:asciiTheme="majorHAnsi" w:hAnsiTheme="majorHAnsi" w:cstheme="majorHAnsi"/>
          <w:sz w:val="24"/>
          <w:szCs w:val="24"/>
        </w:rPr>
      </w:pPr>
      <w:r w:rsidRPr="00843B7E">
        <w:rPr>
          <w:rFonts w:asciiTheme="majorHAnsi" w:hAnsiTheme="majorHAnsi" w:cstheme="majorHAnsi"/>
          <w:noProof/>
          <w:sz w:val="24"/>
          <w:szCs w:val="24"/>
          <w:lang w:eastAsia="en-GB"/>
        </w:rPr>
        <w:drawing>
          <wp:inline distT="0" distB="0" distL="0" distR="0" wp14:anchorId="22EF53D0" wp14:editId="526F1194">
            <wp:extent cx="4320000" cy="2322000"/>
            <wp:effectExtent l="0" t="0" r="4445" b="2540"/>
            <wp:docPr id="960772714" name="Picture 960772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0772714"/>
                    <pic:cNvPicPr/>
                  </pic:nvPicPr>
                  <pic:blipFill>
                    <a:blip r:embed="rId45">
                      <a:extLst>
                        <a:ext uri="{28A0092B-C50C-407E-A947-70E740481C1C}">
                          <a14:useLocalDpi xmlns:a14="http://schemas.microsoft.com/office/drawing/2010/main" val="0"/>
                        </a:ext>
                      </a:extLst>
                    </a:blip>
                    <a:stretch>
                      <a:fillRect/>
                    </a:stretch>
                  </pic:blipFill>
                  <pic:spPr>
                    <a:xfrm>
                      <a:off x="0" y="0"/>
                      <a:ext cx="4320000" cy="2322000"/>
                    </a:xfrm>
                    <a:prstGeom prst="rect">
                      <a:avLst/>
                    </a:prstGeom>
                    <a:ln>
                      <a:noFill/>
                    </a:ln>
                  </pic:spPr>
                </pic:pic>
              </a:graphicData>
            </a:graphic>
          </wp:inline>
        </w:drawing>
      </w:r>
    </w:p>
    <w:p w14:paraId="2764DE12" w14:textId="77777777" w:rsidR="006505C4" w:rsidRPr="00843B7E" w:rsidRDefault="3A0BB231" w:rsidP="009165D1">
      <w:pPr>
        <w:spacing w:after="240"/>
        <w:rPr>
          <w:rFonts w:asciiTheme="majorHAnsi" w:hAnsiTheme="majorHAnsi" w:cstheme="majorHAnsi"/>
          <w:sz w:val="24"/>
          <w:szCs w:val="24"/>
        </w:rPr>
      </w:pPr>
      <w:r w:rsidRPr="00843B7E">
        <w:rPr>
          <w:rFonts w:asciiTheme="majorHAnsi" w:hAnsiTheme="majorHAnsi" w:cstheme="majorHAnsi"/>
          <w:noProof/>
          <w:sz w:val="24"/>
          <w:szCs w:val="24"/>
          <w:lang w:eastAsia="en-GB"/>
        </w:rPr>
        <w:drawing>
          <wp:inline distT="0" distB="0" distL="0" distR="0" wp14:anchorId="0A022B64" wp14:editId="10475FE4">
            <wp:extent cx="4320000" cy="2520001"/>
            <wp:effectExtent l="0" t="0" r="4445" b="0"/>
            <wp:docPr id="301770709" name="Picture 301770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770709"/>
                    <pic:cNvPicPr/>
                  </pic:nvPicPr>
                  <pic:blipFill>
                    <a:blip r:embed="rId46">
                      <a:extLst>
                        <a:ext uri="{28A0092B-C50C-407E-A947-70E740481C1C}">
                          <a14:useLocalDpi xmlns:a14="http://schemas.microsoft.com/office/drawing/2010/main" val="0"/>
                        </a:ext>
                      </a:extLst>
                    </a:blip>
                    <a:stretch>
                      <a:fillRect/>
                    </a:stretch>
                  </pic:blipFill>
                  <pic:spPr>
                    <a:xfrm>
                      <a:off x="0" y="0"/>
                      <a:ext cx="4320000" cy="2520001"/>
                    </a:xfrm>
                    <a:prstGeom prst="rect">
                      <a:avLst/>
                    </a:prstGeom>
                  </pic:spPr>
                </pic:pic>
              </a:graphicData>
            </a:graphic>
          </wp:inline>
        </w:drawing>
      </w:r>
    </w:p>
    <w:p w14:paraId="63A82EA1" w14:textId="0EAE0744" w:rsidR="008821CD" w:rsidRPr="00843B7E" w:rsidRDefault="006505C4"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Following the first lockdown in March 2020 there was a significant reduction in both the number of attendances and ambulance conveyances to the three Emergency Departments across North Wales. Activity has fluctuated over the past 12 months with increases and decreases broadly corresponding to changes in </w:t>
      </w:r>
      <w:r w:rsidR="00CE2BB8" w:rsidRPr="00843B7E">
        <w:rPr>
          <w:rFonts w:asciiTheme="majorHAnsi" w:hAnsiTheme="majorHAnsi" w:cstheme="majorHAnsi"/>
          <w:sz w:val="24"/>
          <w:szCs w:val="24"/>
        </w:rPr>
        <w:t>COVID-19</w:t>
      </w:r>
      <w:r w:rsidRPr="00843B7E">
        <w:rPr>
          <w:rFonts w:asciiTheme="majorHAnsi" w:hAnsiTheme="majorHAnsi" w:cstheme="majorHAnsi"/>
          <w:sz w:val="24"/>
          <w:szCs w:val="24"/>
        </w:rPr>
        <w:t xml:space="preserve"> lockdown restrictions, however, the total number of attendances across </w:t>
      </w:r>
      <w:r w:rsidR="00BE5839">
        <w:rPr>
          <w:rFonts w:asciiTheme="majorHAnsi" w:hAnsiTheme="majorHAnsi" w:cstheme="majorHAnsi"/>
          <w:sz w:val="24"/>
          <w:szCs w:val="24"/>
        </w:rPr>
        <w:t xml:space="preserve">the </w:t>
      </w:r>
      <w:r w:rsidR="00BE5839">
        <w:rPr>
          <w:rFonts w:asciiTheme="majorHAnsi" w:hAnsiTheme="majorHAnsi" w:cstheme="majorHAnsi"/>
          <w:sz w:val="24"/>
          <w:szCs w:val="24"/>
        </w:rPr>
        <w:lastRenderedPageBreak/>
        <w:t xml:space="preserve">Health Board </w:t>
      </w:r>
      <w:r w:rsidRPr="00843B7E">
        <w:rPr>
          <w:rFonts w:asciiTheme="majorHAnsi" w:hAnsiTheme="majorHAnsi" w:cstheme="majorHAnsi"/>
          <w:sz w:val="24"/>
          <w:szCs w:val="24"/>
        </w:rPr>
        <w:t>for 2020/21 has remained below pre-</w:t>
      </w:r>
      <w:r w:rsidR="00CE2BB8" w:rsidRPr="00843B7E">
        <w:rPr>
          <w:rFonts w:asciiTheme="majorHAnsi" w:hAnsiTheme="majorHAnsi" w:cstheme="majorHAnsi"/>
          <w:sz w:val="24"/>
          <w:szCs w:val="24"/>
        </w:rPr>
        <w:t>COVID-19</w:t>
      </w:r>
      <w:r w:rsidRPr="00843B7E">
        <w:rPr>
          <w:rFonts w:asciiTheme="majorHAnsi" w:hAnsiTheme="majorHAnsi" w:cstheme="majorHAnsi"/>
          <w:sz w:val="24"/>
          <w:szCs w:val="24"/>
        </w:rPr>
        <w:t xml:space="preserve"> levels. We expect that the further lifting of restrictions will result in an increase in attendances to pre </w:t>
      </w:r>
      <w:r w:rsidR="00CE2BB8" w:rsidRPr="00843B7E">
        <w:rPr>
          <w:rFonts w:asciiTheme="majorHAnsi" w:hAnsiTheme="majorHAnsi" w:cstheme="majorHAnsi"/>
          <w:sz w:val="24"/>
          <w:szCs w:val="24"/>
        </w:rPr>
        <w:t>COVID-19</w:t>
      </w:r>
      <w:r w:rsidRPr="00843B7E">
        <w:rPr>
          <w:rFonts w:asciiTheme="majorHAnsi" w:hAnsiTheme="majorHAnsi" w:cstheme="majorHAnsi"/>
          <w:sz w:val="24"/>
          <w:szCs w:val="24"/>
        </w:rPr>
        <w:t xml:space="preserve"> levels.</w:t>
      </w:r>
      <w:r w:rsidR="00823BEA" w:rsidRPr="00843B7E">
        <w:rPr>
          <w:rFonts w:asciiTheme="majorHAnsi" w:hAnsiTheme="majorHAnsi" w:cstheme="majorHAnsi"/>
          <w:sz w:val="24"/>
          <w:szCs w:val="24"/>
        </w:rPr>
        <w:t xml:space="preserve"> </w:t>
      </w:r>
    </w:p>
    <w:p w14:paraId="4611CB60" w14:textId="55BB6EA8" w:rsidR="006505C4" w:rsidRPr="00843B7E" w:rsidRDefault="008821CD"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Our unscheduled plan in section 11</w:t>
      </w:r>
      <w:r w:rsidR="006505C4" w:rsidRPr="00843B7E">
        <w:rPr>
          <w:rFonts w:asciiTheme="majorHAnsi" w:hAnsiTheme="majorHAnsi" w:cstheme="majorHAnsi"/>
          <w:sz w:val="24"/>
          <w:szCs w:val="24"/>
        </w:rPr>
        <w:t xml:space="preserve"> reflect</w:t>
      </w:r>
      <w:r w:rsidRPr="00843B7E">
        <w:rPr>
          <w:rFonts w:asciiTheme="majorHAnsi" w:hAnsiTheme="majorHAnsi" w:cstheme="majorHAnsi"/>
          <w:sz w:val="24"/>
          <w:szCs w:val="24"/>
        </w:rPr>
        <w:t>s</w:t>
      </w:r>
      <w:r w:rsidR="006505C4" w:rsidRPr="00843B7E">
        <w:rPr>
          <w:rFonts w:asciiTheme="majorHAnsi" w:hAnsiTheme="majorHAnsi" w:cstheme="majorHAnsi"/>
          <w:sz w:val="24"/>
          <w:szCs w:val="24"/>
        </w:rPr>
        <w:t xml:space="preserve"> the work being undertaken to address this anticipated increase and include</w:t>
      </w:r>
      <w:r w:rsidR="00BE5839">
        <w:rPr>
          <w:rFonts w:asciiTheme="majorHAnsi" w:hAnsiTheme="majorHAnsi" w:cstheme="majorHAnsi"/>
          <w:sz w:val="24"/>
          <w:szCs w:val="24"/>
        </w:rPr>
        <w:t>s</w:t>
      </w:r>
      <w:r w:rsidR="006505C4" w:rsidRPr="00843B7E">
        <w:rPr>
          <w:rFonts w:asciiTheme="majorHAnsi" w:hAnsiTheme="majorHAnsi" w:cstheme="majorHAnsi"/>
          <w:sz w:val="24"/>
          <w:szCs w:val="24"/>
        </w:rPr>
        <w:t xml:space="preserve"> actions to improve flow in our secondary care Emergency Departments and the transformation of emergency and urgent care services, with initiatives such as Phone First, 111, the use of alternative pathways and the development of Urgent Primary </w:t>
      </w:r>
      <w:r w:rsidR="00804F67" w:rsidRPr="00843B7E">
        <w:rPr>
          <w:rFonts w:asciiTheme="majorHAnsi" w:hAnsiTheme="majorHAnsi" w:cstheme="majorHAnsi"/>
          <w:sz w:val="24"/>
          <w:szCs w:val="24"/>
        </w:rPr>
        <w:t>Care</w:t>
      </w:r>
      <w:r w:rsidR="006505C4" w:rsidRPr="00843B7E">
        <w:rPr>
          <w:rFonts w:asciiTheme="majorHAnsi" w:hAnsiTheme="majorHAnsi" w:cstheme="majorHAnsi"/>
          <w:sz w:val="24"/>
          <w:szCs w:val="24"/>
        </w:rPr>
        <w:t xml:space="preserve"> Centres.</w:t>
      </w:r>
    </w:p>
    <w:p w14:paraId="33B40980" w14:textId="5240F7E4" w:rsidR="006505C4" w:rsidRPr="00843B7E" w:rsidRDefault="006505C4"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Initially, the </w:t>
      </w:r>
      <w:r w:rsidR="00CE2BB8" w:rsidRPr="00843B7E">
        <w:rPr>
          <w:rFonts w:asciiTheme="majorHAnsi" w:hAnsiTheme="majorHAnsi" w:cstheme="majorHAnsi"/>
          <w:sz w:val="24"/>
          <w:szCs w:val="24"/>
        </w:rPr>
        <w:t>COVID-19</w:t>
      </w:r>
      <w:r w:rsidRPr="00843B7E">
        <w:rPr>
          <w:rFonts w:asciiTheme="majorHAnsi" w:hAnsiTheme="majorHAnsi" w:cstheme="majorHAnsi"/>
          <w:sz w:val="24"/>
          <w:szCs w:val="24"/>
        </w:rPr>
        <w:t xml:space="preserve"> pandemic had a significant impact upon the number of </w:t>
      </w:r>
      <w:r w:rsidR="00804F67" w:rsidRPr="00843B7E">
        <w:rPr>
          <w:rFonts w:asciiTheme="majorHAnsi" w:hAnsiTheme="majorHAnsi" w:cstheme="majorHAnsi"/>
          <w:sz w:val="24"/>
          <w:szCs w:val="24"/>
        </w:rPr>
        <w:t>u</w:t>
      </w:r>
      <w:r w:rsidRPr="00843B7E">
        <w:rPr>
          <w:rFonts w:asciiTheme="majorHAnsi" w:hAnsiTheme="majorHAnsi" w:cstheme="majorHAnsi"/>
          <w:sz w:val="24"/>
          <w:szCs w:val="24"/>
        </w:rPr>
        <w:t xml:space="preserve">rgent </w:t>
      </w:r>
      <w:r w:rsidR="00804F67" w:rsidRPr="00843B7E">
        <w:rPr>
          <w:rFonts w:asciiTheme="majorHAnsi" w:hAnsiTheme="majorHAnsi" w:cstheme="majorHAnsi"/>
          <w:sz w:val="24"/>
          <w:szCs w:val="24"/>
        </w:rPr>
        <w:t>suspected c</w:t>
      </w:r>
      <w:r w:rsidRPr="00843B7E">
        <w:rPr>
          <w:rFonts w:asciiTheme="majorHAnsi" w:hAnsiTheme="majorHAnsi" w:cstheme="majorHAnsi"/>
          <w:sz w:val="24"/>
          <w:szCs w:val="24"/>
        </w:rPr>
        <w:t>ancer referrals from our General Practices, falling to 37% of the 2019 monthly average in April 2020. However, after a joint communications campaign by the Health Board and Welsh Government, referral rates quickly increased and were at pre-pandemic levels again by July 2020. From 1</w:t>
      </w:r>
      <w:r w:rsidRPr="00843B7E">
        <w:rPr>
          <w:rFonts w:asciiTheme="majorHAnsi" w:hAnsiTheme="majorHAnsi" w:cstheme="majorHAnsi"/>
          <w:sz w:val="24"/>
          <w:szCs w:val="24"/>
          <w:vertAlign w:val="superscript"/>
        </w:rPr>
        <w:t>st</w:t>
      </w:r>
      <w:r w:rsidRPr="00843B7E">
        <w:rPr>
          <w:rFonts w:asciiTheme="majorHAnsi" w:hAnsiTheme="majorHAnsi" w:cstheme="majorHAnsi"/>
          <w:sz w:val="24"/>
          <w:szCs w:val="24"/>
        </w:rPr>
        <w:t xml:space="preserve"> January 202</w:t>
      </w:r>
      <w:r w:rsidR="00BE5839">
        <w:rPr>
          <w:rFonts w:asciiTheme="majorHAnsi" w:hAnsiTheme="majorHAnsi" w:cstheme="majorHAnsi"/>
          <w:sz w:val="24"/>
          <w:szCs w:val="24"/>
        </w:rPr>
        <w:t>1 cancer p</w:t>
      </w:r>
      <w:r w:rsidRPr="00843B7E">
        <w:rPr>
          <w:rFonts w:asciiTheme="majorHAnsi" w:hAnsiTheme="majorHAnsi" w:cstheme="majorHAnsi"/>
          <w:sz w:val="24"/>
          <w:szCs w:val="24"/>
        </w:rPr>
        <w:t>erformance measures moved to the Suspected Cancer Pathway and our plans for 2021/22 include a number of initiatives to support delivery of the new measure.</w:t>
      </w:r>
    </w:p>
    <w:p w14:paraId="1CDD555C" w14:textId="77777777" w:rsidR="006505C4" w:rsidRPr="00843B7E" w:rsidRDefault="006505C4"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During the first few months of the pandemic the number of patients waiting over 8 weeks for a diagnostic test rose to a peak of just over 15,700 by September 2020. Capacity was </w:t>
      </w:r>
      <w:r w:rsidR="00823BEA" w:rsidRPr="00843B7E">
        <w:rPr>
          <w:rFonts w:asciiTheme="majorHAnsi" w:hAnsiTheme="majorHAnsi" w:cstheme="majorHAnsi"/>
          <w:sz w:val="24"/>
          <w:szCs w:val="24"/>
        </w:rPr>
        <w:t xml:space="preserve">significantly </w:t>
      </w:r>
      <w:r w:rsidRPr="00843B7E">
        <w:rPr>
          <w:rFonts w:asciiTheme="majorHAnsi" w:hAnsiTheme="majorHAnsi" w:cstheme="majorHAnsi"/>
          <w:sz w:val="24"/>
          <w:szCs w:val="24"/>
        </w:rPr>
        <w:t xml:space="preserve">reduced due to the need to work safely with </w:t>
      </w:r>
      <w:r w:rsidR="00CE2BB8" w:rsidRPr="00843B7E">
        <w:rPr>
          <w:rFonts w:asciiTheme="majorHAnsi" w:hAnsiTheme="majorHAnsi" w:cstheme="majorHAnsi"/>
          <w:sz w:val="24"/>
          <w:szCs w:val="24"/>
        </w:rPr>
        <w:t>COVID-19</w:t>
      </w:r>
      <w:r w:rsidRPr="00843B7E">
        <w:rPr>
          <w:rFonts w:asciiTheme="majorHAnsi" w:hAnsiTheme="majorHAnsi" w:cstheme="majorHAnsi"/>
          <w:sz w:val="24"/>
          <w:szCs w:val="24"/>
        </w:rPr>
        <w:t xml:space="preserve"> and non-</w:t>
      </w:r>
      <w:r w:rsidR="00CE2BB8" w:rsidRPr="00843B7E">
        <w:rPr>
          <w:rFonts w:asciiTheme="majorHAnsi" w:hAnsiTheme="majorHAnsi" w:cstheme="majorHAnsi"/>
          <w:sz w:val="24"/>
          <w:szCs w:val="24"/>
        </w:rPr>
        <w:t>COVID-19</w:t>
      </w:r>
      <w:r w:rsidRPr="00843B7E">
        <w:rPr>
          <w:rFonts w:asciiTheme="majorHAnsi" w:hAnsiTheme="majorHAnsi" w:cstheme="majorHAnsi"/>
          <w:sz w:val="24"/>
          <w:szCs w:val="24"/>
        </w:rPr>
        <w:t xml:space="preserve"> patients and as such the focus was on seeing patients on an urgent or urgent suspected cancer pathway. At the end of March 2021 the number of patients waiting over 8 weeks had been reduced to just over 8,000. The highest number of delays are in Endoscopy, Cardiology and Radiology and reducing the delays in these areas is a focus of the Annual Plan for 2021/22.</w:t>
      </w:r>
    </w:p>
    <w:p w14:paraId="72206670" w14:textId="77777777" w:rsidR="007C2EAC" w:rsidRPr="00843B7E" w:rsidRDefault="1BFB1AA3"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At the end of March 20</w:t>
      </w:r>
      <w:r w:rsidR="5ECD625F" w:rsidRPr="00843B7E">
        <w:rPr>
          <w:rFonts w:asciiTheme="majorHAnsi" w:hAnsiTheme="majorHAnsi" w:cstheme="majorHAnsi"/>
          <w:sz w:val="24"/>
          <w:szCs w:val="24"/>
        </w:rPr>
        <w:t>20</w:t>
      </w:r>
      <w:r w:rsidRPr="00843B7E">
        <w:rPr>
          <w:rFonts w:asciiTheme="majorHAnsi" w:hAnsiTheme="majorHAnsi" w:cstheme="majorHAnsi"/>
          <w:sz w:val="24"/>
          <w:szCs w:val="24"/>
        </w:rPr>
        <w:t>, there were 11,798 patients waiting over 36 weeks, and 3,113 patients waiting over 52 weeks o</w:t>
      </w:r>
      <w:r w:rsidR="562D9822" w:rsidRPr="00843B7E">
        <w:rPr>
          <w:rFonts w:asciiTheme="majorHAnsi" w:hAnsiTheme="majorHAnsi" w:cstheme="majorHAnsi"/>
          <w:sz w:val="24"/>
          <w:szCs w:val="24"/>
        </w:rPr>
        <w:t>n a Referral to Treatment pathway.</w:t>
      </w:r>
      <w:r w:rsidRPr="00843B7E">
        <w:rPr>
          <w:rFonts w:asciiTheme="majorHAnsi" w:hAnsiTheme="majorHAnsi" w:cstheme="majorHAnsi"/>
          <w:sz w:val="24"/>
          <w:szCs w:val="24"/>
        </w:rPr>
        <w:t xml:space="preserve"> A</w:t>
      </w:r>
      <w:r w:rsidR="006505C4" w:rsidRPr="00843B7E">
        <w:rPr>
          <w:rFonts w:asciiTheme="majorHAnsi" w:hAnsiTheme="majorHAnsi" w:cstheme="majorHAnsi"/>
          <w:sz w:val="24"/>
          <w:szCs w:val="24"/>
        </w:rPr>
        <w:t>t the end of March 2021, the number of patients waiting 36 weeks was 51,433 and the number waiting over 52 weeks was 43,423. Comparing these figures highlights the impact of the pandemic o</w:t>
      </w:r>
      <w:r w:rsidR="00073C4D" w:rsidRPr="00843B7E">
        <w:rPr>
          <w:rFonts w:asciiTheme="majorHAnsi" w:hAnsiTheme="majorHAnsi" w:cstheme="majorHAnsi"/>
          <w:sz w:val="24"/>
          <w:szCs w:val="24"/>
        </w:rPr>
        <w:t xml:space="preserve">n planned care services and the </w:t>
      </w:r>
      <w:r w:rsidR="006505C4" w:rsidRPr="00843B7E">
        <w:rPr>
          <w:rFonts w:asciiTheme="majorHAnsi" w:hAnsiTheme="majorHAnsi" w:cstheme="majorHAnsi"/>
          <w:sz w:val="24"/>
          <w:szCs w:val="24"/>
        </w:rPr>
        <w:t>scale of the task to address the backlog of long waiting patients.</w:t>
      </w:r>
    </w:p>
    <w:p w14:paraId="6006C37B" w14:textId="77777777" w:rsidR="00073C4D" w:rsidRPr="00843B7E" w:rsidRDefault="00073C4D" w:rsidP="009165D1">
      <w:pPr>
        <w:spacing w:after="240"/>
        <w:jc w:val="both"/>
        <w:rPr>
          <w:rFonts w:asciiTheme="majorHAnsi" w:hAnsiTheme="majorHAnsi" w:cstheme="majorHAnsi"/>
          <w:sz w:val="24"/>
          <w:szCs w:val="24"/>
        </w:rPr>
      </w:pPr>
    </w:p>
    <w:p w14:paraId="7E863BFE" w14:textId="77777777" w:rsidR="163EF5BB" w:rsidRPr="00843B7E" w:rsidRDefault="22E8EDDD" w:rsidP="009165D1">
      <w:pPr>
        <w:spacing w:after="240"/>
        <w:rPr>
          <w:rFonts w:asciiTheme="majorHAnsi" w:hAnsiTheme="majorHAnsi" w:cstheme="majorHAnsi"/>
          <w:sz w:val="24"/>
          <w:szCs w:val="24"/>
        </w:rPr>
      </w:pPr>
      <w:r w:rsidRPr="00843B7E">
        <w:rPr>
          <w:rFonts w:asciiTheme="majorHAnsi" w:hAnsiTheme="majorHAnsi" w:cstheme="majorHAnsi"/>
          <w:noProof/>
          <w:sz w:val="24"/>
          <w:szCs w:val="24"/>
          <w:lang w:eastAsia="en-GB"/>
        </w:rPr>
        <w:drawing>
          <wp:inline distT="0" distB="0" distL="0" distR="0" wp14:anchorId="1D366906" wp14:editId="4B67D1B0">
            <wp:extent cx="4320000" cy="2097000"/>
            <wp:effectExtent l="0" t="0" r="4445" b="0"/>
            <wp:docPr id="1794473111" name="Picture 1794473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4473111"/>
                    <pic:cNvPicPr/>
                  </pic:nvPicPr>
                  <pic:blipFill>
                    <a:blip r:embed="rId47">
                      <a:extLst>
                        <a:ext uri="{28A0092B-C50C-407E-A947-70E740481C1C}">
                          <a14:useLocalDpi xmlns:a14="http://schemas.microsoft.com/office/drawing/2010/main" val="0"/>
                        </a:ext>
                      </a:extLst>
                    </a:blip>
                    <a:stretch>
                      <a:fillRect/>
                    </a:stretch>
                  </pic:blipFill>
                  <pic:spPr>
                    <a:xfrm>
                      <a:off x="0" y="0"/>
                      <a:ext cx="4320000" cy="2097000"/>
                    </a:xfrm>
                    <a:prstGeom prst="rect">
                      <a:avLst/>
                    </a:prstGeom>
                  </pic:spPr>
                </pic:pic>
              </a:graphicData>
            </a:graphic>
          </wp:inline>
        </w:drawing>
      </w:r>
    </w:p>
    <w:p w14:paraId="7EB87834" w14:textId="77777777" w:rsidR="163EF5BB" w:rsidRPr="00843B7E" w:rsidRDefault="22E8EDDD" w:rsidP="009165D1">
      <w:pPr>
        <w:spacing w:after="240"/>
        <w:rPr>
          <w:rFonts w:asciiTheme="majorHAnsi" w:hAnsiTheme="majorHAnsi" w:cstheme="majorHAnsi"/>
          <w:sz w:val="24"/>
          <w:szCs w:val="24"/>
        </w:rPr>
      </w:pPr>
      <w:r w:rsidRPr="00843B7E">
        <w:rPr>
          <w:rFonts w:asciiTheme="majorHAnsi" w:hAnsiTheme="majorHAnsi" w:cstheme="majorHAnsi"/>
          <w:noProof/>
          <w:sz w:val="24"/>
          <w:szCs w:val="24"/>
          <w:lang w:eastAsia="en-GB"/>
        </w:rPr>
        <w:lastRenderedPageBreak/>
        <w:drawing>
          <wp:inline distT="0" distB="0" distL="0" distR="0" wp14:anchorId="68E423DA" wp14:editId="13405703">
            <wp:extent cx="4320000" cy="2097000"/>
            <wp:effectExtent l="0" t="0" r="4445" b="0"/>
            <wp:docPr id="183684716" name="Picture 183684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684716"/>
                    <pic:cNvPicPr/>
                  </pic:nvPicPr>
                  <pic:blipFill>
                    <a:blip r:embed="rId48">
                      <a:extLst>
                        <a:ext uri="{28A0092B-C50C-407E-A947-70E740481C1C}">
                          <a14:useLocalDpi xmlns:a14="http://schemas.microsoft.com/office/drawing/2010/main" val="0"/>
                        </a:ext>
                      </a:extLst>
                    </a:blip>
                    <a:stretch>
                      <a:fillRect/>
                    </a:stretch>
                  </pic:blipFill>
                  <pic:spPr>
                    <a:xfrm>
                      <a:off x="0" y="0"/>
                      <a:ext cx="4320000" cy="2097000"/>
                    </a:xfrm>
                    <a:prstGeom prst="rect">
                      <a:avLst/>
                    </a:prstGeom>
                  </pic:spPr>
                </pic:pic>
              </a:graphicData>
            </a:graphic>
          </wp:inline>
        </w:drawing>
      </w:r>
    </w:p>
    <w:p w14:paraId="05E869B1" w14:textId="7493018C" w:rsidR="006505C4" w:rsidRPr="00843B7E" w:rsidRDefault="006505C4"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A new model of waiting list management, alongside that of the Referral to Treatment model was introduced to ensure the safe management of the growing numbers and length of wait for patients on our waiting lists. In line with other Health Boards in Wales, </w:t>
      </w:r>
      <w:r w:rsidR="00BE5839">
        <w:rPr>
          <w:rFonts w:asciiTheme="majorHAnsi" w:hAnsiTheme="majorHAnsi" w:cstheme="majorHAnsi"/>
          <w:sz w:val="24"/>
          <w:szCs w:val="24"/>
        </w:rPr>
        <w:t>the Health Board</w:t>
      </w:r>
      <w:r w:rsidRPr="00843B7E">
        <w:rPr>
          <w:rFonts w:asciiTheme="majorHAnsi" w:hAnsiTheme="majorHAnsi" w:cstheme="majorHAnsi"/>
          <w:sz w:val="24"/>
          <w:szCs w:val="24"/>
        </w:rPr>
        <w:t xml:space="preserve"> implemented the Royal College of Surgeons risk stratification methodology to manage the waiting list on the basis of level of risk of harm to patients.  </w:t>
      </w:r>
    </w:p>
    <w:p w14:paraId="402B5616" w14:textId="77777777" w:rsidR="006505C4" w:rsidRPr="00843B7E" w:rsidRDefault="006505C4"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In addition, the Health Board adopted new ways of working such as virtual clinics and consultations for our patients. This was complemented by the introduction of Consultant Connect to enable GP’s to access consultant advice and thus reduce the need to refer patients into secondary care.  </w:t>
      </w:r>
    </w:p>
    <w:p w14:paraId="599258F7" w14:textId="77777777" w:rsidR="006505C4" w:rsidRPr="00843B7E" w:rsidRDefault="006505C4" w:rsidP="009165D1">
      <w:pPr>
        <w:spacing w:after="240"/>
        <w:jc w:val="both"/>
        <w:rPr>
          <w:rFonts w:asciiTheme="majorHAnsi" w:hAnsiTheme="majorHAnsi" w:cstheme="majorHAnsi"/>
          <w:sz w:val="24"/>
          <w:szCs w:val="24"/>
        </w:rPr>
      </w:pPr>
      <w:r w:rsidRPr="00843B7E">
        <w:rPr>
          <w:rFonts w:asciiTheme="majorHAnsi" w:hAnsiTheme="majorHAnsi" w:cstheme="majorHAnsi"/>
          <w:sz w:val="24"/>
          <w:szCs w:val="24"/>
        </w:rPr>
        <w:t xml:space="preserve">The pandemic has been a catalyst for modernising the outpatient follow up model which will release capacity to help reduce the waiting times for patients. Where appropriate and clinically safe to do so, patients are now discharged from follow up with either a ‘See on Symptom’ (SoS) or a ‘Patient Initiated Follow Up’ (PIFU). This allows patients to come back into the system without having to see their GP for a re-referral. </w:t>
      </w:r>
    </w:p>
    <w:p w14:paraId="5E6BE6CD" w14:textId="77777777" w:rsidR="003D6DAE" w:rsidRPr="00843B7E" w:rsidRDefault="003D6DAE" w:rsidP="00843B7E">
      <w:pPr>
        <w:autoSpaceDE w:val="0"/>
        <w:autoSpaceDN w:val="0"/>
        <w:adjustRightInd w:val="0"/>
        <w:spacing w:after="240"/>
        <w:jc w:val="both"/>
        <w:rPr>
          <w:rFonts w:asciiTheme="majorHAnsi" w:hAnsiTheme="majorHAnsi" w:cstheme="majorHAnsi"/>
          <w:sz w:val="24"/>
          <w:szCs w:val="24"/>
        </w:rPr>
      </w:pPr>
    </w:p>
    <w:p w14:paraId="6C8235F7"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5A5D295C"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4308862A"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390FC7A2"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2D6A6B8B"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66AC773B"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0166F412"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65ADFDA6"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5EE8C277" w14:textId="77777777" w:rsidR="0033412D" w:rsidRPr="00843B7E" w:rsidRDefault="0033412D" w:rsidP="00843B7E">
      <w:pPr>
        <w:autoSpaceDE w:val="0"/>
        <w:autoSpaceDN w:val="0"/>
        <w:adjustRightInd w:val="0"/>
        <w:spacing w:after="240"/>
        <w:jc w:val="both"/>
        <w:rPr>
          <w:rFonts w:asciiTheme="majorHAnsi" w:hAnsiTheme="majorHAnsi" w:cstheme="majorHAnsi"/>
          <w:sz w:val="24"/>
          <w:szCs w:val="24"/>
        </w:rPr>
      </w:pPr>
    </w:p>
    <w:p w14:paraId="22792985" w14:textId="77777777" w:rsidR="0033412D" w:rsidRDefault="0033412D" w:rsidP="00466AD6">
      <w:pPr>
        <w:autoSpaceDE w:val="0"/>
        <w:autoSpaceDN w:val="0"/>
        <w:adjustRightInd w:val="0"/>
        <w:spacing w:after="0" w:line="240" w:lineRule="auto"/>
        <w:jc w:val="both"/>
        <w:rPr>
          <w:rFonts w:ascii="Arial" w:hAnsi="Arial" w:cs="Arial"/>
          <w:sz w:val="24"/>
          <w:szCs w:val="24"/>
        </w:rPr>
      </w:pPr>
    </w:p>
    <w:p w14:paraId="1D3AA870" w14:textId="77777777" w:rsidR="00265093" w:rsidRPr="009165D1" w:rsidRDefault="00F94212" w:rsidP="00920CFD">
      <w:pPr>
        <w:pStyle w:val="Heading1"/>
        <w:numPr>
          <w:ilvl w:val="0"/>
          <w:numId w:val="5"/>
        </w:numPr>
        <w:rPr>
          <w:rFonts w:asciiTheme="minorHAnsi" w:hAnsiTheme="minorHAnsi" w:cstheme="minorHAnsi"/>
          <w:b/>
        </w:rPr>
      </w:pPr>
      <w:bookmarkStart w:id="274" w:name="_Toc66625081"/>
      <w:bookmarkStart w:id="275" w:name="_Toc66688233"/>
      <w:bookmarkStart w:id="276" w:name="_Toc66716780"/>
      <w:bookmarkStart w:id="277" w:name="_Toc67044719"/>
      <w:bookmarkStart w:id="278" w:name="_Toc67054160"/>
      <w:bookmarkStart w:id="279" w:name="_Toc67061180"/>
      <w:bookmarkStart w:id="280" w:name="_Toc67579658"/>
      <w:bookmarkStart w:id="281" w:name="_Toc75869199"/>
      <w:r w:rsidRPr="009165D1">
        <w:rPr>
          <w:rFonts w:asciiTheme="minorHAnsi" w:hAnsiTheme="minorHAnsi" w:cstheme="minorHAnsi"/>
          <w:b/>
        </w:rPr>
        <w:lastRenderedPageBreak/>
        <w:t>Key i</w:t>
      </w:r>
      <w:r w:rsidR="00F5180D" w:rsidRPr="009165D1">
        <w:rPr>
          <w:rFonts w:asciiTheme="minorHAnsi" w:hAnsiTheme="minorHAnsi" w:cstheme="minorHAnsi"/>
          <w:b/>
        </w:rPr>
        <w:t xml:space="preserve">ntegrated </w:t>
      </w:r>
      <w:r w:rsidRPr="009165D1">
        <w:rPr>
          <w:rFonts w:asciiTheme="minorHAnsi" w:hAnsiTheme="minorHAnsi" w:cstheme="minorHAnsi"/>
          <w:b/>
        </w:rPr>
        <w:t>planning a</w:t>
      </w:r>
      <w:r w:rsidR="00F5180D" w:rsidRPr="009165D1">
        <w:rPr>
          <w:rFonts w:asciiTheme="minorHAnsi" w:hAnsiTheme="minorHAnsi" w:cstheme="minorHAnsi"/>
          <w:b/>
        </w:rPr>
        <w:t xml:space="preserve">ssumptions </w:t>
      </w:r>
      <w:r w:rsidR="005C452D" w:rsidRPr="009165D1">
        <w:rPr>
          <w:rFonts w:asciiTheme="minorHAnsi" w:hAnsiTheme="minorHAnsi" w:cstheme="minorHAnsi"/>
          <w:b/>
        </w:rPr>
        <w:t>–</w:t>
      </w:r>
      <w:r w:rsidR="00E155A1" w:rsidRPr="009165D1">
        <w:rPr>
          <w:rFonts w:asciiTheme="minorHAnsi" w:hAnsiTheme="minorHAnsi" w:cstheme="minorHAnsi"/>
          <w:b/>
        </w:rPr>
        <w:t xml:space="preserve"> </w:t>
      </w:r>
      <w:r w:rsidR="00CE2BB8" w:rsidRPr="009165D1">
        <w:rPr>
          <w:rFonts w:asciiTheme="minorHAnsi" w:hAnsiTheme="minorHAnsi" w:cstheme="minorHAnsi"/>
          <w:b/>
        </w:rPr>
        <w:t>COVID-19</w:t>
      </w:r>
      <w:r w:rsidR="00E155A1" w:rsidRPr="009165D1">
        <w:rPr>
          <w:rFonts w:asciiTheme="minorHAnsi" w:hAnsiTheme="minorHAnsi" w:cstheme="minorHAnsi"/>
          <w:b/>
        </w:rPr>
        <w:t xml:space="preserve"> </w:t>
      </w:r>
      <w:r w:rsidRPr="009165D1">
        <w:rPr>
          <w:rFonts w:asciiTheme="minorHAnsi" w:hAnsiTheme="minorHAnsi" w:cstheme="minorHAnsi"/>
          <w:b/>
        </w:rPr>
        <w:t>w</w:t>
      </w:r>
      <w:r w:rsidR="00B87F2D" w:rsidRPr="009165D1">
        <w:rPr>
          <w:rFonts w:asciiTheme="minorHAnsi" w:hAnsiTheme="minorHAnsi" w:cstheme="minorHAnsi"/>
          <w:b/>
        </w:rPr>
        <w:t>orkforce</w:t>
      </w:r>
      <w:bookmarkEnd w:id="274"/>
      <w:bookmarkEnd w:id="275"/>
      <w:bookmarkEnd w:id="276"/>
      <w:bookmarkEnd w:id="277"/>
      <w:bookmarkEnd w:id="278"/>
      <w:bookmarkEnd w:id="279"/>
      <w:r w:rsidRPr="009165D1">
        <w:rPr>
          <w:rFonts w:asciiTheme="minorHAnsi" w:hAnsiTheme="minorHAnsi" w:cstheme="minorHAnsi"/>
          <w:b/>
        </w:rPr>
        <w:t xml:space="preserve"> and f</w:t>
      </w:r>
      <w:r w:rsidR="00CF0D21" w:rsidRPr="009165D1">
        <w:rPr>
          <w:rFonts w:asciiTheme="minorHAnsi" w:hAnsiTheme="minorHAnsi" w:cstheme="minorHAnsi"/>
          <w:b/>
        </w:rPr>
        <w:t>inances</w:t>
      </w:r>
      <w:bookmarkEnd w:id="280"/>
      <w:bookmarkEnd w:id="281"/>
    </w:p>
    <w:p w14:paraId="6E5C9159" w14:textId="77777777" w:rsidR="00203971" w:rsidRDefault="00203971" w:rsidP="00203971">
      <w:pPr>
        <w:autoSpaceDE w:val="0"/>
        <w:autoSpaceDN w:val="0"/>
        <w:adjustRightInd w:val="0"/>
        <w:spacing w:after="0" w:line="240" w:lineRule="auto"/>
        <w:jc w:val="both"/>
        <w:rPr>
          <w:rFonts w:ascii="Arial" w:hAnsi="Arial" w:cs="Arial"/>
          <w:color w:val="FF0000"/>
          <w:sz w:val="24"/>
        </w:rPr>
      </w:pPr>
    </w:p>
    <w:p w14:paraId="7040FA2A" w14:textId="77777777" w:rsidR="00E4798B" w:rsidRPr="009165D1" w:rsidRDefault="00E4798B" w:rsidP="00694F34">
      <w:pPr>
        <w:autoSpaceDE w:val="0"/>
        <w:autoSpaceDN w:val="0"/>
        <w:adjustRightInd w:val="0"/>
        <w:spacing w:after="240"/>
        <w:jc w:val="both"/>
        <w:rPr>
          <w:rFonts w:asciiTheme="majorHAnsi" w:hAnsiTheme="majorHAnsi" w:cstheme="majorHAnsi"/>
          <w:sz w:val="24"/>
          <w:szCs w:val="24"/>
        </w:rPr>
      </w:pPr>
      <w:r w:rsidRPr="009165D1">
        <w:rPr>
          <w:rFonts w:asciiTheme="majorHAnsi" w:hAnsiTheme="majorHAnsi" w:cstheme="majorHAnsi"/>
          <w:sz w:val="24"/>
          <w:szCs w:val="24"/>
        </w:rPr>
        <w:t xml:space="preserve">Developing this plan in the context of the pandemic has been complex given the uncertainty with regard to resource availability, particularly workforce and the overall impact and implications of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This has required a number of assumptions to be made in support of our planning activity. Given the importance of these assumptions, it is critical that they are documented so that they can be understood when assessing the delivery aspects of this Plan. We have identi</w:t>
      </w:r>
      <w:r w:rsidR="00E003DA" w:rsidRPr="009165D1">
        <w:rPr>
          <w:rFonts w:asciiTheme="majorHAnsi" w:hAnsiTheme="majorHAnsi" w:cstheme="majorHAnsi"/>
          <w:sz w:val="24"/>
          <w:szCs w:val="24"/>
        </w:rPr>
        <w:t>fied five workforce assumptions</w:t>
      </w:r>
      <w:r w:rsidRPr="009165D1">
        <w:rPr>
          <w:rFonts w:asciiTheme="majorHAnsi" w:hAnsiTheme="majorHAnsi" w:cstheme="majorHAnsi"/>
          <w:sz w:val="24"/>
          <w:szCs w:val="24"/>
        </w:rPr>
        <w:t>:</w:t>
      </w:r>
    </w:p>
    <w:p w14:paraId="07CA20C3" w14:textId="77777777" w:rsidR="009165D1" w:rsidRDefault="00E4798B" w:rsidP="00920CFD">
      <w:pPr>
        <w:pStyle w:val="ListParagraph"/>
        <w:numPr>
          <w:ilvl w:val="0"/>
          <w:numId w:val="36"/>
        </w:numPr>
        <w:autoSpaceDE w:val="0"/>
        <w:autoSpaceDN w:val="0"/>
        <w:adjustRightInd w:val="0"/>
        <w:spacing w:after="240"/>
        <w:ind w:left="357" w:hanging="357"/>
        <w:contextualSpacing w:val="0"/>
        <w:jc w:val="both"/>
        <w:rPr>
          <w:rFonts w:asciiTheme="majorHAnsi" w:hAnsiTheme="majorHAnsi" w:cstheme="majorHAnsi"/>
          <w:sz w:val="24"/>
          <w:szCs w:val="24"/>
        </w:rPr>
      </w:pPr>
      <w:r w:rsidRPr="009165D1">
        <w:rPr>
          <w:rFonts w:asciiTheme="majorHAnsi" w:hAnsiTheme="majorHAnsi" w:cstheme="majorHAnsi"/>
          <w:sz w:val="24"/>
          <w:szCs w:val="24"/>
        </w:rPr>
        <w:t xml:space="preserve">The sickness absence rate forecast for the year ahead has factored in the potential effects of Long COVID by identifying staff with open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related sickness record in excess of 28 days, which currently stands at around </w:t>
      </w:r>
      <w:r w:rsidR="7A3E1CFB" w:rsidRPr="009165D1">
        <w:rPr>
          <w:rFonts w:asciiTheme="majorHAnsi" w:hAnsiTheme="majorHAnsi" w:cstheme="majorHAnsi"/>
          <w:sz w:val="24"/>
          <w:szCs w:val="24"/>
        </w:rPr>
        <w:t>41</w:t>
      </w:r>
      <w:r w:rsidRPr="009165D1">
        <w:rPr>
          <w:rFonts w:asciiTheme="majorHAnsi" w:hAnsiTheme="majorHAnsi" w:cstheme="majorHAnsi"/>
          <w:sz w:val="24"/>
          <w:szCs w:val="24"/>
        </w:rPr>
        <w:t xml:space="preserve"> staff. Whilst we expect to see staff sickness reduce across the year, we expect this to be a gradual reduction primarily driven by a major reduction in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sickness as the vaccination programme works through the cohorts and staff are vaccinated. This assumption is reflected across the other sickness lines reported in the minimum data sets (MDS) which support this Plan;</w:t>
      </w:r>
    </w:p>
    <w:p w14:paraId="705783EC" w14:textId="77777777" w:rsidR="009165D1" w:rsidRDefault="00E4798B" w:rsidP="00920CFD">
      <w:pPr>
        <w:pStyle w:val="ListParagraph"/>
        <w:numPr>
          <w:ilvl w:val="0"/>
          <w:numId w:val="36"/>
        </w:numPr>
        <w:autoSpaceDE w:val="0"/>
        <w:autoSpaceDN w:val="0"/>
        <w:adjustRightInd w:val="0"/>
        <w:spacing w:after="240"/>
        <w:ind w:left="357" w:hanging="357"/>
        <w:contextualSpacing w:val="0"/>
        <w:jc w:val="both"/>
        <w:rPr>
          <w:rFonts w:asciiTheme="majorHAnsi" w:hAnsiTheme="majorHAnsi" w:cstheme="majorHAnsi"/>
          <w:sz w:val="24"/>
          <w:szCs w:val="24"/>
        </w:rPr>
      </w:pPr>
      <w:r w:rsidRPr="009165D1">
        <w:rPr>
          <w:rFonts w:asciiTheme="majorHAnsi" w:hAnsiTheme="majorHAnsi" w:cstheme="majorHAnsi"/>
          <w:sz w:val="24"/>
          <w:szCs w:val="24"/>
        </w:rPr>
        <w:t xml:space="preserve">With regard to vaccination, our workforce delivery model is underpinned by robust plans which provide assurance that through working in partnership we can achieve, if not exceed, our expectations in this most critical and challenging of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programmes. Our plans detail the additional workforce to extend and expand the vaccination programme to support the delivery of cohorts P5-P10.  The current plans are based upon primary care teams delivering approximately 60% of doses with the remaining 40% delivered through Mass Vaccination Centres (MVCs) and Local Vaccination Centres (LVCs).  Staffing numbers are flat lined until July and then decrease in line with the plan, with contingency for provision of a business as usual service being required across Q3 and Q4 of 2021/22;</w:t>
      </w:r>
    </w:p>
    <w:p w14:paraId="686CDF94" w14:textId="77777777" w:rsidR="009165D1" w:rsidRDefault="00E4798B" w:rsidP="00920CFD">
      <w:pPr>
        <w:pStyle w:val="ListParagraph"/>
        <w:numPr>
          <w:ilvl w:val="0"/>
          <w:numId w:val="36"/>
        </w:numPr>
        <w:autoSpaceDE w:val="0"/>
        <w:autoSpaceDN w:val="0"/>
        <w:adjustRightInd w:val="0"/>
        <w:spacing w:after="240"/>
        <w:ind w:left="357" w:hanging="357"/>
        <w:contextualSpacing w:val="0"/>
        <w:jc w:val="both"/>
        <w:rPr>
          <w:rFonts w:asciiTheme="majorHAnsi" w:hAnsiTheme="majorHAnsi" w:cstheme="majorHAnsi"/>
          <w:sz w:val="24"/>
          <w:szCs w:val="24"/>
        </w:rPr>
      </w:pPr>
      <w:r w:rsidRPr="009165D1">
        <w:rPr>
          <w:rFonts w:asciiTheme="majorHAnsi" w:hAnsiTheme="majorHAnsi" w:cstheme="majorHAnsi"/>
          <w:sz w:val="24"/>
          <w:szCs w:val="24"/>
        </w:rPr>
        <w:t>The Test Trace Protect staffing has been flat lined across the year as it is estimated that this service will stay in place across 2021/22;</w:t>
      </w:r>
    </w:p>
    <w:p w14:paraId="33CA31DE" w14:textId="7B01E450" w:rsidR="009165D1" w:rsidRDefault="00E4798B" w:rsidP="00920CFD">
      <w:pPr>
        <w:pStyle w:val="ListParagraph"/>
        <w:numPr>
          <w:ilvl w:val="0"/>
          <w:numId w:val="36"/>
        </w:numPr>
        <w:autoSpaceDE w:val="0"/>
        <w:autoSpaceDN w:val="0"/>
        <w:adjustRightInd w:val="0"/>
        <w:spacing w:after="240"/>
        <w:ind w:left="357" w:hanging="357"/>
        <w:contextualSpacing w:val="0"/>
        <w:jc w:val="both"/>
        <w:rPr>
          <w:rFonts w:asciiTheme="majorHAnsi" w:hAnsiTheme="majorHAnsi" w:cstheme="majorHAnsi"/>
          <w:sz w:val="24"/>
          <w:szCs w:val="24"/>
        </w:rPr>
      </w:pPr>
      <w:r w:rsidRPr="009165D1">
        <w:rPr>
          <w:rFonts w:asciiTheme="majorHAnsi" w:hAnsiTheme="majorHAnsi" w:cstheme="majorHAnsi"/>
          <w:sz w:val="24"/>
          <w:szCs w:val="24"/>
        </w:rPr>
        <w:t xml:space="preserve">For other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related Whole Time Equivalent</w:t>
      </w:r>
      <w:r w:rsidR="00BE5839">
        <w:rPr>
          <w:rFonts w:asciiTheme="majorHAnsi" w:hAnsiTheme="majorHAnsi" w:cstheme="majorHAnsi"/>
          <w:sz w:val="24"/>
          <w:szCs w:val="24"/>
        </w:rPr>
        <w:t>s</w:t>
      </w:r>
      <w:r w:rsidRPr="009165D1">
        <w:rPr>
          <w:rFonts w:asciiTheme="majorHAnsi" w:hAnsiTheme="majorHAnsi" w:cstheme="majorHAnsi"/>
          <w:sz w:val="24"/>
          <w:szCs w:val="24"/>
        </w:rPr>
        <w:t xml:space="preserve"> (WTEs) we have factored in a reduction at the rate of 10% each month from April 2021 onwards. This is based on looking at the areas currently supporting the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programmes and estimating when they might start to stand down or reduce their services. This will of course be subject to review based on experience against the forecasting;</w:t>
      </w:r>
    </w:p>
    <w:p w14:paraId="6EE7EA36" w14:textId="77777777" w:rsidR="00E4798B" w:rsidRPr="00694F34" w:rsidRDefault="00E4798B" w:rsidP="00920CFD">
      <w:pPr>
        <w:pStyle w:val="ListParagraph"/>
        <w:numPr>
          <w:ilvl w:val="0"/>
          <w:numId w:val="36"/>
        </w:numPr>
        <w:autoSpaceDE w:val="0"/>
        <w:autoSpaceDN w:val="0"/>
        <w:adjustRightInd w:val="0"/>
        <w:spacing w:after="240"/>
        <w:ind w:left="357" w:hanging="357"/>
        <w:contextualSpacing w:val="0"/>
        <w:jc w:val="both"/>
        <w:rPr>
          <w:rFonts w:asciiTheme="majorHAnsi" w:hAnsiTheme="majorHAnsi" w:cstheme="majorHAnsi"/>
          <w:sz w:val="24"/>
          <w:szCs w:val="24"/>
        </w:rPr>
      </w:pPr>
      <w:r w:rsidRPr="009165D1">
        <w:rPr>
          <w:rFonts w:asciiTheme="majorHAnsi" w:hAnsiTheme="majorHAnsi" w:cstheme="majorHAnsi"/>
          <w:sz w:val="24"/>
          <w:szCs w:val="24"/>
        </w:rPr>
        <w:t xml:space="preserve">We expect the cleaning standards put in place as part of the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programme to stay in effect for the whole 2021/22 and as such have flat lined the WTEs associated with this work;</w:t>
      </w:r>
    </w:p>
    <w:p w14:paraId="52110E48" w14:textId="77777777" w:rsidR="00E4798B" w:rsidRPr="009165D1" w:rsidRDefault="00E4798B" w:rsidP="009165D1">
      <w:pPr>
        <w:spacing w:after="240"/>
        <w:jc w:val="both"/>
        <w:rPr>
          <w:rFonts w:asciiTheme="majorHAnsi" w:hAnsiTheme="majorHAnsi" w:cstheme="majorHAnsi"/>
          <w:sz w:val="24"/>
          <w:szCs w:val="24"/>
        </w:rPr>
      </w:pPr>
      <w:r w:rsidRPr="009165D1">
        <w:rPr>
          <w:rFonts w:asciiTheme="majorHAnsi" w:hAnsiTheme="majorHAnsi" w:cstheme="majorHAnsi"/>
          <w:sz w:val="24"/>
          <w:szCs w:val="24"/>
        </w:rPr>
        <w:t xml:space="preserve">The financial assumptions associated with the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operational response are:</w:t>
      </w:r>
    </w:p>
    <w:p w14:paraId="735DB2F3" w14:textId="77777777" w:rsidR="00E4798B" w:rsidRPr="009165D1" w:rsidRDefault="00E4798B" w:rsidP="00920CFD">
      <w:pPr>
        <w:pStyle w:val="ListParagraph"/>
        <w:numPr>
          <w:ilvl w:val="0"/>
          <w:numId w:val="13"/>
        </w:numPr>
        <w:spacing w:after="240"/>
        <w:contextualSpacing w:val="0"/>
        <w:jc w:val="both"/>
        <w:rPr>
          <w:rFonts w:asciiTheme="majorHAnsi" w:hAnsiTheme="majorHAnsi" w:cstheme="majorHAnsi"/>
          <w:sz w:val="24"/>
          <w:szCs w:val="24"/>
        </w:rPr>
      </w:pPr>
      <w:r w:rsidRPr="009165D1">
        <w:rPr>
          <w:rFonts w:asciiTheme="majorHAnsi" w:hAnsiTheme="majorHAnsi" w:cstheme="majorHAnsi"/>
          <w:sz w:val="24"/>
          <w:szCs w:val="24"/>
        </w:rPr>
        <w:t>The Test, Trace and Protect and vaccination programmes remain active throughout the year;</w:t>
      </w:r>
    </w:p>
    <w:p w14:paraId="6CA70976" w14:textId="77777777" w:rsidR="00E4798B" w:rsidRPr="009165D1" w:rsidRDefault="00E4798B" w:rsidP="00920CFD">
      <w:pPr>
        <w:pStyle w:val="ListParagraph"/>
        <w:numPr>
          <w:ilvl w:val="0"/>
          <w:numId w:val="13"/>
        </w:numPr>
        <w:spacing w:after="240"/>
        <w:contextualSpacing w:val="0"/>
        <w:jc w:val="both"/>
        <w:rPr>
          <w:rFonts w:asciiTheme="majorHAnsi" w:hAnsiTheme="majorHAnsi" w:cstheme="majorHAnsi"/>
          <w:sz w:val="24"/>
          <w:szCs w:val="24"/>
        </w:rPr>
      </w:pPr>
      <w:r w:rsidRPr="009165D1">
        <w:rPr>
          <w:rFonts w:asciiTheme="majorHAnsi" w:hAnsiTheme="majorHAnsi" w:cstheme="majorHAnsi"/>
          <w:sz w:val="24"/>
          <w:szCs w:val="24"/>
        </w:rPr>
        <w:t>Specific financial arrangements for continuing healthcare and funded nursing care will continue for quarter 1 and be funded by Welsh Government;</w:t>
      </w:r>
    </w:p>
    <w:p w14:paraId="5F22F75D" w14:textId="77777777" w:rsidR="00E4798B" w:rsidRPr="00694F34" w:rsidRDefault="00E4798B" w:rsidP="00920CFD">
      <w:pPr>
        <w:pStyle w:val="ListParagraph"/>
        <w:numPr>
          <w:ilvl w:val="0"/>
          <w:numId w:val="13"/>
        </w:numPr>
        <w:spacing w:after="240"/>
        <w:contextualSpacing w:val="0"/>
        <w:jc w:val="both"/>
        <w:rPr>
          <w:rFonts w:asciiTheme="majorHAnsi" w:hAnsiTheme="majorHAnsi" w:cstheme="majorHAnsi"/>
          <w:sz w:val="24"/>
          <w:szCs w:val="24"/>
        </w:rPr>
      </w:pPr>
      <w:r w:rsidRPr="009165D1">
        <w:rPr>
          <w:rFonts w:asciiTheme="majorHAnsi" w:hAnsiTheme="majorHAnsi" w:cstheme="majorHAnsi"/>
          <w:sz w:val="24"/>
          <w:szCs w:val="24"/>
        </w:rPr>
        <w:lastRenderedPageBreak/>
        <w:t xml:space="preserve">Other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costs will continue until mid-August and be funded by Welsh Government.</w:t>
      </w:r>
    </w:p>
    <w:p w14:paraId="5B78A298" w14:textId="77777777" w:rsidR="00E4798B" w:rsidRPr="009165D1" w:rsidRDefault="00E4798B" w:rsidP="009165D1">
      <w:pPr>
        <w:spacing w:after="240"/>
        <w:jc w:val="both"/>
        <w:rPr>
          <w:rFonts w:asciiTheme="majorHAnsi" w:hAnsiTheme="majorHAnsi" w:cstheme="majorHAnsi"/>
          <w:sz w:val="24"/>
          <w:szCs w:val="24"/>
        </w:rPr>
      </w:pPr>
      <w:r w:rsidRPr="009165D1">
        <w:rPr>
          <w:rFonts w:asciiTheme="majorHAnsi" w:hAnsiTheme="majorHAnsi" w:cstheme="majorHAnsi"/>
          <w:sz w:val="24"/>
          <w:szCs w:val="24"/>
        </w:rPr>
        <w:t xml:space="preserve">Clearly, there remains a degree of uncertainty about these assumptions and they will be subject to review within the quarter 1 period with appropriate amendments being made to the plan in year. </w:t>
      </w:r>
    </w:p>
    <w:p w14:paraId="3E028C11" w14:textId="1F1E8274" w:rsidR="00E4798B" w:rsidRPr="009165D1" w:rsidRDefault="00E4798B" w:rsidP="009165D1">
      <w:pPr>
        <w:spacing w:after="240"/>
        <w:jc w:val="both"/>
        <w:rPr>
          <w:rFonts w:asciiTheme="majorHAnsi" w:hAnsiTheme="majorHAnsi" w:cstheme="majorHAnsi"/>
          <w:sz w:val="24"/>
          <w:szCs w:val="24"/>
        </w:rPr>
      </w:pPr>
      <w:r w:rsidRPr="009165D1">
        <w:rPr>
          <w:rFonts w:asciiTheme="majorHAnsi" w:hAnsiTheme="majorHAnsi" w:cstheme="majorHAnsi"/>
          <w:sz w:val="24"/>
          <w:szCs w:val="24"/>
        </w:rPr>
        <w:t xml:space="preserve">Welsh Government planning guidance confirms that known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costs will be funded through an additional resource allocation. Therefore, the financial assumption in the plan is that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costs as shown in the table below and estimated at £</w:t>
      </w:r>
      <w:r w:rsidR="4BCC3A37" w:rsidRPr="009165D1">
        <w:rPr>
          <w:rFonts w:asciiTheme="majorHAnsi" w:hAnsiTheme="majorHAnsi" w:cstheme="majorHAnsi"/>
          <w:sz w:val="24"/>
          <w:szCs w:val="24"/>
        </w:rPr>
        <w:t>11</w:t>
      </w:r>
      <w:r w:rsidRPr="009165D1">
        <w:rPr>
          <w:rFonts w:asciiTheme="majorHAnsi" w:hAnsiTheme="majorHAnsi" w:cstheme="majorHAnsi"/>
          <w:sz w:val="24"/>
          <w:szCs w:val="24"/>
        </w:rPr>
        <w:t>5</w:t>
      </w:r>
      <w:r w:rsidR="3CA31330" w:rsidRPr="009165D1">
        <w:rPr>
          <w:rFonts w:asciiTheme="majorHAnsi" w:hAnsiTheme="majorHAnsi" w:cstheme="majorHAnsi"/>
          <w:sz w:val="24"/>
          <w:szCs w:val="24"/>
        </w:rPr>
        <w:t>.</w:t>
      </w:r>
      <w:r w:rsidRPr="009165D1">
        <w:rPr>
          <w:rFonts w:asciiTheme="majorHAnsi" w:hAnsiTheme="majorHAnsi" w:cstheme="majorHAnsi"/>
          <w:sz w:val="24"/>
          <w:szCs w:val="24"/>
        </w:rPr>
        <w:t>7m, will be funded in the same way.</w:t>
      </w:r>
    </w:p>
    <w:tbl>
      <w:tblPr>
        <w:tblStyle w:val="TableGrid13"/>
        <w:tblW w:w="9738" w:type="dxa"/>
        <w:tblInd w:w="-1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Pr>
      <w:tblGrid>
        <w:gridCol w:w="5681"/>
        <w:gridCol w:w="1255"/>
        <w:gridCol w:w="1316"/>
        <w:gridCol w:w="1486"/>
      </w:tblGrid>
      <w:tr w:rsidR="00E4798B" w:rsidRPr="009165D1" w14:paraId="4158B1F3" w14:textId="77777777" w:rsidTr="00694F34">
        <w:trPr>
          <w:trHeight w:val="1118"/>
        </w:trPr>
        <w:tc>
          <w:tcPr>
            <w:tcW w:w="5681" w:type="dxa"/>
            <w:shd w:val="clear" w:color="auto" w:fill="1F4E79" w:themeFill="accent1" w:themeFillShade="80"/>
            <w:vAlign w:val="center"/>
          </w:tcPr>
          <w:p w14:paraId="02C442C5" w14:textId="77777777" w:rsidR="00E4798B" w:rsidRPr="009165D1" w:rsidRDefault="00AA3BB2" w:rsidP="00694F34">
            <w:pPr>
              <w:spacing w:line="259" w:lineRule="auto"/>
              <w:rPr>
                <w:rFonts w:asciiTheme="majorHAnsi" w:hAnsiTheme="majorHAnsi" w:cstheme="majorHAnsi"/>
                <w:b/>
                <w:sz w:val="24"/>
                <w:szCs w:val="24"/>
              </w:rPr>
            </w:pPr>
            <w:r w:rsidRPr="009165D1">
              <w:rPr>
                <w:rFonts w:asciiTheme="majorHAnsi" w:eastAsia="Arial" w:hAnsiTheme="majorHAnsi" w:cstheme="majorHAnsi"/>
                <w:b/>
                <w:color w:val="FFFFFF" w:themeColor="background1"/>
                <w:sz w:val="24"/>
                <w:szCs w:val="24"/>
              </w:rPr>
              <w:t>Funding of COVID</w:t>
            </w:r>
          </w:p>
        </w:tc>
        <w:tc>
          <w:tcPr>
            <w:tcW w:w="1255" w:type="dxa"/>
            <w:shd w:val="clear" w:color="auto" w:fill="1F4E79" w:themeFill="accent1" w:themeFillShade="80"/>
            <w:vAlign w:val="center"/>
          </w:tcPr>
          <w:p w14:paraId="3E4223D5" w14:textId="77777777" w:rsidR="00E4798B" w:rsidRPr="009165D1" w:rsidRDefault="00694F34" w:rsidP="00694F34">
            <w:pPr>
              <w:spacing w:line="259" w:lineRule="auto"/>
              <w:rPr>
                <w:rFonts w:asciiTheme="majorHAnsi" w:eastAsia="Arial" w:hAnsiTheme="majorHAnsi" w:cstheme="majorHAnsi"/>
                <w:b/>
                <w:bCs/>
                <w:color w:val="FFFFFF" w:themeColor="background1"/>
                <w:sz w:val="24"/>
                <w:szCs w:val="24"/>
              </w:rPr>
            </w:pPr>
            <w:r>
              <w:rPr>
                <w:rFonts w:asciiTheme="majorHAnsi" w:eastAsia="Arial" w:hAnsiTheme="majorHAnsi" w:cstheme="majorHAnsi"/>
                <w:b/>
                <w:bCs/>
                <w:color w:val="FFFFFF" w:themeColor="background1"/>
                <w:sz w:val="24"/>
                <w:szCs w:val="24"/>
              </w:rPr>
              <w:t>Pay</w:t>
            </w:r>
            <w:r>
              <w:rPr>
                <w:rFonts w:asciiTheme="majorHAnsi" w:eastAsia="Arial" w:hAnsiTheme="majorHAnsi" w:cstheme="majorHAnsi"/>
                <w:b/>
                <w:bCs/>
                <w:color w:val="FFFFFF" w:themeColor="background1"/>
                <w:sz w:val="24"/>
                <w:szCs w:val="24"/>
              </w:rPr>
              <w:br/>
            </w:r>
            <w:r w:rsidR="00E4798B" w:rsidRPr="009165D1">
              <w:rPr>
                <w:rFonts w:asciiTheme="majorHAnsi" w:eastAsia="Arial" w:hAnsiTheme="majorHAnsi" w:cstheme="majorHAnsi"/>
                <w:b/>
                <w:bCs/>
                <w:color w:val="FFFFFF" w:themeColor="background1"/>
                <w:sz w:val="24"/>
                <w:szCs w:val="24"/>
              </w:rPr>
              <w:t>£’000</w:t>
            </w:r>
          </w:p>
        </w:tc>
        <w:tc>
          <w:tcPr>
            <w:tcW w:w="1316" w:type="dxa"/>
            <w:shd w:val="clear" w:color="auto" w:fill="1F4E79" w:themeFill="accent1" w:themeFillShade="80"/>
            <w:vAlign w:val="center"/>
          </w:tcPr>
          <w:p w14:paraId="0A6578ED" w14:textId="77777777" w:rsidR="00E4798B" w:rsidRPr="009165D1" w:rsidRDefault="00E4798B" w:rsidP="00694F34">
            <w:pPr>
              <w:spacing w:line="259" w:lineRule="auto"/>
              <w:rPr>
                <w:rFonts w:asciiTheme="majorHAnsi" w:eastAsia="Arial" w:hAnsiTheme="majorHAnsi" w:cstheme="majorHAnsi"/>
                <w:b/>
                <w:bCs/>
                <w:color w:val="FFFFFF" w:themeColor="background1"/>
                <w:sz w:val="24"/>
                <w:szCs w:val="24"/>
              </w:rPr>
            </w:pPr>
            <w:r w:rsidRPr="009165D1">
              <w:rPr>
                <w:rFonts w:asciiTheme="majorHAnsi" w:eastAsia="Arial" w:hAnsiTheme="majorHAnsi" w:cstheme="majorHAnsi"/>
                <w:b/>
                <w:bCs/>
                <w:color w:val="FFFFFF" w:themeColor="background1"/>
                <w:sz w:val="24"/>
                <w:szCs w:val="24"/>
              </w:rPr>
              <w:t>Non Pay £’000</w:t>
            </w:r>
          </w:p>
        </w:tc>
        <w:tc>
          <w:tcPr>
            <w:tcW w:w="1486" w:type="dxa"/>
            <w:shd w:val="clear" w:color="auto" w:fill="1F4E79" w:themeFill="accent1" w:themeFillShade="80"/>
            <w:vAlign w:val="center"/>
          </w:tcPr>
          <w:p w14:paraId="71DCDEB5" w14:textId="77777777" w:rsidR="00E4798B" w:rsidRPr="009165D1" w:rsidRDefault="00E4798B" w:rsidP="00694F34">
            <w:pPr>
              <w:spacing w:line="259" w:lineRule="auto"/>
              <w:rPr>
                <w:rFonts w:asciiTheme="majorHAnsi" w:hAnsiTheme="majorHAnsi" w:cstheme="majorHAnsi"/>
                <w:sz w:val="24"/>
                <w:szCs w:val="24"/>
              </w:rPr>
            </w:pPr>
            <w:r w:rsidRPr="009165D1">
              <w:rPr>
                <w:rFonts w:asciiTheme="majorHAnsi" w:eastAsia="Arial" w:hAnsiTheme="majorHAnsi" w:cstheme="majorHAnsi"/>
                <w:b/>
                <w:bCs/>
                <w:color w:val="FFFFFF" w:themeColor="background1"/>
                <w:sz w:val="24"/>
                <w:szCs w:val="24"/>
              </w:rPr>
              <w:t xml:space="preserve">Total </w:t>
            </w:r>
            <w:r w:rsidRPr="009165D1">
              <w:rPr>
                <w:rFonts w:asciiTheme="majorHAnsi" w:hAnsiTheme="majorHAnsi" w:cstheme="majorHAnsi"/>
                <w:sz w:val="24"/>
                <w:szCs w:val="24"/>
              </w:rPr>
              <w:br/>
            </w:r>
            <w:r w:rsidRPr="009165D1">
              <w:rPr>
                <w:rFonts w:asciiTheme="majorHAnsi" w:eastAsia="Arial" w:hAnsiTheme="majorHAnsi" w:cstheme="majorHAnsi"/>
                <w:b/>
                <w:bCs/>
                <w:color w:val="FFFFFF" w:themeColor="background1"/>
                <w:sz w:val="24"/>
                <w:szCs w:val="24"/>
              </w:rPr>
              <w:t>£’000</w:t>
            </w:r>
          </w:p>
        </w:tc>
      </w:tr>
      <w:tr w:rsidR="00E4798B" w:rsidRPr="009165D1" w14:paraId="503BD519" w14:textId="77777777" w:rsidTr="00AB234D">
        <w:trPr>
          <w:trHeight w:val="551"/>
        </w:trPr>
        <w:tc>
          <w:tcPr>
            <w:tcW w:w="5681" w:type="dxa"/>
            <w:shd w:val="clear" w:color="auto" w:fill="BDD6EE" w:themeFill="accent1" w:themeFillTint="66"/>
            <w:vAlign w:val="center"/>
          </w:tcPr>
          <w:p w14:paraId="02AF9C36"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 xml:space="preserve">Covid funding  - Stability funding </w:t>
            </w:r>
          </w:p>
        </w:tc>
        <w:tc>
          <w:tcPr>
            <w:tcW w:w="1255" w:type="dxa"/>
            <w:shd w:val="clear" w:color="auto" w:fill="BDD6EE" w:themeFill="accent1" w:themeFillTint="66"/>
            <w:vAlign w:val="center"/>
          </w:tcPr>
          <w:p w14:paraId="26086A6F"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10,894</w:t>
            </w:r>
          </w:p>
        </w:tc>
        <w:tc>
          <w:tcPr>
            <w:tcW w:w="1316" w:type="dxa"/>
            <w:shd w:val="clear" w:color="auto" w:fill="BDD6EE" w:themeFill="accent1" w:themeFillTint="66"/>
            <w:vAlign w:val="center"/>
          </w:tcPr>
          <w:p w14:paraId="2BE7DB40"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31,299</w:t>
            </w:r>
          </w:p>
        </w:tc>
        <w:tc>
          <w:tcPr>
            <w:tcW w:w="1486" w:type="dxa"/>
            <w:shd w:val="clear" w:color="auto" w:fill="BDD6EE" w:themeFill="accent1" w:themeFillTint="66"/>
            <w:vAlign w:val="center"/>
          </w:tcPr>
          <w:p w14:paraId="78D2F632"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42,193</w:t>
            </w:r>
          </w:p>
        </w:tc>
      </w:tr>
      <w:tr w:rsidR="00AA3BB2" w:rsidRPr="009165D1" w14:paraId="5F0534B6" w14:textId="77777777" w:rsidTr="00AB234D">
        <w:trPr>
          <w:trHeight w:val="566"/>
        </w:trPr>
        <w:tc>
          <w:tcPr>
            <w:tcW w:w="5681" w:type="dxa"/>
            <w:shd w:val="clear" w:color="auto" w:fill="BDD6EE" w:themeFill="accent1" w:themeFillTint="66"/>
            <w:vAlign w:val="center"/>
          </w:tcPr>
          <w:p w14:paraId="226B0084"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Covid Funding – PPE</w:t>
            </w:r>
          </w:p>
        </w:tc>
        <w:tc>
          <w:tcPr>
            <w:tcW w:w="1255" w:type="dxa"/>
            <w:shd w:val="clear" w:color="auto" w:fill="BDD6EE" w:themeFill="accent1" w:themeFillTint="66"/>
            <w:vAlign w:val="center"/>
          </w:tcPr>
          <w:p w14:paraId="7DFF9906" w14:textId="77777777" w:rsidR="00AA3BB2" w:rsidRPr="009165D1" w:rsidRDefault="00AA3BB2" w:rsidP="00694F34">
            <w:pPr>
              <w:spacing w:line="259" w:lineRule="auto"/>
              <w:rPr>
                <w:rFonts w:asciiTheme="majorHAnsi" w:eastAsia="Arial" w:hAnsiTheme="majorHAnsi" w:cstheme="majorHAnsi"/>
                <w:sz w:val="24"/>
                <w:szCs w:val="24"/>
              </w:rPr>
            </w:pPr>
          </w:p>
        </w:tc>
        <w:tc>
          <w:tcPr>
            <w:tcW w:w="1316" w:type="dxa"/>
            <w:shd w:val="clear" w:color="auto" w:fill="BDD6EE" w:themeFill="accent1" w:themeFillTint="66"/>
            <w:vAlign w:val="center"/>
          </w:tcPr>
          <w:p w14:paraId="519E698C"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6,544</w:t>
            </w:r>
          </w:p>
        </w:tc>
        <w:tc>
          <w:tcPr>
            <w:tcW w:w="1486" w:type="dxa"/>
            <w:shd w:val="clear" w:color="auto" w:fill="BDD6EE" w:themeFill="accent1" w:themeFillTint="66"/>
            <w:vAlign w:val="center"/>
          </w:tcPr>
          <w:p w14:paraId="45440F21"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6,544</w:t>
            </w:r>
          </w:p>
        </w:tc>
      </w:tr>
      <w:tr w:rsidR="00AA3BB2" w:rsidRPr="009165D1" w14:paraId="098586E8" w14:textId="77777777" w:rsidTr="00AB234D">
        <w:trPr>
          <w:trHeight w:val="551"/>
        </w:trPr>
        <w:tc>
          <w:tcPr>
            <w:tcW w:w="5681" w:type="dxa"/>
            <w:shd w:val="clear" w:color="auto" w:fill="BDD6EE" w:themeFill="accent1" w:themeFillTint="66"/>
            <w:vAlign w:val="center"/>
          </w:tcPr>
          <w:p w14:paraId="65C40E25"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 xml:space="preserve">National Programme  - Cleaning Standards </w:t>
            </w:r>
          </w:p>
        </w:tc>
        <w:tc>
          <w:tcPr>
            <w:tcW w:w="1255" w:type="dxa"/>
            <w:shd w:val="clear" w:color="auto" w:fill="BDD6EE" w:themeFill="accent1" w:themeFillTint="66"/>
            <w:vAlign w:val="center"/>
          </w:tcPr>
          <w:p w14:paraId="2D5F8E17"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2,297</w:t>
            </w:r>
          </w:p>
        </w:tc>
        <w:tc>
          <w:tcPr>
            <w:tcW w:w="1316" w:type="dxa"/>
            <w:shd w:val="clear" w:color="auto" w:fill="BDD6EE" w:themeFill="accent1" w:themeFillTint="66"/>
            <w:vAlign w:val="center"/>
          </w:tcPr>
          <w:p w14:paraId="45DACA5E"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192</w:t>
            </w:r>
          </w:p>
        </w:tc>
        <w:tc>
          <w:tcPr>
            <w:tcW w:w="1486" w:type="dxa"/>
            <w:shd w:val="clear" w:color="auto" w:fill="BDD6EE" w:themeFill="accent1" w:themeFillTint="66"/>
            <w:vAlign w:val="center"/>
          </w:tcPr>
          <w:p w14:paraId="759252F5"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2,489</w:t>
            </w:r>
          </w:p>
        </w:tc>
      </w:tr>
      <w:tr w:rsidR="00E4798B" w:rsidRPr="009165D1" w14:paraId="04DA3355" w14:textId="77777777" w:rsidTr="00AB234D">
        <w:trPr>
          <w:trHeight w:val="566"/>
        </w:trPr>
        <w:tc>
          <w:tcPr>
            <w:tcW w:w="5681" w:type="dxa"/>
            <w:shd w:val="clear" w:color="auto" w:fill="BDD6EE" w:themeFill="accent1" w:themeFillTint="66"/>
            <w:vAlign w:val="center"/>
          </w:tcPr>
          <w:p w14:paraId="6295162C"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National Programme – Care Homes</w:t>
            </w:r>
          </w:p>
        </w:tc>
        <w:tc>
          <w:tcPr>
            <w:tcW w:w="1255" w:type="dxa"/>
            <w:shd w:val="clear" w:color="auto" w:fill="BDD6EE" w:themeFill="accent1" w:themeFillTint="66"/>
            <w:vAlign w:val="center"/>
          </w:tcPr>
          <w:p w14:paraId="0C80700D" w14:textId="77777777" w:rsidR="00E4798B" w:rsidRPr="009165D1" w:rsidRDefault="00E4798B" w:rsidP="00694F34">
            <w:pPr>
              <w:spacing w:line="259" w:lineRule="auto"/>
              <w:rPr>
                <w:rFonts w:asciiTheme="majorHAnsi" w:eastAsia="Arial" w:hAnsiTheme="majorHAnsi" w:cstheme="majorHAnsi"/>
                <w:sz w:val="24"/>
                <w:szCs w:val="24"/>
              </w:rPr>
            </w:pPr>
          </w:p>
        </w:tc>
        <w:tc>
          <w:tcPr>
            <w:tcW w:w="1316" w:type="dxa"/>
            <w:shd w:val="clear" w:color="auto" w:fill="BDD6EE" w:themeFill="accent1" w:themeFillTint="66"/>
            <w:vAlign w:val="center"/>
          </w:tcPr>
          <w:p w14:paraId="365762F0"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1,250</w:t>
            </w:r>
          </w:p>
        </w:tc>
        <w:tc>
          <w:tcPr>
            <w:tcW w:w="1486" w:type="dxa"/>
            <w:shd w:val="clear" w:color="auto" w:fill="BDD6EE" w:themeFill="accent1" w:themeFillTint="66"/>
            <w:vAlign w:val="center"/>
          </w:tcPr>
          <w:p w14:paraId="517B5E37"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1,250</w:t>
            </w:r>
          </w:p>
        </w:tc>
      </w:tr>
      <w:tr w:rsidR="00E4798B" w:rsidRPr="009165D1" w14:paraId="5F9CD197" w14:textId="77777777" w:rsidTr="00AB234D">
        <w:trPr>
          <w:trHeight w:val="551"/>
        </w:trPr>
        <w:tc>
          <w:tcPr>
            <w:tcW w:w="5681" w:type="dxa"/>
            <w:shd w:val="clear" w:color="auto" w:fill="BDD6EE" w:themeFill="accent1" w:themeFillTint="66"/>
            <w:vAlign w:val="center"/>
          </w:tcPr>
          <w:p w14:paraId="41F00511"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 xml:space="preserve">National Programme – Vaccination Programme </w:t>
            </w:r>
          </w:p>
        </w:tc>
        <w:tc>
          <w:tcPr>
            <w:tcW w:w="1255" w:type="dxa"/>
            <w:shd w:val="clear" w:color="auto" w:fill="BDD6EE" w:themeFill="accent1" w:themeFillTint="66"/>
            <w:vAlign w:val="center"/>
          </w:tcPr>
          <w:p w14:paraId="2FFF3811"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7,722</w:t>
            </w:r>
          </w:p>
        </w:tc>
        <w:tc>
          <w:tcPr>
            <w:tcW w:w="1316" w:type="dxa"/>
            <w:shd w:val="clear" w:color="auto" w:fill="BDD6EE" w:themeFill="accent1" w:themeFillTint="66"/>
            <w:vAlign w:val="center"/>
          </w:tcPr>
          <w:p w14:paraId="6D16A450"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4,961</w:t>
            </w:r>
          </w:p>
        </w:tc>
        <w:tc>
          <w:tcPr>
            <w:tcW w:w="1486" w:type="dxa"/>
            <w:shd w:val="clear" w:color="auto" w:fill="BDD6EE" w:themeFill="accent1" w:themeFillTint="66"/>
            <w:vAlign w:val="center"/>
          </w:tcPr>
          <w:p w14:paraId="18AA7D7D"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12,683</w:t>
            </w:r>
          </w:p>
        </w:tc>
      </w:tr>
      <w:tr w:rsidR="00E4798B" w:rsidRPr="009165D1" w14:paraId="2DD69204" w14:textId="77777777" w:rsidTr="00AB234D">
        <w:trPr>
          <w:trHeight w:val="551"/>
        </w:trPr>
        <w:tc>
          <w:tcPr>
            <w:tcW w:w="5681" w:type="dxa"/>
            <w:shd w:val="clear" w:color="auto" w:fill="BDD6EE" w:themeFill="accent1" w:themeFillTint="66"/>
            <w:vAlign w:val="center"/>
          </w:tcPr>
          <w:p w14:paraId="1E217C01"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National Programme – Testing</w:t>
            </w:r>
          </w:p>
        </w:tc>
        <w:tc>
          <w:tcPr>
            <w:tcW w:w="1255" w:type="dxa"/>
            <w:shd w:val="clear" w:color="auto" w:fill="BDD6EE" w:themeFill="accent1" w:themeFillTint="66"/>
            <w:vAlign w:val="center"/>
          </w:tcPr>
          <w:p w14:paraId="059EE64B" w14:textId="77777777" w:rsidR="00E4798B" w:rsidRPr="009165D1" w:rsidRDefault="00E4798B"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2,</w:t>
            </w:r>
            <w:r w:rsidR="00AA3BB2" w:rsidRPr="009165D1">
              <w:rPr>
                <w:rFonts w:asciiTheme="majorHAnsi" w:eastAsia="Arial" w:hAnsiTheme="majorHAnsi" w:cstheme="majorHAnsi"/>
                <w:sz w:val="24"/>
                <w:szCs w:val="24"/>
              </w:rPr>
              <w:t>374</w:t>
            </w:r>
          </w:p>
        </w:tc>
        <w:tc>
          <w:tcPr>
            <w:tcW w:w="1316" w:type="dxa"/>
            <w:shd w:val="clear" w:color="auto" w:fill="BDD6EE" w:themeFill="accent1" w:themeFillTint="66"/>
            <w:vAlign w:val="center"/>
          </w:tcPr>
          <w:p w14:paraId="3BF57A00"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429</w:t>
            </w:r>
          </w:p>
        </w:tc>
        <w:tc>
          <w:tcPr>
            <w:tcW w:w="1486" w:type="dxa"/>
            <w:shd w:val="clear" w:color="auto" w:fill="BDD6EE" w:themeFill="accent1" w:themeFillTint="66"/>
            <w:vAlign w:val="center"/>
          </w:tcPr>
          <w:p w14:paraId="53563907" w14:textId="77777777" w:rsidR="00E4798B" w:rsidRPr="009165D1" w:rsidRDefault="00E4798B" w:rsidP="00694F34">
            <w:pPr>
              <w:spacing w:line="259" w:lineRule="auto"/>
              <w:rPr>
                <w:rFonts w:asciiTheme="majorHAnsi" w:hAnsiTheme="majorHAnsi" w:cstheme="majorHAnsi"/>
                <w:sz w:val="24"/>
                <w:szCs w:val="24"/>
              </w:rPr>
            </w:pPr>
            <w:r w:rsidRPr="009165D1">
              <w:rPr>
                <w:rFonts w:asciiTheme="majorHAnsi" w:eastAsia="Arial" w:hAnsiTheme="majorHAnsi" w:cstheme="majorHAnsi"/>
                <w:sz w:val="24"/>
                <w:szCs w:val="24"/>
              </w:rPr>
              <w:t>2,</w:t>
            </w:r>
            <w:r w:rsidR="00AA3BB2" w:rsidRPr="009165D1">
              <w:rPr>
                <w:rFonts w:asciiTheme="majorHAnsi" w:hAnsiTheme="majorHAnsi" w:cstheme="majorHAnsi"/>
                <w:sz w:val="24"/>
                <w:szCs w:val="24"/>
              </w:rPr>
              <w:t>803</w:t>
            </w:r>
          </w:p>
        </w:tc>
      </w:tr>
      <w:tr w:rsidR="00E4798B" w:rsidRPr="009165D1" w14:paraId="0BD31B94" w14:textId="77777777" w:rsidTr="00AB234D">
        <w:trPr>
          <w:trHeight w:val="566"/>
        </w:trPr>
        <w:tc>
          <w:tcPr>
            <w:tcW w:w="5681" w:type="dxa"/>
            <w:shd w:val="clear" w:color="auto" w:fill="BDD6EE" w:themeFill="accent1" w:themeFillTint="66"/>
            <w:vAlign w:val="center"/>
          </w:tcPr>
          <w:p w14:paraId="1BAC8071"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National Programme - Tracing</w:t>
            </w:r>
          </w:p>
        </w:tc>
        <w:tc>
          <w:tcPr>
            <w:tcW w:w="1255" w:type="dxa"/>
            <w:shd w:val="clear" w:color="auto" w:fill="BDD6EE" w:themeFill="accent1" w:themeFillTint="66"/>
            <w:vAlign w:val="center"/>
          </w:tcPr>
          <w:p w14:paraId="43C8327D"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2,806</w:t>
            </w:r>
          </w:p>
        </w:tc>
        <w:tc>
          <w:tcPr>
            <w:tcW w:w="1316" w:type="dxa"/>
            <w:shd w:val="clear" w:color="auto" w:fill="BDD6EE" w:themeFill="accent1" w:themeFillTint="66"/>
            <w:vAlign w:val="center"/>
          </w:tcPr>
          <w:p w14:paraId="7245AB2A"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10,721</w:t>
            </w:r>
          </w:p>
        </w:tc>
        <w:tc>
          <w:tcPr>
            <w:tcW w:w="1486" w:type="dxa"/>
            <w:shd w:val="clear" w:color="auto" w:fill="BDD6EE" w:themeFill="accent1" w:themeFillTint="66"/>
            <w:vAlign w:val="center"/>
          </w:tcPr>
          <w:p w14:paraId="75C46E94"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13,527</w:t>
            </w:r>
          </w:p>
        </w:tc>
      </w:tr>
      <w:tr w:rsidR="00E4798B" w:rsidRPr="009165D1" w14:paraId="22B4D352" w14:textId="77777777" w:rsidTr="00AB234D">
        <w:trPr>
          <w:trHeight w:val="551"/>
        </w:trPr>
        <w:tc>
          <w:tcPr>
            <w:tcW w:w="5681" w:type="dxa"/>
            <w:shd w:val="clear" w:color="auto" w:fill="BDD6EE" w:themeFill="accent1" w:themeFillTint="66"/>
            <w:vAlign w:val="center"/>
          </w:tcPr>
          <w:p w14:paraId="3CD5C153"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National Programme - Protect</w:t>
            </w:r>
          </w:p>
        </w:tc>
        <w:tc>
          <w:tcPr>
            <w:tcW w:w="1255" w:type="dxa"/>
            <w:shd w:val="clear" w:color="auto" w:fill="BDD6EE" w:themeFill="accent1" w:themeFillTint="66"/>
            <w:vAlign w:val="center"/>
          </w:tcPr>
          <w:p w14:paraId="6F666EB5" w14:textId="77777777" w:rsidR="00E4798B"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77</w:t>
            </w:r>
          </w:p>
        </w:tc>
        <w:tc>
          <w:tcPr>
            <w:tcW w:w="1316" w:type="dxa"/>
            <w:shd w:val="clear" w:color="auto" w:fill="BDD6EE" w:themeFill="accent1" w:themeFillTint="66"/>
            <w:vAlign w:val="center"/>
          </w:tcPr>
          <w:p w14:paraId="47B202A0" w14:textId="77777777" w:rsidR="00E4798B" w:rsidRPr="009165D1" w:rsidRDefault="00E4798B" w:rsidP="00694F34">
            <w:pPr>
              <w:spacing w:line="259" w:lineRule="auto"/>
              <w:rPr>
                <w:rFonts w:asciiTheme="majorHAnsi" w:eastAsia="Arial" w:hAnsiTheme="majorHAnsi" w:cstheme="majorHAnsi"/>
                <w:sz w:val="24"/>
                <w:szCs w:val="24"/>
              </w:rPr>
            </w:pPr>
          </w:p>
        </w:tc>
        <w:tc>
          <w:tcPr>
            <w:tcW w:w="1486" w:type="dxa"/>
            <w:shd w:val="clear" w:color="auto" w:fill="BDD6EE" w:themeFill="accent1" w:themeFillTint="66"/>
            <w:vAlign w:val="center"/>
          </w:tcPr>
          <w:p w14:paraId="131B8B1F" w14:textId="77777777" w:rsidR="00E4798B"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77</w:t>
            </w:r>
          </w:p>
        </w:tc>
      </w:tr>
      <w:tr w:rsidR="00AA3BB2" w:rsidRPr="009165D1" w14:paraId="3D1B0F7F" w14:textId="77777777" w:rsidTr="00AB234D">
        <w:trPr>
          <w:trHeight w:val="566"/>
        </w:trPr>
        <w:tc>
          <w:tcPr>
            <w:tcW w:w="5681" w:type="dxa"/>
            <w:shd w:val="clear" w:color="auto" w:fill="BDD6EE" w:themeFill="accent1" w:themeFillTint="66"/>
            <w:vAlign w:val="center"/>
          </w:tcPr>
          <w:p w14:paraId="0E1BA6F7" w14:textId="77777777" w:rsidR="00AA3BB2"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Surge Funding</w:t>
            </w:r>
          </w:p>
        </w:tc>
        <w:tc>
          <w:tcPr>
            <w:tcW w:w="1255" w:type="dxa"/>
            <w:shd w:val="clear" w:color="auto" w:fill="BDD6EE" w:themeFill="accent1" w:themeFillTint="66"/>
            <w:vAlign w:val="center"/>
          </w:tcPr>
          <w:p w14:paraId="55E111B8"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122</w:t>
            </w:r>
          </w:p>
        </w:tc>
        <w:tc>
          <w:tcPr>
            <w:tcW w:w="1316" w:type="dxa"/>
            <w:shd w:val="clear" w:color="auto" w:fill="BDD6EE" w:themeFill="accent1" w:themeFillTint="66"/>
            <w:vAlign w:val="center"/>
          </w:tcPr>
          <w:p w14:paraId="36719E54" w14:textId="77777777" w:rsidR="00AA3BB2" w:rsidRPr="009165D1" w:rsidRDefault="00AA3BB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1,340</w:t>
            </w:r>
          </w:p>
        </w:tc>
        <w:tc>
          <w:tcPr>
            <w:tcW w:w="1486" w:type="dxa"/>
            <w:shd w:val="clear" w:color="auto" w:fill="BDD6EE" w:themeFill="accent1" w:themeFillTint="66"/>
            <w:vAlign w:val="center"/>
          </w:tcPr>
          <w:p w14:paraId="3FD3D83A" w14:textId="77777777" w:rsidR="00AA3BB2"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1,462</w:t>
            </w:r>
          </w:p>
        </w:tc>
      </w:tr>
      <w:tr w:rsidR="00AA3BB2" w:rsidRPr="009165D1" w14:paraId="6BFAAAFE" w14:textId="77777777" w:rsidTr="00AB234D">
        <w:trPr>
          <w:trHeight w:val="551"/>
        </w:trPr>
        <w:tc>
          <w:tcPr>
            <w:tcW w:w="5681" w:type="dxa"/>
            <w:shd w:val="clear" w:color="auto" w:fill="BDD6EE" w:themeFill="accent1" w:themeFillTint="66"/>
            <w:vAlign w:val="center"/>
          </w:tcPr>
          <w:p w14:paraId="522E6097" w14:textId="77777777" w:rsidR="00AA3BB2" w:rsidRPr="009165D1" w:rsidRDefault="00AA3BB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 xml:space="preserve">Impact on Non Delivery of Savings </w:t>
            </w:r>
          </w:p>
        </w:tc>
        <w:tc>
          <w:tcPr>
            <w:tcW w:w="1255" w:type="dxa"/>
            <w:shd w:val="clear" w:color="auto" w:fill="BDD6EE" w:themeFill="accent1" w:themeFillTint="66"/>
            <w:vAlign w:val="center"/>
          </w:tcPr>
          <w:p w14:paraId="583C5872" w14:textId="77777777" w:rsidR="00AA3BB2" w:rsidRPr="009165D1" w:rsidRDefault="00AA3BB2" w:rsidP="00694F34">
            <w:pPr>
              <w:spacing w:line="259" w:lineRule="auto"/>
              <w:rPr>
                <w:rFonts w:asciiTheme="majorHAnsi" w:eastAsia="Arial" w:hAnsiTheme="majorHAnsi" w:cstheme="majorHAnsi"/>
                <w:sz w:val="24"/>
                <w:szCs w:val="24"/>
              </w:rPr>
            </w:pPr>
          </w:p>
        </w:tc>
        <w:tc>
          <w:tcPr>
            <w:tcW w:w="1316" w:type="dxa"/>
            <w:shd w:val="clear" w:color="auto" w:fill="BDD6EE" w:themeFill="accent1" w:themeFillTint="66"/>
            <w:vAlign w:val="center"/>
          </w:tcPr>
          <w:p w14:paraId="1E19F438" w14:textId="77777777" w:rsidR="00AA3BB2" w:rsidRPr="009165D1" w:rsidRDefault="00975932" w:rsidP="00694F34">
            <w:pPr>
              <w:spacing w:line="259" w:lineRule="auto"/>
              <w:rPr>
                <w:rFonts w:asciiTheme="majorHAnsi" w:eastAsia="Arial" w:hAnsiTheme="majorHAnsi" w:cstheme="majorHAnsi"/>
                <w:sz w:val="24"/>
                <w:szCs w:val="24"/>
              </w:rPr>
            </w:pPr>
            <w:r w:rsidRPr="009165D1">
              <w:rPr>
                <w:rFonts w:asciiTheme="majorHAnsi" w:eastAsia="Arial" w:hAnsiTheme="majorHAnsi" w:cstheme="majorHAnsi"/>
                <w:sz w:val="24"/>
                <w:szCs w:val="24"/>
              </w:rPr>
              <w:t>32,663</w:t>
            </w:r>
          </w:p>
        </w:tc>
        <w:tc>
          <w:tcPr>
            <w:tcW w:w="1486" w:type="dxa"/>
            <w:shd w:val="clear" w:color="auto" w:fill="BDD6EE" w:themeFill="accent1" w:themeFillTint="66"/>
            <w:vAlign w:val="center"/>
          </w:tcPr>
          <w:p w14:paraId="64BAC3E9" w14:textId="77777777" w:rsidR="00AA3BB2" w:rsidRPr="009165D1" w:rsidRDefault="00975932" w:rsidP="00694F34">
            <w:pPr>
              <w:spacing w:line="259" w:lineRule="auto"/>
              <w:rPr>
                <w:rFonts w:asciiTheme="majorHAnsi" w:hAnsiTheme="majorHAnsi" w:cstheme="majorHAnsi"/>
                <w:sz w:val="24"/>
                <w:szCs w:val="24"/>
              </w:rPr>
            </w:pPr>
            <w:r w:rsidRPr="009165D1">
              <w:rPr>
                <w:rFonts w:asciiTheme="majorHAnsi" w:hAnsiTheme="majorHAnsi" w:cstheme="majorHAnsi"/>
                <w:sz w:val="24"/>
                <w:szCs w:val="24"/>
              </w:rPr>
              <w:t>32,663</w:t>
            </w:r>
          </w:p>
        </w:tc>
      </w:tr>
      <w:tr w:rsidR="00E4798B" w:rsidRPr="009165D1" w14:paraId="16D160A4" w14:textId="77777777" w:rsidTr="00694F34">
        <w:trPr>
          <w:trHeight w:val="561"/>
        </w:trPr>
        <w:tc>
          <w:tcPr>
            <w:tcW w:w="5681" w:type="dxa"/>
            <w:shd w:val="clear" w:color="auto" w:fill="1F4E79" w:themeFill="accent1" w:themeFillShade="80"/>
            <w:vAlign w:val="center"/>
          </w:tcPr>
          <w:p w14:paraId="0A7EBAF4" w14:textId="77777777" w:rsidR="00E4798B" w:rsidRPr="00694F34" w:rsidRDefault="00E4798B" w:rsidP="00694F34">
            <w:pPr>
              <w:spacing w:line="259" w:lineRule="auto"/>
              <w:rPr>
                <w:rFonts w:asciiTheme="majorHAnsi" w:hAnsiTheme="majorHAnsi" w:cstheme="majorHAnsi"/>
                <w:b/>
                <w:sz w:val="24"/>
                <w:szCs w:val="24"/>
              </w:rPr>
            </w:pPr>
            <w:r w:rsidRPr="00694F34">
              <w:rPr>
                <w:rFonts w:asciiTheme="majorHAnsi" w:eastAsia="Arial" w:hAnsiTheme="majorHAnsi" w:cstheme="majorHAnsi"/>
                <w:b/>
                <w:bCs/>
                <w:color w:val="FFFFFF" w:themeColor="background1"/>
                <w:sz w:val="24"/>
                <w:szCs w:val="24"/>
              </w:rPr>
              <w:t xml:space="preserve">Total </w:t>
            </w:r>
            <w:r w:rsidR="00CE2BB8" w:rsidRPr="00694F34">
              <w:rPr>
                <w:rFonts w:asciiTheme="majorHAnsi" w:eastAsia="Arial" w:hAnsiTheme="majorHAnsi" w:cstheme="majorHAnsi"/>
                <w:b/>
                <w:bCs/>
                <w:color w:val="FFFFFF" w:themeColor="background1"/>
                <w:sz w:val="24"/>
                <w:szCs w:val="24"/>
              </w:rPr>
              <w:t>COVID-19</w:t>
            </w:r>
            <w:r w:rsidRPr="00694F34">
              <w:rPr>
                <w:rFonts w:asciiTheme="majorHAnsi" w:eastAsia="Arial" w:hAnsiTheme="majorHAnsi" w:cstheme="majorHAnsi"/>
                <w:b/>
                <w:bCs/>
                <w:color w:val="FFFFFF" w:themeColor="background1"/>
                <w:sz w:val="24"/>
                <w:szCs w:val="24"/>
              </w:rPr>
              <w:t xml:space="preserve"> </w:t>
            </w:r>
          </w:p>
        </w:tc>
        <w:tc>
          <w:tcPr>
            <w:tcW w:w="1255" w:type="dxa"/>
            <w:shd w:val="clear" w:color="auto" w:fill="1F4E79" w:themeFill="accent1" w:themeFillShade="80"/>
            <w:vAlign w:val="center"/>
          </w:tcPr>
          <w:p w14:paraId="3AD6CCAD" w14:textId="77777777" w:rsidR="00E4798B" w:rsidRPr="00694F34" w:rsidRDefault="00975932" w:rsidP="00694F34">
            <w:pPr>
              <w:spacing w:line="259" w:lineRule="auto"/>
              <w:rPr>
                <w:rFonts w:asciiTheme="majorHAnsi" w:eastAsia="Arial" w:hAnsiTheme="majorHAnsi" w:cstheme="majorHAnsi"/>
                <w:b/>
                <w:bCs/>
                <w:color w:val="FFFFFF" w:themeColor="background1"/>
                <w:sz w:val="24"/>
                <w:szCs w:val="24"/>
              </w:rPr>
            </w:pPr>
            <w:r w:rsidRPr="00694F34">
              <w:rPr>
                <w:rFonts w:asciiTheme="majorHAnsi" w:eastAsia="Arial" w:hAnsiTheme="majorHAnsi" w:cstheme="majorHAnsi"/>
                <w:b/>
                <w:bCs/>
                <w:color w:val="FFFFFF" w:themeColor="background1"/>
                <w:sz w:val="24"/>
                <w:szCs w:val="24"/>
              </w:rPr>
              <w:t>26,292</w:t>
            </w:r>
          </w:p>
        </w:tc>
        <w:tc>
          <w:tcPr>
            <w:tcW w:w="1316" w:type="dxa"/>
            <w:shd w:val="clear" w:color="auto" w:fill="1F4E79" w:themeFill="accent1" w:themeFillShade="80"/>
            <w:vAlign w:val="center"/>
          </w:tcPr>
          <w:p w14:paraId="5D76DEDD" w14:textId="77777777" w:rsidR="00E4798B" w:rsidRPr="00694F34" w:rsidRDefault="00975932" w:rsidP="00694F34">
            <w:pPr>
              <w:spacing w:line="259" w:lineRule="auto"/>
              <w:rPr>
                <w:rFonts w:asciiTheme="majorHAnsi" w:eastAsia="Arial" w:hAnsiTheme="majorHAnsi" w:cstheme="majorHAnsi"/>
                <w:b/>
                <w:bCs/>
                <w:color w:val="FFFFFF" w:themeColor="background1"/>
                <w:sz w:val="24"/>
                <w:szCs w:val="24"/>
              </w:rPr>
            </w:pPr>
            <w:r w:rsidRPr="00694F34">
              <w:rPr>
                <w:rFonts w:asciiTheme="majorHAnsi" w:eastAsia="Arial" w:hAnsiTheme="majorHAnsi" w:cstheme="majorHAnsi"/>
                <w:b/>
                <w:bCs/>
                <w:color w:val="FFFFFF" w:themeColor="background1"/>
                <w:sz w:val="24"/>
                <w:szCs w:val="24"/>
              </w:rPr>
              <w:t>89,399</w:t>
            </w:r>
          </w:p>
        </w:tc>
        <w:tc>
          <w:tcPr>
            <w:tcW w:w="1486" w:type="dxa"/>
            <w:shd w:val="clear" w:color="auto" w:fill="1F4E79" w:themeFill="accent1" w:themeFillShade="80"/>
            <w:vAlign w:val="center"/>
          </w:tcPr>
          <w:p w14:paraId="3450B235" w14:textId="77777777" w:rsidR="00E4798B" w:rsidRPr="00694F34" w:rsidRDefault="00975932" w:rsidP="00694F34">
            <w:pPr>
              <w:spacing w:line="259" w:lineRule="auto"/>
              <w:rPr>
                <w:rFonts w:asciiTheme="majorHAnsi" w:hAnsiTheme="majorHAnsi" w:cstheme="majorHAnsi"/>
                <w:b/>
                <w:color w:val="FFFFFF" w:themeColor="background1"/>
                <w:sz w:val="24"/>
                <w:szCs w:val="24"/>
              </w:rPr>
            </w:pPr>
            <w:r w:rsidRPr="00694F34">
              <w:rPr>
                <w:rFonts w:asciiTheme="majorHAnsi" w:hAnsiTheme="majorHAnsi" w:cstheme="majorHAnsi"/>
                <w:b/>
                <w:color w:val="FFFFFF" w:themeColor="background1"/>
                <w:sz w:val="24"/>
                <w:szCs w:val="24"/>
              </w:rPr>
              <w:t>115,691</w:t>
            </w:r>
          </w:p>
        </w:tc>
      </w:tr>
    </w:tbl>
    <w:p w14:paraId="79752EB2" w14:textId="77777777" w:rsidR="00E4798B" w:rsidRPr="009165D1" w:rsidRDefault="00E4798B" w:rsidP="009165D1">
      <w:pPr>
        <w:spacing w:after="240"/>
        <w:jc w:val="both"/>
        <w:rPr>
          <w:rFonts w:asciiTheme="majorHAnsi" w:hAnsiTheme="majorHAnsi" w:cstheme="majorHAnsi"/>
          <w:sz w:val="24"/>
          <w:szCs w:val="24"/>
        </w:rPr>
      </w:pPr>
    </w:p>
    <w:p w14:paraId="1F8D4892" w14:textId="0B58FF97" w:rsidR="00E4798B" w:rsidRPr="009165D1" w:rsidRDefault="00E4798B" w:rsidP="009165D1">
      <w:pPr>
        <w:spacing w:after="240"/>
        <w:rPr>
          <w:rFonts w:asciiTheme="majorHAnsi" w:hAnsiTheme="majorHAnsi" w:cstheme="majorHAnsi"/>
          <w:sz w:val="24"/>
          <w:szCs w:val="24"/>
        </w:rPr>
      </w:pPr>
      <w:r w:rsidRPr="009165D1">
        <w:rPr>
          <w:rFonts w:asciiTheme="majorHAnsi" w:hAnsiTheme="majorHAnsi" w:cstheme="majorHAnsi"/>
          <w:sz w:val="24"/>
          <w:szCs w:val="24"/>
        </w:rPr>
        <w:t xml:space="preserve">The Welsh Government has indicated that there will be an allocation of £170m to NHS Wales to cover some of the costs associated with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during the first half of the financial year. The Health Board</w:t>
      </w:r>
      <w:r w:rsidR="00BE5839">
        <w:rPr>
          <w:rFonts w:asciiTheme="majorHAnsi" w:hAnsiTheme="majorHAnsi" w:cstheme="majorHAnsi"/>
          <w:sz w:val="24"/>
          <w:szCs w:val="24"/>
        </w:rPr>
        <w:t xml:space="preserve"> expected</w:t>
      </w:r>
      <w:r w:rsidRPr="009165D1">
        <w:rPr>
          <w:rFonts w:asciiTheme="majorHAnsi" w:hAnsiTheme="majorHAnsi" w:cstheme="majorHAnsi"/>
          <w:sz w:val="24"/>
          <w:szCs w:val="24"/>
        </w:rPr>
        <w:t xml:space="preserve"> share of this allocation is £38.4m</w:t>
      </w:r>
      <w:r w:rsidR="1ABDB917" w:rsidRPr="009165D1">
        <w:rPr>
          <w:rFonts w:asciiTheme="majorHAnsi" w:hAnsiTheme="majorHAnsi" w:cstheme="majorHAnsi"/>
          <w:sz w:val="24"/>
          <w:szCs w:val="24"/>
        </w:rPr>
        <w:t xml:space="preserve">. </w:t>
      </w:r>
    </w:p>
    <w:p w14:paraId="0A25BDB8" w14:textId="77777777" w:rsidR="00E4798B" w:rsidRPr="009165D1" w:rsidRDefault="00E4798B" w:rsidP="009165D1">
      <w:pPr>
        <w:spacing w:after="240"/>
        <w:jc w:val="both"/>
        <w:rPr>
          <w:rFonts w:asciiTheme="majorHAnsi" w:hAnsiTheme="majorHAnsi" w:cstheme="majorHAnsi"/>
          <w:sz w:val="24"/>
          <w:szCs w:val="24"/>
        </w:rPr>
      </w:pPr>
      <w:r w:rsidRPr="009165D1">
        <w:rPr>
          <w:rFonts w:asciiTheme="majorHAnsi" w:hAnsiTheme="majorHAnsi" w:cstheme="majorHAnsi"/>
          <w:sz w:val="24"/>
          <w:szCs w:val="24"/>
        </w:rPr>
        <w:t xml:space="preserve">It is anticipated that the plan will be subject to quarterly review and amendment, as national and local assumptions around the impact of </w:t>
      </w:r>
      <w:r w:rsidR="00CE2BB8" w:rsidRPr="009165D1">
        <w:rPr>
          <w:rFonts w:asciiTheme="majorHAnsi" w:hAnsiTheme="majorHAnsi" w:cstheme="majorHAnsi"/>
          <w:sz w:val="24"/>
          <w:szCs w:val="24"/>
        </w:rPr>
        <w:t>COVID-19</w:t>
      </w:r>
      <w:r w:rsidRPr="009165D1">
        <w:rPr>
          <w:rFonts w:asciiTheme="majorHAnsi" w:hAnsiTheme="majorHAnsi" w:cstheme="majorHAnsi"/>
          <w:sz w:val="24"/>
          <w:szCs w:val="24"/>
        </w:rPr>
        <w:t xml:space="preserve"> and recovery of planned care activity are updated.    </w:t>
      </w:r>
    </w:p>
    <w:p w14:paraId="64EBE38E" w14:textId="77777777" w:rsidR="00E4798B" w:rsidRDefault="00E4798B" w:rsidP="009165D1">
      <w:pPr>
        <w:spacing w:after="240"/>
        <w:jc w:val="both"/>
        <w:rPr>
          <w:rFonts w:ascii="Arial" w:hAnsi="Arial" w:cs="Arial"/>
          <w:sz w:val="24"/>
        </w:rPr>
      </w:pPr>
    </w:p>
    <w:p w14:paraId="4885A2C4" w14:textId="77777777" w:rsidR="00694F34" w:rsidRDefault="00694F34">
      <w:pPr>
        <w:rPr>
          <w:rFonts w:ascii="Arial" w:hAnsi="Arial" w:cs="Arial"/>
          <w:sz w:val="24"/>
        </w:rPr>
      </w:pPr>
      <w:r>
        <w:rPr>
          <w:rFonts w:ascii="Arial" w:hAnsi="Arial" w:cs="Arial"/>
          <w:sz w:val="24"/>
        </w:rPr>
        <w:br w:type="page"/>
      </w:r>
    </w:p>
    <w:p w14:paraId="49C20D6C" w14:textId="4714F3B2" w:rsidR="00C02DF0" w:rsidRPr="00FB6030" w:rsidRDefault="00BE5839" w:rsidP="00920CFD">
      <w:pPr>
        <w:pStyle w:val="Heading1"/>
        <w:numPr>
          <w:ilvl w:val="0"/>
          <w:numId w:val="5"/>
        </w:numPr>
        <w:rPr>
          <w:rFonts w:asciiTheme="minorHAnsi" w:hAnsiTheme="minorHAnsi" w:cstheme="minorHAnsi"/>
          <w:b/>
        </w:rPr>
      </w:pPr>
      <w:bookmarkStart w:id="282" w:name="_Toc75869200"/>
      <w:r>
        <w:rPr>
          <w:rFonts w:asciiTheme="minorHAnsi" w:hAnsiTheme="minorHAnsi" w:cstheme="minorHAnsi"/>
          <w:b/>
        </w:rPr>
        <w:lastRenderedPageBreak/>
        <w:t>Strengthen our wellbeing f</w:t>
      </w:r>
      <w:r w:rsidR="00694F34" w:rsidRPr="00FB6030">
        <w:rPr>
          <w:rFonts w:asciiTheme="minorHAnsi" w:hAnsiTheme="minorHAnsi" w:cstheme="minorHAnsi"/>
          <w:b/>
        </w:rPr>
        <w:t>ocus</w:t>
      </w:r>
      <w:bookmarkEnd w:id="282"/>
    </w:p>
    <w:p w14:paraId="3489C85E" w14:textId="77777777" w:rsidR="009539DB" w:rsidRDefault="00FB6030" w:rsidP="00694F34">
      <w:pPr>
        <w:spacing w:after="240"/>
        <w:rPr>
          <w:rFonts w:asciiTheme="majorHAnsi" w:hAnsiTheme="majorHAnsi" w:cstheme="majorHAnsi"/>
          <w:sz w:val="24"/>
        </w:rPr>
      </w:pPr>
      <w:bookmarkStart w:id="283" w:name="Chapter8"/>
      <w:bookmarkEnd w:id="283"/>
      <w:r>
        <w:rPr>
          <w:rFonts w:asciiTheme="majorHAnsi" w:hAnsiTheme="majorHAnsi" w:cstheme="majorHAnsi"/>
          <w:sz w:val="24"/>
        </w:rPr>
        <w:br/>
      </w:r>
      <w:r w:rsidR="009539DB" w:rsidRPr="00694F34">
        <w:rPr>
          <w:rFonts w:asciiTheme="majorHAnsi" w:hAnsiTheme="majorHAnsi" w:cstheme="majorHAnsi"/>
          <w:sz w:val="24"/>
        </w:rPr>
        <w:t>The following table sets out the key deliverables for this element</w:t>
      </w:r>
      <w:r w:rsidR="00205558" w:rsidRPr="00694F34">
        <w:rPr>
          <w:rFonts w:asciiTheme="majorHAnsi" w:hAnsiTheme="majorHAnsi" w:cstheme="majorHAnsi"/>
          <w:sz w:val="24"/>
        </w:rPr>
        <w:t xml:space="preserve"> of our p</w:t>
      </w:r>
      <w:r w:rsidR="002251EA" w:rsidRPr="00694F34">
        <w:rPr>
          <w:rFonts w:asciiTheme="majorHAnsi" w:hAnsiTheme="majorHAnsi" w:cstheme="majorHAnsi"/>
          <w:sz w:val="24"/>
        </w:rPr>
        <w:t>lan</w:t>
      </w:r>
      <w:r w:rsidR="009539DB" w:rsidRPr="00694F34">
        <w:rPr>
          <w:rFonts w:asciiTheme="majorHAnsi" w:hAnsiTheme="majorHAnsi" w:cstheme="majorHAnsi"/>
          <w:sz w:val="24"/>
        </w:rPr>
        <w:t xml:space="preserve">, with further supporting information below: </w:t>
      </w: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694F34" w:rsidRPr="007558A3" w14:paraId="6B302F00" w14:textId="77777777" w:rsidTr="00332CF2">
        <w:trPr>
          <w:trHeight w:val="842"/>
          <w:jc w:val="center"/>
        </w:trPr>
        <w:tc>
          <w:tcPr>
            <w:tcW w:w="9775" w:type="dxa"/>
            <w:shd w:val="clear" w:color="auto" w:fill="1F4E79" w:themeFill="accent1" w:themeFillShade="80"/>
          </w:tcPr>
          <w:p w14:paraId="24D899B6" w14:textId="77777777" w:rsidR="00694F34" w:rsidRDefault="00694F34" w:rsidP="00332CF2">
            <w:pPr>
              <w:rPr>
                <w:rFonts w:ascii="Arial" w:hAnsi="Arial" w:cs="Arial"/>
                <w:b/>
                <w:bCs/>
                <w:color w:val="FFFFFF" w:themeColor="background1"/>
              </w:rPr>
            </w:pPr>
            <w:r>
              <w:rPr>
                <w:noProof/>
                <w:lang w:eastAsia="en-GB"/>
              </w:rPr>
              <w:drawing>
                <wp:anchor distT="0" distB="0" distL="114300" distR="114300" simplePos="0" relativeHeight="251729975" behindDoc="0" locked="0" layoutInCell="1" allowOverlap="1" wp14:anchorId="2656C863" wp14:editId="6A523D94">
                  <wp:simplePos x="0" y="0"/>
                  <wp:positionH relativeFrom="column">
                    <wp:posOffset>-9525</wp:posOffset>
                  </wp:positionH>
                  <wp:positionV relativeFrom="paragraph">
                    <wp:posOffset>13335</wp:posOffset>
                  </wp:positionV>
                  <wp:extent cx="2141855" cy="517525"/>
                  <wp:effectExtent l="0" t="0" r="0" b="3175"/>
                  <wp:wrapNone/>
                  <wp:docPr id="19413856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color w:val="FFFFFF" w:themeColor="background1"/>
              </w:rPr>
              <w:t xml:space="preserve">                                 </w:t>
            </w:r>
          </w:p>
          <w:p w14:paraId="248DB39C" w14:textId="77777777" w:rsidR="00694F34" w:rsidRPr="00CA2889" w:rsidRDefault="00694F34" w:rsidP="00332CF2">
            <w:pPr>
              <w:rPr>
                <w:rFonts w:ascii="Arial" w:hAnsi="Arial" w:cs="Arial"/>
                <w:b/>
                <w:color w:val="FFFFFF" w:themeColor="background1"/>
              </w:rPr>
            </w:pPr>
            <w:r>
              <w:rPr>
                <w:rFonts w:ascii="Arial" w:hAnsi="Arial" w:cs="Arial"/>
                <w:b/>
                <w:bCs/>
                <w:color w:val="FFFFFF" w:themeColor="background1"/>
              </w:rPr>
              <w:t xml:space="preserve">                                                                  </w:t>
            </w:r>
            <w:r w:rsidRPr="00873407">
              <w:rPr>
                <w:rFonts w:ascii="Arial" w:hAnsi="Arial" w:cs="Arial"/>
                <w:b/>
                <w:bCs/>
                <w:color w:val="FFFFFF" w:themeColor="background1"/>
                <w:sz w:val="32"/>
                <w:szCs w:val="32"/>
              </w:rPr>
              <w:t>Key Deliverables 2021/22</w:t>
            </w:r>
          </w:p>
        </w:tc>
      </w:tr>
      <w:tr w:rsidR="00694F34" w:rsidRPr="007558A3" w14:paraId="28E288D0" w14:textId="77777777" w:rsidTr="00332CF2">
        <w:trPr>
          <w:jc w:val="center"/>
        </w:trPr>
        <w:tc>
          <w:tcPr>
            <w:tcW w:w="9775" w:type="dxa"/>
            <w:shd w:val="clear" w:color="auto" w:fill="BDD6EE" w:themeFill="accent1" w:themeFillTint="66"/>
          </w:tcPr>
          <w:p w14:paraId="32881035"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Continue to work to reduce the prevalence of smoking and associated harms;</w:t>
            </w:r>
          </w:p>
        </w:tc>
      </w:tr>
      <w:tr w:rsidR="00694F34" w:rsidRPr="007558A3" w14:paraId="500C1D65" w14:textId="77777777" w:rsidTr="00332CF2">
        <w:trPr>
          <w:jc w:val="center"/>
        </w:trPr>
        <w:tc>
          <w:tcPr>
            <w:tcW w:w="9775" w:type="dxa"/>
            <w:shd w:val="clear" w:color="auto" w:fill="BDD6EE" w:themeFill="accent1" w:themeFillTint="66"/>
          </w:tcPr>
          <w:p w14:paraId="15A758F3"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Progress our smoke free site activity by ensuring increased access to support services and the progression of the mental health smoke free action plan;</w:t>
            </w:r>
          </w:p>
        </w:tc>
      </w:tr>
      <w:tr w:rsidR="00694F34" w:rsidRPr="007558A3" w14:paraId="0B6E4F43" w14:textId="77777777" w:rsidTr="00332CF2">
        <w:trPr>
          <w:jc w:val="center"/>
        </w:trPr>
        <w:tc>
          <w:tcPr>
            <w:tcW w:w="9775" w:type="dxa"/>
            <w:shd w:val="clear" w:color="auto" w:fill="BDD6EE" w:themeFill="accent1" w:themeFillTint="66"/>
          </w:tcPr>
          <w:p w14:paraId="7BD09197"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Establish initiatives to be implemented as part of the homelessness/poverty programme, (in partnership with housing associations, third sector and local authorities);</w:t>
            </w:r>
          </w:p>
        </w:tc>
      </w:tr>
      <w:tr w:rsidR="00694F34" w:rsidRPr="007558A3" w14:paraId="2BAB67C6" w14:textId="77777777" w:rsidTr="00332CF2">
        <w:trPr>
          <w:jc w:val="center"/>
        </w:trPr>
        <w:tc>
          <w:tcPr>
            <w:tcW w:w="9775" w:type="dxa"/>
            <w:shd w:val="clear" w:color="auto" w:fill="BDD6EE" w:themeFill="accent1" w:themeFillTint="66"/>
          </w:tcPr>
          <w:p w14:paraId="21E36521"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Implement the infant feeding project, by increasing training rates and improve activity rates;</w:t>
            </w:r>
          </w:p>
        </w:tc>
      </w:tr>
      <w:tr w:rsidR="00694F34" w:rsidRPr="007558A3" w14:paraId="7583D80C" w14:textId="77777777" w:rsidTr="00332CF2">
        <w:trPr>
          <w:jc w:val="center"/>
        </w:trPr>
        <w:tc>
          <w:tcPr>
            <w:tcW w:w="9775" w:type="dxa"/>
            <w:shd w:val="clear" w:color="auto" w:fill="BDD6EE" w:themeFill="accent1" w:themeFillTint="66"/>
          </w:tcPr>
          <w:p w14:paraId="69B8E707"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Develop and commence a children’s tier 3 obesity service, and establish and implement referral mechanisms;</w:t>
            </w:r>
          </w:p>
        </w:tc>
      </w:tr>
      <w:tr w:rsidR="00694F34" w:rsidRPr="007558A3" w14:paraId="64821D29" w14:textId="77777777" w:rsidTr="00332CF2">
        <w:trPr>
          <w:jc w:val="center"/>
        </w:trPr>
        <w:tc>
          <w:tcPr>
            <w:tcW w:w="9775" w:type="dxa"/>
            <w:shd w:val="clear" w:color="auto" w:fill="BDD6EE" w:themeFill="accent1" w:themeFillTint="66"/>
          </w:tcPr>
          <w:p w14:paraId="5E0442C3"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Establish a Physical Literacy North Wales programme;</w:t>
            </w:r>
          </w:p>
        </w:tc>
      </w:tr>
      <w:tr w:rsidR="00694F34" w:rsidRPr="007558A3" w14:paraId="63A1F76F" w14:textId="77777777" w:rsidTr="00332CF2">
        <w:trPr>
          <w:jc w:val="center"/>
        </w:trPr>
        <w:tc>
          <w:tcPr>
            <w:tcW w:w="9775" w:type="dxa"/>
            <w:shd w:val="clear" w:color="auto" w:fill="BDD6EE" w:themeFill="accent1" w:themeFillTint="66"/>
          </w:tcPr>
          <w:p w14:paraId="6EA5A46E"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Continue to focus on our vaccination planning, ensuring our general vaccination programmes are on track, alongside the additional COVID-19 vaccination planning for winter 2021/22;</w:t>
            </w:r>
          </w:p>
        </w:tc>
      </w:tr>
      <w:tr w:rsidR="00694F34" w:rsidRPr="007558A3" w14:paraId="70969FCD" w14:textId="77777777" w:rsidTr="00332CF2">
        <w:trPr>
          <w:jc w:val="center"/>
        </w:trPr>
        <w:tc>
          <w:tcPr>
            <w:tcW w:w="9775" w:type="dxa"/>
            <w:shd w:val="clear" w:color="auto" w:fill="BDD6EE" w:themeFill="accent1" w:themeFillTint="66"/>
          </w:tcPr>
          <w:p w14:paraId="579E57AE"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Continue to deliver the regional Test, Trace and Protect programme with a range of partners;</w:t>
            </w:r>
          </w:p>
        </w:tc>
      </w:tr>
      <w:tr w:rsidR="00694F34" w:rsidRPr="007558A3" w14:paraId="2E5B177F" w14:textId="77777777" w:rsidTr="00332CF2">
        <w:trPr>
          <w:jc w:val="center"/>
        </w:trPr>
        <w:tc>
          <w:tcPr>
            <w:tcW w:w="9775" w:type="dxa"/>
            <w:shd w:val="clear" w:color="auto" w:fill="BDD6EE" w:themeFill="accent1" w:themeFillTint="66"/>
          </w:tcPr>
          <w:p w14:paraId="5D7D6366" w14:textId="77777777" w:rsidR="00694F34" w:rsidRPr="00547CAD" w:rsidRDefault="00694F34" w:rsidP="00694F3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Progress in partnership the inverse care law programme which seeks to identify opportunities for early intervention actions and targeted services.</w:t>
            </w:r>
          </w:p>
        </w:tc>
      </w:tr>
      <w:tr w:rsidR="00B141F2" w:rsidRPr="007558A3" w14:paraId="7F87B62B" w14:textId="77777777" w:rsidTr="00332CF2">
        <w:trPr>
          <w:jc w:val="center"/>
        </w:trPr>
        <w:tc>
          <w:tcPr>
            <w:tcW w:w="9775" w:type="dxa"/>
            <w:shd w:val="clear" w:color="auto" w:fill="BDD6EE" w:themeFill="accent1" w:themeFillTint="66"/>
          </w:tcPr>
          <w:p w14:paraId="77A13C00" w14:textId="77777777" w:rsidR="00B141F2" w:rsidRPr="00547CAD" w:rsidRDefault="00B141F2" w:rsidP="00B141F2">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Implement the neurodevelopment model of working, improving access to services for children to meet Welsh Government assessment targets and further develop early intervention post diagnostic services;</w:t>
            </w:r>
          </w:p>
        </w:tc>
      </w:tr>
    </w:tbl>
    <w:p w14:paraId="14649EAA" w14:textId="77777777" w:rsidR="00AC3A4F" w:rsidRPr="00694F34" w:rsidRDefault="00AC3A4F" w:rsidP="00694F34">
      <w:pPr>
        <w:spacing w:after="240"/>
        <w:contextualSpacing/>
        <w:rPr>
          <w:rFonts w:asciiTheme="majorHAnsi" w:hAnsiTheme="majorHAnsi" w:cstheme="majorHAnsi"/>
        </w:rPr>
      </w:pPr>
    </w:p>
    <w:p w14:paraId="732789CA" w14:textId="77777777" w:rsidR="00773D00" w:rsidRPr="00694F34" w:rsidRDefault="00773D00" w:rsidP="00694F34">
      <w:pPr>
        <w:spacing w:after="240"/>
        <w:contextualSpacing/>
        <w:jc w:val="both"/>
        <w:rPr>
          <w:rFonts w:asciiTheme="majorHAnsi" w:hAnsiTheme="majorHAnsi" w:cstheme="majorHAnsi"/>
          <w:sz w:val="24"/>
        </w:rPr>
      </w:pPr>
      <w:r w:rsidRPr="00694F34">
        <w:rPr>
          <w:rFonts w:asciiTheme="majorHAnsi" w:hAnsiTheme="majorHAnsi" w:cstheme="majorHAnsi"/>
          <w:sz w:val="24"/>
        </w:rPr>
        <w:t xml:space="preserve">The Health Board remains committed to a population health focus including </w:t>
      </w:r>
      <w:r w:rsidR="6B644DC6" w:rsidRPr="00694F34">
        <w:rPr>
          <w:rFonts w:asciiTheme="majorHAnsi" w:hAnsiTheme="majorHAnsi" w:cstheme="majorHAnsi"/>
          <w:sz w:val="24"/>
        </w:rPr>
        <w:t xml:space="preserve">strengthening wellbeing actions and </w:t>
      </w:r>
      <w:r w:rsidRPr="00694F34">
        <w:rPr>
          <w:rFonts w:asciiTheme="majorHAnsi" w:hAnsiTheme="majorHAnsi" w:cstheme="majorHAnsi"/>
          <w:sz w:val="24"/>
        </w:rPr>
        <w:t xml:space="preserve">tackling inequalities. The harm caused to the population of North Wales by </w:t>
      </w:r>
      <w:r w:rsidR="00CE2BB8" w:rsidRPr="00694F34">
        <w:rPr>
          <w:rFonts w:asciiTheme="majorHAnsi" w:hAnsiTheme="majorHAnsi" w:cstheme="majorHAnsi"/>
          <w:sz w:val="24"/>
        </w:rPr>
        <w:t>COVID-19</w:t>
      </w:r>
      <w:r w:rsidRPr="00694F34">
        <w:rPr>
          <w:rFonts w:asciiTheme="majorHAnsi" w:hAnsiTheme="majorHAnsi" w:cstheme="majorHAnsi"/>
          <w:sz w:val="24"/>
        </w:rPr>
        <w:t xml:space="preserve"> is and will potentially be significant for some time to come and we recognise that the pandemic has hit our poorest communities the hardest.  </w:t>
      </w:r>
    </w:p>
    <w:p w14:paraId="4EDE06C3" w14:textId="77777777" w:rsidR="00F123BE" w:rsidRPr="00694F34" w:rsidRDefault="00F123BE" w:rsidP="00694F34">
      <w:pPr>
        <w:spacing w:after="240"/>
        <w:ind w:left="390"/>
        <w:contextualSpacing/>
        <w:jc w:val="both"/>
        <w:rPr>
          <w:rFonts w:asciiTheme="majorHAnsi" w:hAnsiTheme="majorHAnsi" w:cstheme="majorHAnsi"/>
          <w:sz w:val="24"/>
        </w:rPr>
      </w:pPr>
    </w:p>
    <w:p w14:paraId="36B654C3" w14:textId="77777777" w:rsidR="00773D00" w:rsidRPr="00694F34" w:rsidRDefault="00773D00" w:rsidP="00694F34">
      <w:pPr>
        <w:spacing w:after="240"/>
        <w:contextualSpacing/>
        <w:jc w:val="both"/>
        <w:rPr>
          <w:rFonts w:asciiTheme="majorHAnsi" w:hAnsiTheme="majorHAnsi" w:cstheme="majorHAnsi"/>
          <w:sz w:val="24"/>
          <w:szCs w:val="24"/>
        </w:rPr>
      </w:pPr>
      <w:r w:rsidRPr="00694F34">
        <w:rPr>
          <w:rFonts w:asciiTheme="majorHAnsi" w:hAnsiTheme="majorHAnsi" w:cstheme="majorHAnsi"/>
          <w:sz w:val="24"/>
          <w:szCs w:val="24"/>
        </w:rPr>
        <w:t>Whilst overall health in North Wa</w:t>
      </w:r>
      <w:r w:rsidR="00D13DE4" w:rsidRPr="00694F34">
        <w:rPr>
          <w:rFonts w:asciiTheme="majorHAnsi" w:hAnsiTheme="majorHAnsi" w:cstheme="majorHAnsi"/>
          <w:sz w:val="24"/>
          <w:szCs w:val="24"/>
        </w:rPr>
        <w:t>les is good, we still have long-</w:t>
      </w:r>
      <w:r w:rsidRPr="00694F34">
        <w:rPr>
          <w:rFonts w:asciiTheme="majorHAnsi" w:hAnsiTheme="majorHAnsi" w:cstheme="majorHAnsi"/>
          <w:sz w:val="24"/>
          <w:szCs w:val="24"/>
        </w:rPr>
        <w:t xml:space="preserve">standing health challenges across the region.  These include our high smoking rates, issues relating to obesity (all ages), and limited physical activity levels. In recent years we have successfully progressed our work on the ‘lifestyle bundle’, to support healthy choices, promote </w:t>
      </w:r>
      <w:r w:rsidR="00604EEC" w:rsidRPr="00694F34">
        <w:rPr>
          <w:rFonts w:asciiTheme="majorHAnsi" w:hAnsiTheme="majorHAnsi" w:cstheme="majorHAnsi"/>
          <w:sz w:val="24"/>
          <w:szCs w:val="24"/>
        </w:rPr>
        <w:t>self-care</w:t>
      </w:r>
      <w:r w:rsidRPr="00694F34">
        <w:rPr>
          <w:rFonts w:asciiTheme="majorHAnsi" w:hAnsiTheme="majorHAnsi" w:cstheme="majorHAnsi"/>
          <w:sz w:val="24"/>
          <w:szCs w:val="24"/>
        </w:rPr>
        <w:t>, ensure a focus on prevention and resilience work, and to support clinica</w:t>
      </w:r>
      <w:r w:rsidR="00573E8A" w:rsidRPr="00694F34">
        <w:rPr>
          <w:rFonts w:asciiTheme="majorHAnsi" w:hAnsiTheme="majorHAnsi" w:cstheme="majorHAnsi"/>
          <w:sz w:val="24"/>
          <w:szCs w:val="24"/>
        </w:rPr>
        <w:t>l pathway work (e.g. d</w:t>
      </w:r>
      <w:r w:rsidR="00604EEC" w:rsidRPr="00694F34">
        <w:rPr>
          <w:rFonts w:asciiTheme="majorHAnsi" w:hAnsiTheme="majorHAnsi" w:cstheme="majorHAnsi"/>
          <w:sz w:val="24"/>
          <w:szCs w:val="24"/>
        </w:rPr>
        <w:t>iabetes).</w:t>
      </w:r>
      <w:r w:rsidRPr="00694F34">
        <w:rPr>
          <w:rFonts w:asciiTheme="majorHAnsi" w:hAnsiTheme="majorHAnsi" w:cstheme="majorHAnsi"/>
          <w:sz w:val="24"/>
          <w:szCs w:val="24"/>
        </w:rPr>
        <w:t xml:space="preserve"> We</w:t>
      </w:r>
      <w:r w:rsidR="009539DB" w:rsidRPr="00694F34">
        <w:rPr>
          <w:rFonts w:asciiTheme="majorHAnsi" w:hAnsiTheme="majorHAnsi" w:cstheme="majorHAnsi"/>
          <w:sz w:val="24"/>
          <w:szCs w:val="24"/>
        </w:rPr>
        <w:t xml:space="preserve"> have placed a particular focus</w:t>
      </w:r>
      <w:r w:rsidRPr="00694F34">
        <w:rPr>
          <w:rFonts w:asciiTheme="majorHAnsi" w:hAnsiTheme="majorHAnsi" w:cstheme="majorHAnsi"/>
          <w:sz w:val="24"/>
          <w:szCs w:val="24"/>
        </w:rPr>
        <w:t xml:space="preserve"> on setting up the required services, and </w:t>
      </w:r>
      <w:r w:rsidR="009539DB" w:rsidRPr="00694F34">
        <w:rPr>
          <w:rFonts w:asciiTheme="majorHAnsi" w:hAnsiTheme="majorHAnsi" w:cstheme="majorHAnsi"/>
          <w:sz w:val="24"/>
          <w:szCs w:val="24"/>
        </w:rPr>
        <w:t xml:space="preserve">therefore in 2021/22 </w:t>
      </w:r>
      <w:r w:rsidRPr="00694F34">
        <w:rPr>
          <w:rFonts w:asciiTheme="majorHAnsi" w:hAnsiTheme="majorHAnsi" w:cstheme="majorHAnsi"/>
          <w:sz w:val="24"/>
          <w:szCs w:val="24"/>
        </w:rPr>
        <w:t xml:space="preserve">we </w:t>
      </w:r>
      <w:r w:rsidR="009539DB" w:rsidRPr="00694F34">
        <w:rPr>
          <w:rFonts w:asciiTheme="majorHAnsi" w:hAnsiTheme="majorHAnsi" w:cstheme="majorHAnsi"/>
          <w:sz w:val="24"/>
          <w:szCs w:val="24"/>
        </w:rPr>
        <w:t xml:space="preserve">will </w:t>
      </w:r>
      <w:r w:rsidRPr="00694F34">
        <w:rPr>
          <w:rFonts w:asciiTheme="majorHAnsi" w:hAnsiTheme="majorHAnsi" w:cstheme="majorHAnsi"/>
          <w:sz w:val="24"/>
          <w:szCs w:val="24"/>
        </w:rPr>
        <w:t>start turning our attention to the wider challenges for individuals and communities.</w:t>
      </w:r>
    </w:p>
    <w:p w14:paraId="0BDE823A" w14:textId="77777777" w:rsidR="00AC3A4F" w:rsidRPr="00694F34" w:rsidRDefault="00AC3A4F" w:rsidP="00694F34">
      <w:pPr>
        <w:spacing w:after="240"/>
        <w:ind w:left="390"/>
        <w:contextualSpacing/>
        <w:jc w:val="both"/>
        <w:rPr>
          <w:rFonts w:asciiTheme="majorHAnsi" w:hAnsiTheme="majorHAnsi" w:cstheme="majorHAnsi"/>
          <w:sz w:val="24"/>
          <w:szCs w:val="24"/>
        </w:rPr>
      </w:pPr>
    </w:p>
    <w:p w14:paraId="7236A630" w14:textId="77777777" w:rsidR="00773D00" w:rsidRPr="00694F34" w:rsidRDefault="00773D00" w:rsidP="00694F34">
      <w:pPr>
        <w:spacing w:after="240"/>
        <w:contextualSpacing/>
        <w:jc w:val="both"/>
        <w:rPr>
          <w:rFonts w:asciiTheme="majorHAnsi" w:hAnsiTheme="majorHAnsi" w:cstheme="majorHAnsi"/>
          <w:sz w:val="24"/>
          <w:szCs w:val="24"/>
        </w:rPr>
      </w:pPr>
      <w:r w:rsidRPr="00694F34">
        <w:rPr>
          <w:rFonts w:asciiTheme="majorHAnsi" w:hAnsiTheme="majorHAnsi" w:cstheme="majorHAnsi"/>
          <w:sz w:val="24"/>
          <w:szCs w:val="24"/>
        </w:rPr>
        <w:t xml:space="preserve">From a population health </w:t>
      </w:r>
      <w:r w:rsidR="00343214" w:rsidRPr="00694F34">
        <w:rPr>
          <w:rFonts w:asciiTheme="majorHAnsi" w:hAnsiTheme="majorHAnsi" w:cstheme="majorHAnsi"/>
          <w:sz w:val="24"/>
          <w:szCs w:val="24"/>
        </w:rPr>
        <w:t>perspective,</w:t>
      </w:r>
      <w:r w:rsidRPr="00694F34">
        <w:rPr>
          <w:rFonts w:asciiTheme="majorHAnsi" w:hAnsiTheme="majorHAnsi" w:cstheme="majorHAnsi"/>
          <w:sz w:val="24"/>
          <w:szCs w:val="24"/>
        </w:rPr>
        <w:t xml:space="preserve"> we will continue to build on our activities and our plans for improving the health and well-being of the population in North </w:t>
      </w:r>
      <w:r w:rsidR="009539DB" w:rsidRPr="00694F34">
        <w:rPr>
          <w:rFonts w:asciiTheme="majorHAnsi" w:hAnsiTheme="majorHAnsi" w:cstheme="majorHAnsi"/>
          <w:sz w:val="24"/>
          <w:szCs w:val="24"/>
        </w:rPr>
        <w:t>W</w:t>
      </w:r>
      <w:r w:rsidRPr="00694F34">
        <w:rPr>
          <w:rFonts w:asciiTheme="majorHAnsi" w:hAnsiTheme="majorHAnsi" w:cstheme="majorHAnsi"/>
          <w:sz w:val="24"/>
          <w:szCs w:val="24"/>
        </w:rPr>
        <w:t xml:space="preserve">ales.  We will do so in partnership </w:t>
      </w:r>
      <w:r w:rsidRPr="00694F34">
        <w:rPr>
          <w:rFonts w:asciiTheme="majorHAnsi" w:hAnsiTheme="majorHAnsi" w:cstheme="majorHAnsi"/>
          <w:sz w:val="24"/>
          <w:szCs w:val="24"/>
        </w:rPr>
        <w:lastRenderedPageBreak/>
        <w:t>through whole system working – bui</w:t>
      </w:r>
      <w:r w:rsidR="00573E8A" w:rsidRPr="00694F34">
        <w:rPr>
          <w:rFonts w:asciiTheme="majorHAnsi" w:hAnsiTheme="majorHAnsi" w:cstheme="majorHAnsi"/>
          <w:sz w:val="24"/>
          <w:szCs w:val="24"/>
        </w:rPr>
        <w:t>lding on our work with l</w:t>
      </w:r>
      <w:r w:rsidR="00CE45CD" w:rsidRPr="00694F34">
        <w:rPr>
          <w:rFonts w:asciiTheme="majorHAnsi" w:hAnsiTheme="majorHAnsi" w:cstheme="majorHAnsi"/>
          <w:sz w:val="24"/>
          <w:szCs w:val="24"/>
        </w:rPr>
        <w:t xml:space="preserve">ocalities, </w:t>
      </w:r>
      <w:r w:rsidR="00573E8A" w:rsidRPr="00694F34">
        <w:rPr>
          <w:rFonts w:asciiTheme="majorHAnsi" w:hAnsiTheme="majorHAnsi" w:cstheme="majorHAnsi"/>
          <w:sz w:val="24"/>
          <w:szCs w:val="24"/>
        </w:rPr>
        <w:t>local a</w:t>
      </w:r>
      <w:r w:rsidRPr="00694F34">
        <w:rPr>
          <w:rFonts w:asciiTheme="majorHAnsi" w:hAnsiTheme="majorHAnsi" w:cstheme="majorHAnsi"/>
          <w:sz w:val="24"/>
          <w:szCs w:val="24"/>
        </w:rPr>
        <w:t>ut</w:t>
      </w:r>
      <w:r w:rsidR="00573E8A" w:rsidRPr="00694F34">
        <w:rPr>
          <w:rFonts w:asciiTheme="majorHAnsi" w:hAnsiTheme="majorHAnsi" w:cstheme="majorHAnsi"/>
          <w:sz w:val="24"/>
          <w:szCs w:val="24"/>
        </w:rPr>
        <w:t>horities, u</w:t>
      </w:r>
      <w:r w:rsidR="00CE45CD" w:rsidRPr="00694F34">
        <w:rPr>
          <w:rFonts w:asciiTheme="majorHAnsi" w:hAnsiTheme="majorHAnsi" w:cstheme="majorHAnsi"/>
          <w:sz w:val="24"/>
          <w:szCs w:val="24"/>
        </w:rPr>
        <w:t xml:space="preserve">niversities and </w:t>
      </w:r>
      <w:r w:rsidRPr="00694F34">
        <w:rPr>
          <w:rFonts w:asciiTheme="majorHAnsi" w:hAnsiTheme="majorHAnsi" w:cstheme="majorHAnsi"/>
          <w:sz w:val="24"/>
          <w:szCs w:val="24"/>
        </w:rPr>
        <w:t>the Third Sector.</w:t>
      </w:r>
    </w:p>
    <w:p w14:paraId="35926557" w14:textId="77777777" w:rsidR="00CD6363" w:rsidRPr="00694F34" w:rsidRDefault="00CD6363" w:rsidP="00694F34">
      <w:pPr>
        <w:spacing w:after="240"/>
        <w:ind w:left="390"/>
        <w:contextualSpacing/>
        <w:jc w:val="both"/>
        <w:rPr>
          <w:rFonts w:asciiTheme="majorHAnsi" w:hAnsiTheme="majorHAnsi" w:cstheme="majorHAnsi"/>
          <w:sz w:val="24"/>
          <w:szCs w:val="24"/>
        </w:rPr>
      </w:pPr>
    </w:p>
    <w:p w14:paraId="4C4695A5" w14:textId="77777777" w:rsidR="00773D00" w:rsidRPr="00694F34" w:rsidRDefault="00773D00" w:rsidP="00694F34">
      <w:pPr>
        <w:spacing w:after="240"/>
        <w:contextualSpacing/>
        <w:jc w:val="both"/>
        <w:rPr>
          <w:rFonts w:asciiTheme="majorHAnsi" w:hAnsiTheme="majorHAnsi" w:cstheme="majorHAnsi"/>
          <w:sz w:val="24"/>
          <w:szCs w:val="24"/>
        </w:rPr>
      </w:pPr>
      <w:r w:rsidRPr="00694F34">
        <w:rPr>
          <w:rFonts w:asciiTheme="majorHAnsi" w:hAnsiTheme="majorHAnsi" w:cstheme="majorHAnsi"/>
          <w:sz w:val="24"/>
          <w:szCs w:val="24"/>
        </w:rPr>
        <w:t xml:space="preserve">During the year ahead we will focus on health protection activities, prevention and early intervention, and improving health and well-being. We </w:t>
      </w:r>
      <w:r w:rsidR="009539DB" w:rsidRPr="00694F34">
        <w:rPr>
          <w:rFonts w:asciiTheme="majorHAnsi" w:hAnsiTheme="majorHAnsi" w:cstheme="majorHAnsi"/>
          <w:sz w:val="24"/>
          <w:szCs w:val="24"/>
        </w:rPr>
        <w:t xml:space="preserve">will specifically </w:t>
      </w:r>
      <w:r w:rsidRPr="00694F34">
        <w:rPr>
          <w:rFonts w:asciiTheme="majorHAnsi" w:hAnsiTheme="majorHAnsi" w:cstheme="majorHAnsi"/>
          <w:sz w:val="24"/>
          <w:szCs w:val="24"/>
        </w:rPr>
        <w:t xml:space="preserve">continue to place a significant focus on ensuring a good start in life though a focus on the health of the child.  </w:t>
      </w:r>
    </w:p>
    <w:p w14:paraId="4AE7A904" w14:textId="77777777" w:rsidR="00AC3A4F" w:rsidRPr="00694F34" w:rsidRDefault="00AC3A4F" w:rsidP="00694F34">
      <w:pPr>
        <w:spacing w:after="240"/>
        <w:contextualSpacing/>
        <w:jc w:val="both"/>
        <w:rPr>
          <w:rFonts w:asciiTheme="majorHAnsi" w:hAnsiTheme="majorHAnsi" w:cstheme="majorHAnsi"/>
          <w:sz w:val="24"/>
          <w:szCs w:val="24"/>
        </w:rPr>
      </w:pPr>
    </w:p>
    <w:p w14:paraId="344BE2A2" w14:textId="77777777" w:rsidR="00773D00" w:rsidRPr="00694F34" w:rsidRDefault="00773D00" w:rsidP="00694F34">
      <w:pPr>
        <w:spacing w:after="240"/>
        <w:contextualSpacing/>
        <w:jc w:val="both"/>
        <w:rPr>
          <w:rFonts w:asciiTheme="majorHAnsi" w:hAnsiTheme="majorHAnsi" w:cstheme="majorHAnsi"/>
          <w:sz w:val="24"/>
          <w:szCs w:val="24"/>
        </w:rPr>
      </w:pPr>
      <w:r w:rsidRPr="00694F34">
        <w:rPr>
          <w:rFonts w:asciiTheme="majorHAnsi" w:hAnsiTheme="majorHAnsi" w:cstheme="majorHAnsi"/>
          <w:sz w:val="24"/>
          <w:szCs w:val="24"/>
        </w:rPr>
        <w:t>This work will be und</w:t>
      </w:r>
      <w:r w:rsidR="008377AF" w:rsidRPr="00694F34">
        <w:rPr>
          <w:rFonts w:asciiTheme="majorHAnsi" w:hAnsiTheme="majorHAnsi" w:cstheme="majorHAnsi"/>
          <w:sz w:val="24"/>
          <w:szCs w:val="24"/>
        </w:rPr>
        <w:t>erpinned by the refresh of our population needs assessment and well-being a</w:t>
      </w:r>
      <w:r w:rsidRPr="00694F34">
        <w:rPr>
          <w:rFonts w:asciiTheme="majorHAnsi" w:hAnsiTheme="majorHAnsi" w:cstheme="majorHAnsi"/>
          <w:sz w:val="24"/>
          <w:szCs w:val="24"/>
        </w:rPr>
        <w:t xml:space="preserve">ssessments.  This work will be undertaken in partnership across the region, and will ensure a renewed focus on understanding needs at the local and regional level to support our planning work.  </w:t>
      </w:r>
    </w:p>
    <w:p w14:paraId="5E423512" w14:textId="77777777" w:rsidR="00016BE3" w:rsidRPr="00694F34" w:rsidRDefault="00016BE3" w:rsidP="00694F34">
      <w:pPr>
        <w:spacing w:after="240"/>
        <w:ind w:left="390"/>
        <w:contextualSpacing/>
        <w:jc w:val="both"/>
        <w:rPr>
          <w:rFonts w:asciiTheme="majorHAnsi" w:hAnsiTheme="majorHAnsi" w:cstheme="majorHAnsi"/>
          <w:sz w:val="24"/>
          <w:szCs w:val="24"/>
        </w:rPr>
      </w:pPr>
    </w:p>
    <w:p w14:paraId="2CFAD3AC" w14:textId="77777777" w:rsidR="007C23F4" w:rsidRPr="00694F34" w:rsidRDefault="00016BE3" w:rsidP="0008123C">
      <w:pPr>
        <w:spacing w:after="240"/>
        <w:jc w:val="both"/>
        <w:rPr>
          <w:rFonts w:asciiTheme="majorHAnsi" w:hAnsiTheme="majorHAnsi" w:cstheme="majorHAnsi"/>
          <w:sz w:val="24"/>
          <w:szCs w:val="24"/>
        </w:rPr>
      </w:pPr>
      <w:r w:rsidRPr="00DC2414">
        <w:rPr>
          <w:rFonts w:asciiTheme="majorHAnsi" w:hAnsiTheme="majorHAnsi" w:cstheme="majorHAnsi"/>
          <w:sz w:val="24"/>
          <w:szCs w:val="24"/>
        </w:rPr>
        <w:t>O</w:t>
      </w:r>
      <w:r w:rsidR="0025182F" w:rsidRPr="00DC2414">
        <w:rPr>
          <w:rFonts w:asciiTheme="majorHAnsi" w:hAnsiTheme="majorHAnsi" w:cstheme="majorHAnsi"/>
          <w:sz w:val="24"/>
          <w:szCs w:val="24"/>
        </w:rPr>
        <w:t>ur priorities are set out below.</w:t>
      </w:r>
    </w:p>
    <w:p w14:paraId="2D97490C" w14:textId="77777777" w:rsidR="00773D00" w:rsidRPr="0008123C" w:rsidRDefault="00016BE3" w:rsidP="00920CFD">
      <w:pPr>
        <w:pStyle w:val="ListParagraph"/>
        <w:numPr>
          <w:ilvl w:val="1"/>
          <w:numId w:val="5"/>
        </w:numPr>
        <w:spacing w:after="240"/>
        <w:contextualSpacing w:val="0"/>
        <w:jc w:val="both"/>
        <w:rPr>
          <w:rFonts w:cstheme="minorHAnsi"/>
          <w:b/>
          <w:color w:val="2E74B5" w:themeColor="accent1" w:themeShade="BF"/>
          <w:sz w:val="32"/>
          <w:szCs w:val="24"/>
        </w:rPr>
      </w:pPr>
      <w:r w:rsidRPr="0008123C">
        <w:rPr>
          <w:rFonts w:cstheme="minorHAnsi"/>
          <w:b/>
          <w:color w:val="2E74B5" w:themeColor="accent1" w:themeShade="BF"/>
          <w:sz w:val="32"/>
          <w:szCs w:val="24"/>
        </w:rPr>
        <w:t>H</w:t>
      </w:r>
      <w:r w:rsidR="00773D00" w:rsidRPr="0008123C">
        <w:rPr>
          <w:rFonts w:cstheme="minorHAnsi"/>
          <w:b/>
          <w:color w:val="2E74B5" w:themeColor="accent1" w:themeShade="BF"/>
          <w:sz w:val="32"/>
          <w:szCs w:val="24"/>
        </w:rPr>
        <w:t xml:space="preserve">ealth </w:t>
      </w:r>
      <w:r w:rsidRPr="0008123C">
        <w:rPr>
          <w:rFonts w:cstheme="minorHAnsi"/>
          <w:b/>
          <w:color w:val="2E74B5" w:themeColor="accent1" w:themeShade="BF"/>
          <w:sz w:val="32"/>
          <w:szCs w:val="24"/>
        </w:rPr>
        <w:t>P</w:t>
      </w:r>
      <w:r w:rsidR="00773D00" w:rsidRPr="0008123C">
        <w:rPr>
          <w:rFonts w:cstheme="minorHAnsi"/>
          <w:b/>
          <w:color w:val="2E74B5" w:themeColor="accent1" w:themeShade="BF"/>
          <w:sz w:val="32"/>
          <w:szCs w:val="24"/>
        </w:rPr>
        <w:t>rotection</w:t>
      </w:r>
      <w:r w:rsidRPr="0008123C">
        <w:rPr>
          <w:rFonts w:cstheme="minorHAnsi"/>
          <w:b/>
          <w:color w:val="2E74B5" w:themeColor="accent1" w:themeShade="BF"/>
          <w:sz w:val="32"/>
          <w:szCs w:val="24"/>
        </w:rPr>
        <w:t xml:space="preserve"> - </w:t>
      </w:r>
      <w:r w:rsidR="00573E8A" w:rsidRPr="0008123C">
        <w:rPr>
          <w:rFonts w:cstheme="minorHAnsi"/>
          <w:b/>
          <w:color w:val="2E74B5" w:themeColor="accent1" w:themeShade="BF"/>
          <w:sz w:val="32"/>
          <w:szCs w:val="24"/>
        </w:rPr>
        <w:t>w</w:t>
      </w:r>
      <w:r w:rsidR="00773D00" w:rsidRPr="0008123C">
        <w:rPr>
          <w:rFonts w:cstheme="minorHAnsi"/>
          <w:b/>
          <w:color w:val="2E74B5" w:themeColor="accent1" w:themeShade="BF"/>
          <w:sz w:val="32"/>
          <w:szCs w:val="24"/>
        </w:rPr>
        <w:t>e will:</w:t>
      </w:r>
    </w:p>
    <w:p w14:paraId="1FDA29DA" w14:textId="77777777" w:rsidR="00DC2414" w:rsidRPr="00DC2414" w:rsidRDefault="00674CC6" w:rsidP="00920CFD">
      <w:pPr>
        <w:pStyle w:val="ListParagraph"/>
        <w:numPr>
          <w:ilvl w:val="0"/>
          <w:numId w:val="37"/>
        </w:numPr>
        <w:spacing w:after="240"/>
        <w:contextualSpacing w:val="0"/>
        <w:jc w:val="both"/>
        <w:rPr>
          <w:rFonts w:asciiTheme="majorHAnsi" w:hAnsiTheme="majorHAnsi" w:cstheme="majorHAnsi"/>
          <w:sz w:val="24"/>
        </w:rPr>
      </w:pPr>
      <w:r w:rsidRPr="00DC2414">
        <w:rPr>
          <w:rFonts w:asciiTheme="majorHAnsi" w:hAnsiTheme="majorHAnsi" w:cstheme="majorHAnsi"/>
          <w:sz w:val="24"/>
        </w:rPr>
        <w:t>C</w:t>
      </w:r>
      <w:r w:rsidR="00773D00" w:rsidRPr="00DC2414">
        <w:rPr>
          <w:rFonts w:asciiTheme="majorHAnsi" w:hAnsiTheme="majorHAnsi" w:cstheme="majorHAnsi"/>
          <w:sz w:val="24"/>
        </w:rPr>
        <w:t>ontinue to focus on our vaccination planning</w:t>
      </w:r>
      <w:r w:rsidR="009539DB" w:rsidRPr="00DC2414">
        <w:rPr>
          <w:rFonts w:asciiTheme="majorHAnsi" w:hAnsiTheme="majorHAnsi" w:cstheme="majorHAnsi"/>
          <w:sz w:val="24"/>
        </w:rPr>
        <w:t xml:space="preserve">, </w:t>
      </w:r>
      <w:r w:rsidR="00773D00" w:rsidRPr="00DC2414">
        <w:rPr>
          <w:rFonts w:asciiTheme="majorHAnsi" w:hAnsiTheme="majorHAnsi" w:cstheme="majorHAnsi"/>
          <w:sz w:val="24"/>
        </w:rPr>
        <w:t>build</w:t>
      </w:r>
      <w:r w:rsidR="009539DB" w:rsidRPr="00DC2414">
        <w:rPr>
          <w:rFonts w:asciiTheme="majorHAnsi" w:hAnsiTheme="majorHAnsi" w:cstheme="majorHAnsi"/>
          <w:sz w:val="24"/>
        </w:rPr>
        <w:t>ing</w:t>
      </w:r>
      <w:r w:rsidR="00773D00" w:rsidRPr="00DC2414">
        <w:rPr>
          <w:rFonts w:asciiTheme="majorHAnsi" w:hAnsiTheme="majorHAnsi" w:cstheme="majorHAnsi"/>
          <w:sz w:val="24"/>
        </w:rPr>
        <w:t xml:space="preserve"> on the significant progress made to date </w:t>
      </w:r>
      <w:r w:rsidR="009539DB" w:rsidRPr="00DC2414">
        <w:rPr>
          <w:rFonts w:asciiTheme="majorHAnsi" w:hAnsiTheme="majorHAnsi" w:cstheme="majorHAnsi"/>
          <w:sz w:val="24"/>
        </w:rPr>
        <w:t>to</w:t>
      </w:r>
      <w:r w:rsidR="00773D00" w:rsidRPr="00DC2414">
        <w:rPr>
          <w:rFonts w:asciiTheme="majorHAnsi" w:hAnsiTheme="majorHAnsi" w:cstheme="majorHAnsi"/>
          <w:sz w:val="24"/>
        </w:rPr>
        <w:t xml:space="preserve"> continue to improve the reach </w:t>
      </w:r>
      <w:r w:rsidR="001C1EB6" w:rsidRPr="00DC2414">
        <w:rPr>
          <w:rFonts w:asciiTheme="majorHAnsi" w:hAnsiTheme="majorHAnsi" w:cstheme="majorHAnsi"/>
          <w:sz w:val="24"/>
        </w:rPr>
        <w:t>of this programme</w:t>
      </w:r>
      <w:r w:rsidR="00773D00" w:rsidRPr="00DC2414">
        <w:rPr>
          <w:rFonts w:asciiTheme="majorHAnsi" w:hAnsiTheme="majorHAnsi" w:cstheme="majorHAnsi"/>
          <w:sz w:val="24"/>
        </w:rPr>
        <w:t xml:space="preserve"> throughout our population, communities and priority groups. This will include ensuring our general vaccination programmes are on track, alongside the additional </w:t>
      </w:r>
      <w:r w:rsidR="00CE2BB8" w:rsidRPr="00DC2414">
        <w:rPr>
          <w:rFonts w:asciiTheme="majorHAnsi" w:hAnsiTheme="majorHAnsi" w:cstheme="majorHAnsi"/>
          <w:sz w:val="24"/>
        </w:rPr>
        <w:t>COVID-19</w:t>
      </w:r>
      <w:r w:rsidR="004357EA" w:rsidRPr="00DC2414">
        <w:rPr>
          <w:rFonts w:asciiTheme="majorHAnsi" w:hAnsiTheme="majorHAnsi" w:cstheme="majorHAnsi"/>
          <w:sz w:val="24"/>
        </w:rPr>
        <w:t xml:space="preserve"> </w:t>
      </w:r>
      <w:r w:rsidR="00773D00" w:rsidRPr="00DC2414">
        <w:rPr>
          <w:rFonts w:asciiTheme="majorHAnsi" w:hAnsiTheme="majorHAnsi" w:cstheme="majorHAnsi"/>
          <w:sz w:val="24"/>
        </w:rPr>
        <w:t>vaccina</w:t>
      </w:r>
      <w:r w:rsidR="00DC2414">
        <w:rPr>
          <w:rFonts w:asciiTheme="majorHAnsi" w:hAnsiTheme="majorHAnsi" w:cstheme="majorHAnsi"/>
          <w:sz w:val="24"/>
        </w:rPr>
        <w:t>tion planning for winter 2021;</w:t>
      </w:r>
    </w:p>
    <w:p w14:paraId="0F845788" w14:textId="77777777" w:rsidR="00DC2414" w:rsidRPr="00DC2414" w:rsidRDefault="009539DB" w:rsidP="00920CFD">
      <w:pPr>
        <w:pStyle w:val="ListParagraph"/>
        <w:numPr>
          <w:ilvl w:val="0"/>
          <w:numId w:val="37"/>
        </w:numPr>
        <w:spacing w:after="240"/>
        <w:contextualSpacing w:val="0"/>
        <w:jc w:val="both"/>
        <w:rPr>
          <w:rFonts w:asciiTheme="majorHAnsi" w:hAnsiTheme="majorHAnsi" w:cstheme="majorHAnsi"/>
          <w:sz w:val="24"/>
        </w:rPr>
      </w:pPr>
      <w:r w:rsidRPr="00DC2414">
        <w:rPr>
          <w:rFonts w:asciiTheme="majorHAnsi" w:hAnsiTheme="majorHAnsi" w:cstheme="majorHAnsi"/>
          <w:sz w:val="24"/>
        </w:rPr>
        <w:t xml:space="preserve">Deliver </w:t>
      </w:r>
      <w:r w:rsidR="00773D00" w:rsidRPr="00DC2414">
        <w:rPr>
          <w:rFonts w:asciiTheme="majorHAnsi" w:hAnsiTheme="majorHAnsi" w:cstheme="majorHAnsi"/>
          <w:sz w:val="24"/>
        </w:rPr>
        <w:t>the regional T</w:t>
      </w:r>
      <w:r w:rsidR="00573E8A" w:rsidRPr="00DC2414">
        <w:rPr>
          <w:rFonts w:asciiTheme="majorHAnsi" w:hAnsiTheme="majorHAnsi" w:cstheme="majorHAnsi"/>
          <w:sz w:val="24"/>
        </w:rPr>
        <w:t>est</w:t>
      </w:r>
      <w:r w:rsidR="00773D00" w:rsidRPr="00DC2414">
        <w:rPr>
          <w:rFonts w:asciiTheme="majorHAnsi" w:hAnsiTheme="majorHAnsi" w:cstheme="majorHAnsi"/>
          <w:sz w:val="24"/>
        </w:rPr>
        <w:t>, T</w:t>
      </w:r>
      <w:r w:rsidR="00573E8A" w:rsidRPr="00DC2414">
        <w:rPr>
          <w:rFonts w:asciiTheme="majorHAnsi" w:hAnsiTheme="majorHAnsi" w:cstheme="majorHAnsi"/>
          <w:sz w:val="24"/>
        </w:rPr>
        <w:t>race</w:t>
      </w:r>
      <w:r w:rsidR="00773D00" w:rsidRPr="00DC2414">
        <w:rPr>
          <w:rFonts w:asciiTheme="majorHAnsi" w:hAnsiTheme="majorHAnsi" w:cstheme="majorHAnsi"/>
          <w:sz w:val="24"/>
        </w:rPr>
        <w:t xml:space="preserve"> and P</w:t>
      </w:r>
      <w:r w:rsidR="00573E8A" w:rsidRPr="00DC2414">
        <w:rPr>
          <w:rFonts w:asciiTheme="majorHAnsi" w:hAnsiTheme="majorHAnsi" w:cstheme="majorHAnsi"/>
          <w:sz w:val="24"/>
        </w:rPr>
        <w:t>rotect</w:t>
      </w:r>
      <w:r w:rsidR="00773D00" w:rsidRPr="00DC2414">
        <w:rPr>
          <w:rFonts w:asciiTheme="majorHAnsi" w:hAnsiTheme="majorHAnsi" w:cstheme="majorHAnsi"/>
          <w:sz w:val="24"/>
        </w:rPr>
        <w:t xml:space="preserve"> programme with a range of partners.</w:t>
      </w:r>
    </w:p>
    <w:p w14:paraId="631EACE2" w14:textId="77777777" w:rsidR="00016BE3" w:rsidRPr="00DC2414" w:rsidRDefault="00016BE3" w:rsidP="00920CFD">
      <w:pPr>
        <w:pStyle w:val="ListParagraph"/>
        <w:numPr>
          <w:ilvl w:val="1"/>
          <w:numId w:val="5"/>
        </w:numPr>
        <w:spacing w:after="240"/>
        <w:contextualSpacing w:val="0"/>
        <w:jc w:val="both"/>
        <w:rPr>
          <w:rFonts w:cstheme="minorHAnsi"/>
          <w:b/>
          <w:color w:val="2E74B5" w:themeColor="accent1" w:themeShade="BF"/>
          <w:sz w:val="32"/>
          <w:szCs w:val="24"/>
        </w:rPr>
      </w:pPr>
      <w:r w:rsidRPr="00DC2414">
        <w:rPr>
          <w:rFonts w:cstheme="minorHAnsi"/>
          <w:b/>
          <w:color w:val="2E74B5" w:themeColor="accent1" w:themeShade="BF"/>
          <w:sz w:val="32"/>
          <w:szCs w:val="24"/>
        </w:rPr>
        <w:t>P</w:t>
      </w:r>
      <w:r w:rsidR="00773D00" w:rsidRPr="00DC2414">
        <w:rPr>
          <w:rFonts w:cstheme="minorHAnsi"/>
          <w:b/>
          <w:color w:val="2E74B5" w:themeColor="accent1" w:themeShade="BF"/>
          <w:sz w:val="32"/>
          <w:szCs w:val="24"/>
        </w:rPr>
        <w:t xml:space="preserve">revention and early intervention </w:t>
      </w:r>
      <w:r w:rsidRPr="00DC2414">
        <w:rPr>
          <w:rFonts w:cstheme="minorHAnsi"/>
          <w:b/>
          <w:color w:val="2E74B5" w:themeColor="accent1" w:themeShade="BF"/>
          <w:sz w:val="32"/>
          <w:szCs w:val="24"/>
        </w:rPr>
        <w:t xml:space="preserve">- </w:t>
      </w:r>
      <w:r w:rsidR="00573E8A" w:rsidRPr="00DC2414">
        <w:rPr>
          <w:rFonts w:cstheme="minorHAnsi"/>
          <w:b/>
          <w:color w:val="2E74B5" w:themeColor="accent1" w:themeShade="BF"/>
          <w:sz w:val="32"/>
          <w:szCs w:val="24"/>
        </w:rPr>
        <w:t>w</w:t>
      </w:r>
      <w:r w:rsidR="00B47A99" w:rsidRPr="00DC2414">
        <w:rPr>
          <w:rFonts w:cstheme="minorHAnsi"/>
          <w:b/>
          <w:color w:val="2E74B5" w:themeColor="accent1" w:themeShade="BF"/>
          <w:sz w:val="32"/>
          <w:szCs w:val="24"/>
        </w:rPr>
        <w:t>e will:</w:t>
      </w:r>
    </w:p>
    <w:p w14:paraId="2ADB47F3" w14:textId="77777777" w:rsidR="00DC2414" w:rsidRPr="00DC2414" w:rsidRDefault="008377AF" w:rsidP="0008123C">
      <w:pPr>
        <w:spacing w:after="240"/>
        <w:jc w:val="both"/>
        <w:rPr>
          <w:rFonts w:asciiTheme="majorHAnsi" w:hAnsiTheme="majorHAnsi" w:cstheme="majorHAnsi"/>
          <w:sz w:val="24"/>
        </w:rPr>
      </w:pPr>
      <w:r w:rsidRPr="00DC2414">
        <w:rPr>
          <w:rFonts w:asciiTheme="majorHAnsi" w:hAnsiTheme="majorHAnsi" w:cstheme="majorHAnsi"/>
          <w:sz w:val="24"/>
        </w:rPr>
        <w:t>F</w:t>
      </w:r>
      <w:r w:rsidR="00773D00" w:rsidRPr="00DC2414">
        <w:rPr>
          <w:rFonts w:asciiTheme="majorHAnsi" w:hAnsiTheme="majorHAnsi" w:cstheme="majorHAnsi"/>
          <w:sz w:val="24"/>
        </w:rPr>
        <w:t>urther progress the key programmes which support life style choices, health improvement and the management of long term conditions through the continuation of the ‘Prevention and Early Years’ and ‘Healthy Weight: Healthy Wales’ funding. These include:</w:t>
      </w:r>
    </w:p>
    <w:p w14:paraId="3963F3B1" w14:textId="7C188CE6" w:rsidR="00DC2414" w:rsidRDefault="008377AF" w:rsidP="00920CFD">
      <w:pPr>
        <w:pStyle w:val="ListParagraph"/>
        <w:numPr>
          <w:ilvl w:val="0"/>
          <w:numId w:val="38"/>
        </w:numPr>
        <w:spacing w:after="240"/>
        <w:ind w:left="357" w:hanging="357"/>
        <w:contextualSpacing w:val="0"/>
        <w:jc w:val="both"/>
        <w:rPr>
          <w:rFonts w:asciiTheme="majorHAnsi" w:hAnsiTheme="majorHAnsi" w:cstheme="majorHAnsi"/>
          <w:sz w:val="24"/>
        </w:rPr>
      </w:pPr>
      <w:r w:rsidRPr="00DC2414">
        <w:rPr>
          <w:rFonts w:asciiTheme="majorHAnsi" w:hAnsiTheme="majorHAnsi" w:cstheme="majorHAnsi"/>
          <w:sz w:val="24"/>
        </w:rPr>
        <w:t>I</w:t>
      </w:r>
      <w:r w:rsidR="00773D00" w:rsidRPr="00DC2414">
        <w:rPr>
          <w:rFonts w:asciiTheme="majorHAnsi" w:hAnsiTheme="majorHAnsi" w:cstheme="majorHAnsi"/>
          <w:sz w:val="24"/>
        </w:rPr>
        <w:t xml:space="preserve">ncreasing take up of smoking cessation services through </w:t>
      </w:r>
      <w:r w:rsidR="00001165">
        <w:rPr>
          <w:rFonts w:asciiTheme="majorHAnsi" w:hAnsiTheme="majorHAnsi" w:cstheme="majorHAnsi"/>
          <w:sz w:val="24"/>
        </w:rPr>
        <w:t>creating greater accessibility;</w:t>
      </w:r>
    </w:p>
    <w:p w14:paraId="4A88B2E7" w14:textId="4C7B6A15" w:rsidR="00DC2414" w:rsidRDefault="008377AF" w:rsidP="00920CFD">
      <w:pPr>
        <w:pStyle w:val="ListParagraph"/>
        <w:numPr>
          <w:ilvl w:val="0"/>
          <w:numId w:val="38"/>
        </w:numPr>
        <w:spacing w:after="240"/>
        <w:ind w:left="357" w:hanging="357"/>
        <w:contextualSpacing w:val="0"/>
        <w:jc w:val="both"/>
        <w:rPr>
          <w:rFonts w:asciiTheme="majorHAnsi" w:hAnsiTheme="majorHAnsi" w:cstheme="majorHAnsi"/>
          <w:sz w:val="24"/>
        </w:rPr>
      </w:pPr>
      <w:r w:rsidRPr="00DC2414">
        <w:rPr>
          <w:rFonts w:asciiTheme="majorHAnsi" w:hAnsiTheme="majorHAnsi" w:cstheme="majorHAnsi"/>
          <w:sz w:val="24"/>
        </w:rPr>
        <w:t>I</w:t>
      </w:r>
      <w:r w:rsidR="00773D00" w:rsidRPr="00DC2414">
        <w:rPr>
          <w:rFonts w:asciiTheme="majorHAnsi" w:hAnsiTheme="majorHAnsi" w:cstheme="majorHAnsi"/>
          <w:sz w:val="24"/>
        </w:rPr>
        <w:t>mproving infant feeding rates through</w:t>
      </w:r>
      <w:r w:rsidR="00001165">
        <w:rPr>
          <w:rFonts w:asciiTheme="majorHAnsi" w:hAnsiTheme="majorHAnsi" w:cstheme="majorHAnsi"/>
          <w:sz w:val="24"/>
        </w:rPr>
        <w:t xml:space="preserve"> targeted support for families;</w:t>
      </w:r>
    </w:p>
    <w:p w14:paraId="79442D71" w14:textId="282DB4A5" w:rsidR="00DC2414" w:rsidRDefault="008377AF" w:rsidP="00920CFD">
      <w:pPr>
        <w:pStyle w:val="ListParagraph"/>
        <w:numPr>
          <w:ilvl w:val="0"/>
          <w:numId w:val="38"/>
        </w:numPr>
        <w:spacing w:after="240"/>
        <w:ind w:left="357" w:hanging="357"/>
        <w:contextualSpacing w:val="0"/>
        <w:jc w:val="both"/>
        <w:rPr>
          <w:rFonts w:asciiTheme="majorHAnsi" w:hAnsiTheme="majorHAnsi" w:cstheme="majorHAnsi"/>
          <w:sz w:val="24"/>
        </w:rPr>
      </w:pPr>
      <w:r w:rsidRPr="00DC2414">
        <w:rPr>
          <w:rFonts w:asciiTheme="majorHAnsi" w:hAnsiTheme="majorHAnsi" w:cstheme="majorHAnsi"/>
          <w:sz w:val="24"/>
        </w:rPr>
        <w:t>R</w:t>
      </w:r>
      <w:r w:rsidR="00773D00" w:rsidRPr="00DC2414">
        <w:rPr>
          <w:rFonts w:asciiTheme="majorHAnsi" w:hAnsiTheme="majorHAnsi" w:cstheme="majorHAnsi"/>
          <w:sz w:val="24"/>
        </w:rPr>
        <w:t xml:space="preserve">educing childhood and adult obesity through further </w:t>
      </w:r>
      <w:r w:rsidR="00343214" w:rsidRPr="00DC2414">
        <w:rPr>
          <w:rFonts w:asciiTheme="majorHAnsi" w:hAnsiTheme="majorHAnsi" w:cstheme="majorHAnsi"/>
          <w:sz w:val="24"/>
        </w:rPr>
        <w:t>developing pathways</w:t>
      </w:r>
      <w:r w:rsidR="00001165">
        <w:rPr>
          <w:rFonts w:asciiTheme="majorHAnsi" w:hAnsiTheme="majorHAnsi" w:cstheme="majorHAnsi"/>
          <w:sz w:val="24"/>
        </w:rPr>
        <w:t xml:space="preserve"> and capacity;</w:t>
      </w:r>
      <w:r w:rsidR="00773D00" w:rsidRPr="00DC2414">
        <w:rPr>
          <w:rFonts w:asciiTheme="majorHAnsi" w:hAnsiTheme="majorHAnsi" w:cstheme="majorHAnsi"/>
          <w:sz w:val="24"/>
        </w:rPr>
        <w:t xml:space="preserve"> </w:t>
      </w:r>
    </w:p>
    <w:p w14:paraId="47904CF9" w14:textId="77777777" w:rsidR="00DC2414" w:rsidRDefault="008377AF" w:rsidP="00920CFD">
      <w:pPr>
        <w:pStyle w:val="ListParagraph"/>
        <w:numPr>
          <w:ilvl w:val="0"/>
          <w:numId w:val="38"/>
        </w:numPr>
        <w:spacing w:after="240"/>
        <w:ind w:left="357" w:hanging="357"/>
        <w:contextualSpacing w:val="0"/>
        <w:jc w:val="both"/>
        <w:rPr>
          <w:rFonts w:asciiTheme="majorHAnsi" w:hAnsiTheme="majorHAnsi" w:cstheme="majorHAnsi"/>
          <w:sz w:val="24"/>
        </w:rPr>
      </w:pPr>
      <w:r w:rsidRPr="00DC2414">
        <w:rPr>
          <w:rFonts w:asciiTheme="majorHAnsi" w:hAnsiTheme="majorHAnsi" w:cstheme="majorHAnsi"/>
          <w:sz w:val="24"/>
        </w:rPr>
        <w:t>T</w:t>
      </w:r>
      <w:r w:rsidR="00573E8A" w:rsidRPr="00DC2414">
        <w:rPr>
          <w:rFonts w:asciiTheme="majorHAnsi" w:hAnsiTheme="majorHAnsi" w:cstheme="majorHAnsi"/>
          <w:sz w:val="24"/>
        </w:rPr>
        <w:t>he creation of a network of physical l</w:t>
      </w:r>
      <w:r w:rsidR="00773D00" w:rsidRPr="00DC2414">
        <w:rPr>
          <w:rFonts w:asciiTheme="majorHAnsi" w:hAnsiTheme="majorHAnsi" w:cstheme="majorHAnsi"/>
          <w:sz w:val="24"/>
        </w:rPr>
        <w:t>iteracy experts to support indi</w:t>
      </w:r>
      <w:r w:rsidR="00DC2414">
        <w:rPr>
          <w:rFonts w:asciiTheme="majorHAnsi" w:hAnsiTheme="majorHAnsi" w:cstheme="majorHAnsi"/>
          <w:sz w:val="24"/>
        </w:rPr>
        <w:t>viduals, children and families,</w:t>
      </w:r>
    </w:p>
    <w:p w14:paraId="05E5CF4B" w14:textId="7636AD42" w:rsidR="00DC2414" w:rsidRDefault="008377AF" w:rsidP="00920CFD">
      <w:pPr>
        <w:pStyle w:val="ListParagraph"/>
        <w:numPr>
          <w:ilvl w:val="0"/>
          <w:numId w:val="38"/>
        </w:numPr>
        <w:spacing w:after="240"/>
        <w:ind w:left="357" w:hanging="357"/>
        <w:contextualSpacing w:val="0"/>
        <w:jc w:val="both"/>
        <w:rPr>
          <w:rFonts w:asciiTheme="majorHAnsi" w:hAnsiTheme="majorHAnsi" w:cstheme="majorHAnsi"/>
          <w:sz w:val="24"/>
        </w:rPr>
      </w:pPr>
      <w:r w:rsidRPr="00DC2414">
        <w:rPr>
          <w:rFonts w:asciiTheme="majorHAnsi" w:hAnsiTheme="majorHAnsi" w:cstheme="majorHAnsi"/>
          <w:sz w:val="24"/>
        </w:rPr>
        <w:t>Progress the inverse care l</w:t>
      </w:r>
      <w:r w:rsidR="000B3454" w:rsidRPr="00DC2414">
        <w:rPr>
          <w:rFonts w:asciiTheme="majorHAnsi" w:hAnsiTheme="majorHAnsi" w:cstheme="majorHAnsi"/>
          <w:sz w:val="24"/>
        </w:rPr>
        <w:t>aw programme through mapping current services and needs, and identifying areas of opportunity – through a partnership approach’</w:t>
      </w:r>
      <w:r w:rsidR="00001165">
        <w:rPr>
          <w:rFonts w:asciiTheme="majorHAnsi" w:hAnsiTheme="majorHAnsi" w:cstheme="majorHAnsi"/>
          <w:sz w:val="24"/>
        </w:rPr>
        <w:t>; and</w:t>
      </w:r>
    </w:p>
    <w:p w14:paraId="5C4E13C3" w14:textId="75E4456C" w:rsidR="00E003DA" w:rsidRDefault="00674CC6" w:rsidP="00920CFD">
      <w:pPr>
        <w:pStyle w:val="ListParagraph"/>
        <w:numPr>
          <w:ilvl w:val="0"/>
          <w:numId w:val="38"/>
        </w:numPr>
        <w:spacing w:after="240"/>
        <w:ind w:left="357" w:hanging="357"/>
        <w:contextualSpacing w:val="0"/>
        <w:jc w:val="both"/>
        <w:rPr>
          <w:rFonts w:asciiTheme="majorHAnsi" w:hAnsiTheme="majorHAnsi" w:cstheme="majorHAnsi"/>
          <w:sz w:val="24"/>
        </w:rPr>
      </w:pPr>
      <w:r w:rsidRPr="00DC2414">
        <w:rPr>
          <w:rFonts w:asciiTheme="majorHAnsi" w:hAnsiTheme="majorHAnsi" w:cstheme="majorHAnsi"/>
          <w:sz w:val="24"/>
        </w:rPr>
        <w:t>D</w:t>
      </w:r>
      <w:r w:rsidR="00773D00" w:rsidRPr="00DC2414">
        <w:rPr>
          <w:rFonts w:asciiTheme="majorHAnsi" w:hAnsiTheme="majorHAnsi" w:cstheme="majorHAnsi"/>
          <w:sz w:val="24"/>
        </w:rPr>
        <w:t>evelop a framework on mental well</w:t>
      </w:r>
      <w:r w:rsidR="008377AF" w:rsidRPr="00DC2414">
        <w:rPr>
          <w:rFonts w:asciiTheme="majorHAnsi" w:hAnsiTheme="majorHAnsi" w:cstheme="majorHAnsi"/>
          <w:sz w:val="24"/>
        </w:rPr>
        <w:t>-</w:t>
      </w:r>
      <w:r w:rsidR="00773D00" w:rsidRPr="00DC2414">
        <w:rPr>
          <w:rFonts w:asciiTheme="majorHAnsi" w:hAnsiTheme="majorHAnsi" w:cstheme="majorHAnsi"/>
          <w:sz w:val="24"/>
        </w:rPr>
        <w:t>being (all ages), to support the wide range of public health mental health activities underway across the H</w:t>
      </w:r>
      <w:r w:rsidR="00573E8A" w:rsidRPr="00DC2414">
        <w:rPr>
          <w:rFonts w:asciiTheme="majorHAnsi" w:hAnsiTheme="majorHAnsi" w:cstheme="majorHAnsi"/>
          <w:sz w:val="24"/>
        </w:rPr>
        <w:t xml:space="preserve">ealth </w:t>
      </w:r>
      <w:r w:rsidR="00773D00" w:rsidRPr="00DC2414">
        <w:rPr>
          <w:rFonts w:asciiTheme="majorHAnsi" w:hAnsiTheme="majorHAnsi" w:cstheme="majorHAnsi"/>
          <w:sz w:val="24"/>
        </w:rPr>
        <w:t>B</w:t>
      </w:r>
      <w:r w:rsidR="00573E8A" w:rsidRPr="00DC2414">
        <w:rPr>
          <w:rFonts w:asciiTheme="majorHAnsi" w:hAnsiTheme="majorHAnsi" w:cstheme="majorHAnsi"/>
          <w:sz w:val="24"/>
        </w:rPr>
        <w:t>oard</w:t>
      </w:r>
      <w:r w:rsidR="008377AF" w:rsidRPr="00DC2414">
        <w:rPr>
          <w:rFonts w:asciiTheme="majorHAnsi" w:hAnsiTheme="majorHAnsi" w:cstheme="majorHAnsi"/>
          <w:sz w:val="24"/>
        </w:rPr>
        <w:t>. This will support the targeted i</w:t>
      </w:r>
      <w:r w:rsidR="00773D00" w:rsidRPr="00DC2414">
        <w:rPr>
          <w:rFonts w:asciiTheme="majorHAnsi" w:hAnsiTheme="majorHAnsi" w:cstheme="majorHAnsi"/>
          <w:sz w:val="24"/>
        </w:rPr>
        <w:t xml:space="preserve">ntervention activity, but more importantly support the emerging additional needs emerging post </w:t>
      </w:r>
      <w:r w:rsidR="00CE2BB8" w:rsidRPr="00DC2414">
        <w:rPr>
          <w:rFonts w:asciiTheme="majorHAnsi" w:hAnsiTheme="majorHAnsi" w:cstheme="majorHAnsi"/>
          <w:sz w:val="24"/>
        </w:rPr>
        <w:t>COVID-19</w:t>
      </w:r>
      <w:r w:rsidR="00604EEC" w:rsidRPr="00DC2414">
        <w:rPr>
          <w:rFonts w:asciiTheme="majorHAnsi" w:hAnsiTheme="majorHAnsi" w:cstheme="majorHAnsi"/>
          <w:sz w:val="24"/>
        </w:rPr>
        <w:t>.</w:t>
      </w:r>
    </w:p>
    <w:p w14:paraId="5148386B" w14:textId="62C1B1D7" w:rsidR="00547CAD" w:rsidRDefault="00547CAD" w:rsidP="00547CAD">
      <w:pPr>
        <w:spacing w:after="240"/>
        <w:jc w:val="both"/>
        <w:rPr>
          <w:rFonts w:asciiTheme="majorHAnsi" w:hAnsiTheme="majorHAnsi" w:cstheme="majorHAnsi"/>
          <w:sz w:val="24"/>
        </w:rPr>
      </w:pPr>
    </w:p>
    <w:p w14:paraId="3BD08010" w14:textId="77777777" w:rsidR="00547CAD" w:rsidRPr="00547CAD" w:rsidRDefault="00547CAD" w:rsidP="00547CAD">
      <w:pPr>
        <w:spacing w:after="240"/>
        <w:jc w:val="both"/>
        <w:rPr>
          <w:rFonts w:asciiTheme="majorHAnsi" w:hAnsiTheme="majorHAnsi" w:cstheme="majorHAnsi"/>
          <w:sz w:val="24"/>
        </w:rPr>
      </w:pPr>
    </w:p>
    <w:p w14:paraId="3A58FD6D" w14:textId="77777777" w:rsidR="00DC2414" w:rsidRPr="00DC2414" w:rsidRDefault="00016BE3" w:rsidP="00920CFD">
      <w:pPr>
        <w:pStyle w:val="ListParagraph"/>
        <w:numPr>
          <w:ilvl w:val="1"/>
          <w:numId w:val="5"/>
        </w:numPr>
        <w:spacing w:after="240"/>
        <w:contextualSpacing w:val="0"/>
        <w:jc w:val="both"/>
        <w:rPr>
          <w:rFonts w:cstheme="minorHAnsi"/>
          <w:b/>
          <w:color w:val="2E74B5" w:themeColor="accent1" w:themeShade="BF"/>
          <w:sz w:val="32"/>
          <w:szCs w:val="24"/>
        </w:rPr>
      </w:pPr>
      <w:r w:rsidRPr="00DC2414">
        <w:rPr>
          <w:rFonts w:cstheme="minorHAnsi"/>
          <w:b/>
          <w:color w:val="2E74B5" w:themeColor="accent1" w:themeShade="BF"/>
          <w:sz w:val="32"/>
          <w:szCs w:val="24"/>
        </w:rPr>
        <w:lastRenderedPageBreak/>
        <w:t>I</w:t>
      </w:r>
      <w:r w:rsidR="00773D00" w:rsidRPr="00DC2414">
        <w:rPr>
          <w:rFonts w:cstheme="minorHAnsi"/>
          <w:b/>
          <w:color w:val="2E74B5" w:themeColor="accent1" w:themeShade="BF"/>
          <w:sz w:val="32"/>
          <w:szCs w:val="24"/>
        </w:rPr>
        <w:t xml:space="preserve">mproving health and wellbeing </w:t>
      </w:r>
      <w:r w:rsidRPr="00DC2414">
        <w:rPr>
          <w:rFonts w:cstheme="minorHAnsi"/>
          <w:b/>
          <w:color w:val="2E74B5" w:themeColor="accent1" w:themeShade="BF"/>
          <w:sz w:val="32"/>
          <w:szCs w:val="24"/>
        </w:rPr>
        <w:t xml:space="preserve">- </w:t>
      </w:r>
      <w:r w:rsidR="00773D00" w:rsidRPr="00DC2414">
        <w:rPr>
          <w:rFonts w:cstheme="minorHAnsi"/>
          <w:b/>
          <w:color w:val="2E74B5" w:themeColor="accent1" w:themeShade="BF"/>
          <w:sz w:val="32"/>
          <w:szCs w:val="24"/>
        </w:rPr>
        <w:t xml:space="preserve">we will: </w:t>
      </w:r>
    </w:p>
    <w:p w14:paraId="02FF136C" w14:textId="77777777" w:rsidR="00DC2414" w:rsidRDefault="00674CC6" w:rsidP="00920CFD">
      <w:pPr>
        <w:pStyle w:val="ListParagraph"/>
        <w:numPr>
          <w:ilvl w:val="0"/>
          <w:numId w:val="39"/>
        </w:numPr>
        <w:spacing w:after="240"/>
        <w:contextualSpacing w:val="0"/>
        <w:jc w:val="both"/>
        <w:rPr>
          <w:rFonts w:asciiTheme="majorHAnsi" w:hAnsiTheme="majorHAnsi" w:cstheme="majorHAnsi"/>
          <w:sz w:val="24"/>
        </w:rPr>
      </w:pPr>
      <w:r w:rsidRPr="00DC2414">
        <w:rPr>
          <w:rFonts w:asciiTheme="majorHAnsi" w:hAnsiTheme="majorHAnsi" w:cstheme="majorHAnsi"/>
          <w:sz w:val="24"/>
        </w:rPr>
        <w:t>P</w:t>
      </w:r>
      <w:r w:rsidR="00773D00" w:rsidRPr="00DC2414">
        <w:rPr>
          <w:rFonts w:asciiTheme="majorHAnsi" w:hAnsiTheme="majorHAnsi" w:cstheme="majorHAnsi"/>
          <w:sz w:val="24"/>
        </w:rPr>
        <w:t>rogress our work on the inverse care law, with a focus on our locality working</w:t>
      </w:r>
      <w:r w:rsidR="00016BE3" w:rsidRPr="00DC2414">
        <w:rPr>
          <w:rFonts w:asciiTheme="majorHAnsi" w:hAnsiTheme="majorHAnsi" w:cstheme="majorHAnsi"/>
          <w:sz w:val="24"/>
        </w:rPr>
        <w:t xml:space="preserve">, building </w:t>
      </w:r>
      <w:r w:rsidR="00604EEC" w:rsidRPr="00DC2414">
        <w:rPr>
          <w:rFonts w:asciiTheme="majorHAnsi" w:hAnsiTheme="majorHAnsi" w:cstheme="majorHAnsi"/>
          <w:sz w:val="24"/>
        </w:rPr>
        <w:t>upon our</w:t>
      </w:r>
      <w:r w:rsidR="00773D00" w:rsidRPr="00DC2414">
        <w:rPr>
          <w:rFonts w:asciiTheme="majorHAnsi" w:hAnsiTheme="majorHAnsi" w:cstheme="majorHAnsi"/>
          <w:sz w:val="24"/>
        </w:rPr>
        <w:t xml:space="preserve"> social prescri</w:t>
      </w:r>
      <w:r w:rsidR="0025182F" w:rsidRPr="00DC2414">
        <w:rPr>
          <w:rFonts w:asciiTheme="majorHAnsi" w:hAnsiTheme="majorHAnsi" w:cstheme="majorHAnsi"/>
          <w:sz w:val="24"/>
        </w:rPr>
        <w:t>bing activity across the region;</w:t>
      </w:r>
    </w:p>
    <w:p w14:paraId="0E98BB07" w14:textId="77777777" w:rsidR="00DC2414" w:rsidRDefault="00674CC6" w:rsidP="00920CFD">
      <w:pPr>
        <w:pStyle w:val="ListParagraph"/>
        <w:numPr>
          <w:ilvl w:val="0"/>
          <w:numId w:val="39"/>
        </w:numPr>
        <w:spacing w:after="240"/>
        <w:contextualSpacing w:val="0"/>
        <w:jc w:val="both"/>
        <w:rPr>
          <w:rFonts w:asciiTheme="majorHAnsi" w:hAnsiTheme="majorHAnsi" w:cstheme="majorHAnsi"/>
          <w:sz w:val="24"/>
        </w:rPr>
      </w:pPr>
      <w:r w:rsidRPr="00DC2414">
        <w:rPr>
          <w:rFonts w:asciiTheme="majorHAnsi" w:hAnsiTheme="majorHAnsi" w:cstheme="majorHAnsi"/>
          <w:sz w:val="24"/>
        </w:rPr>
        <w:t>W</w:t>
      </w:r>
      <w:r w:rsidR="00773D00" w:rsidRPr="00DC2414">
        <w:rPr>
          <w:rFonts w:asciiTheme="majorHAnsi" w:hAnsiTheme="majorHAnsi" w:cstheme="majorHAnsi"/>
          <w:sz w:val="24"/>
        </w:rPr>
        <w:t>ork to meet the needs of those most at risk through our strategic partnerships - the Alcohol Harm Reduction Strategy, the North Wales Suicide and Self Harm Reduction Strategy</w:t>
      </w:r>
      <w:r w:rsidR="0025182F" w:rsidRPr="00DC2414">
        <w:rPr>
          <w:rFonts w:asciiTheme="majorHAnsi" w:hAnsiTheme="majorHAnsi" w:cstheme="majorHAnsi"/>
          <w:sz w:val="24"/>
        </w:rPr>
        <w:t>, and our Immunisation Strategy;</w:t>
      </w:r>
    </w:p>
    <w:p w14:paraId="144BB624" w14:textId="77777777" w:rsidR="00DC2414" w:rsidRDefault="00674CC6" w:rsidP="00920CFD">
      <w:pPr>
        <w:pStyle w:val="ListParagraph"/>
        <w:numPr>
          <w:ilvl w:val="0"/>
          <w:numId w:val="39"/>
        </w:numPr>
        <w:spacing w:after="240"/>
        <w:contextualSpacing w:val="0"/>
        <w:jc w:val="both"/>
        <w:rPr>
          <w:rFonts w:asciiTheme="majorHAnsi" w:hAnsiTheme="majorHAnsi" w:cstheme="majorHAnsi"/>
          <w:sz w:val="24"/>
        </w:rPr>
      </w:pPr>
      <w:r w:rsidRPr="00DC2414">
        <w:rPr>
          <w:rFonts w:asciiTheme="majorHAnsi" w:hAnsiTheme="majorHAnsi" w:cstheme="majorHAnsi"/>
          <w:sz w:val="24"/>
        </w:rPr>
        <w:t>F</w:t>
      </w:r>
      <w:r w:rsidR="00773D00" w:rsidRPr="00DC2414">
        <w:rPr>
          <w:rFonts w:asciiTheme="majorHAnsi" w:hAnsiTheme="majorHAnsi" w:cstheme="majorHAnsi"/>
          <w:sz w:val="24"/>
        </w:rPr>
        <w:t>urther grow the Well North Wales programme of work</w:t>
      </w:r>
      <w:r w:rsidR="00016BE3" w:rsidRPr="00DC2414">
        <w:rPr>
          <w:rFonts w:asciiTheme="majorHAnsi" w:hAnsiTheme="majorHAnsi" w:cstheme="majorHAnsi"/>
          <w:sz w:val="24"/>
        </w:rPr>
        <w:t xml:space="preserve"> by</w:t>
      </w:r>
      <w:r w:rsidR="00773D00" w:rsidRPr="00DC2414">
        <w:rPr>
          <w:rFonts w:asciiTheme="majorHAnsi" w:hAnsiTheme="majorHAnsi" w:cstheme="majorHAnsi"/>
          <w:sz w:val="24"/>
        </w:rPr>
        <w:t xml:space="preserve"> expanding our food pover</w:t>
      </w:r>
      <w:r w:rsidR="0025182F" w:rsidRPr="00DC2414">
        <w:rPr>
          <w:rFonts w:asciiTheme="majorHAnsi" w:hAnsiTheme="majorHAnsi" w:cstheme="majorHAnsi"/>
          <w:sz w:val="24"/>
        </w:rPr>
        <w:t>ty and homelessness initiatives;</w:t>
      </w:r>
      <w:r w:rsidR="00773D00" w:rsidRPr="00DC2414">
        <w:rPr>
          <w:rFonts w:asciiTheme="majorHAnsi" w:hAnsiTheme="majorHAnsi" w:cstheme="majorHAnsi"/>
          <w:sz w:val="24"/>
        </w:rPr>
        <w:t xml:space="preserve"> </w:t>
      </w:r>
    </w:p>
    <w:p w14:paraId="37974F35" w14:textId="77777777" w:rsidR="00DC2414" w:rsidRDefault="00674CC6" w:rsidP="00920CFD">
      <w:pPr>
        <w:pStyle w:val="ListParagraph"/>
        <w:numPr>
          <w:ilvl w:val="0"/>
          <w:numId w:val="39"/>
        </w:numPr>
        <w:spacing w:after="240"/>
        <w:contextualSpacing w:val="0"/>
        <w:jc w:val="both"/>
        <w:rPr>
          <w:rFonts w:asciiTheme="majorHAnsi" w:hAnsiTheme="majorHAnsi" w:cstheme="majorHAnsi"/>
          <w:sz w:val="24"/>
        </w:rPr>
      </w:pPr>
      <w:r w:rsidRPr="00DC2414">
        <w:rPr>
          <w:rFonts w:asciiTheme="majorHAnsi" w:hAnsiTheme="majorHAnsi" w:cstheme="majorHAnsi"/>
          <w:sz w:val="24"/>
        </w:rPr>
        <w:t>L</w:t>
      </w:r>
      <w:r w:rsidR="00773D00" w:rsidRPr="00DC2414">
        <w:rPr>
          <w:rFonts w:asciiTheme="majorHAnsi" w:hAnsiTheme="majorHAnsi" w:cstheme="majorHAnsi"/>
          <w:sz w:val="24"/>
        </w:rPr>
        <w:t xml:space="preserve">ink with our community experts and </w:t>
      </w:r>
      <w:r w:rsidR="008377AF" w:rsidRPr="00DC2414">
        <w:rPr>
          <w:rFonts w:asciiTheme="majorHAnsi" w:hAnsiTheme="majorHAnsi" w:cstheme="majorHAnsi"/>
          <w:sz w:val="24"/>
        </w:rPr>
        <w:t>t</w:t>
      </w:r>
      <w:r w:rsidR="00FD4386" w:rsidRPr="00DC2414">
        <w:rPr>
          <w:rFonts w:asciiTheme="majorHAnsi" w:hAnsiTheme="majorHAnsi" w:cstheme="majorHAnsi"/>
          <w:sz w:val="24"/>
        </w:rPr>
        <w:t>hird</w:t>
      </w:r>
      <w:r w:rsidR="008377AF" w:rsidRPr="00DC2414">
        <w:rPr>
          <w:rFonts w:asciiTheme="majorHAnsi" w:hAnsiTheme="majorHAnsi" w:cstheme="majorHAnsi"/>
          <w:sz w:val="24"/>
        </w:rPr>
        <w:t xml:space="preserve"> s</w:t>
      </w:r>
      <w:r w:rsidR="00773D00" w:rsidRPr="00DC2414">
        <w:rPr>
          <w:rFonts w:asciiTheme="majorHAnsi" w:hAnsiTheme="majorHAnsi" w:cstheme="majorHAnsi"/>
          <w:sz w:val="24"/>
        </w:rPr>
        <w:t>ector colleagues to help extend our reach to all vulnerable and hard to reach groups, a</w:t>
      </w:r>
      <w:r w:rsidR="00016BE3" w:rsidRPr="00DC2414">
        <w:rPr>
          <w:rFonts w:asciiTheme="majorHAnsi" w:hAnsiTheme="majorHAnsi" w:cstheme="majorHAnsi"/>
          <w:sz w:val="24"/>
        </w:rPr>
        <w:t>longside the work of</w:t>
      </w:r>
      <w:r w:rsidR="00773D00" w:rsidRPr="00DC2414">
        <w:rPr>
          <w:rFonts w:asciiTheme="majorHAnsi" w:hAnsiTheme="majorHAnsi" w:cstheme="majorHAnsi"/>
          <w:sz w:val="24"/>
        </w:rPr>
        <w:t xml:space="preserve"> our newly appointed BAME </w:t>
      </w:r>
      <w:r w:rsidR="00AF6896" w:rsidRPr="00DC2414">
        <w:rPr>
          <w:rFonts w:asciiTheme="majorHAnsi" w:hAnsiTheme="majorHAnsi" w:cstheme="majorHAnsi"/>
          <w:sz w:val="24"/>
        </w:rPr>
        <w:t>o</w:t>
      </w:r>
      <w:r w:rsidR="00773D00" w:rsidRPr="00DC2414">
        <w:rPr>
          <w:rFonts w:asciiTheme="majorHAnsi" w:hAnsiTheme="majorHAnsi" w:cstheme="majorHAnsi"/>
          <w:sz w:val="24"/>
        </w:rPr>
        <w:t xml:space="preserve">utreach </w:t>
      </w:r>
      <w:r w:rsidR="00AF6896" w:rsidRPr="00DC2414">
        <w:rPr>
          <w:rFonts w:asciiTheme="majorHAnsi" w:hAnsiTheme="majorHAnsi" w:cstheme="majorHAnsi"/>
          <w:sz w:val="24"/>
        </w:rPr>
        <w:t>o</w:t>
      </w:r>
      <w:r w:rsidR="00773D00" w:rsidRPr="00DC2414">
        <w:rPr>
          <w:rFonts w:asciiTheme="majorHAnsi" w:hAnsiTheme="majorHAnsi" w:cstheme="majorHAnsi"/>
          <w:sz w:val="24"/>
        </w:rPr>
        <w:t>fficer</w:t>
      </w:r>
      <w:r w:rsidR="0025182F" w:rsidRPr="00DC2414">
        <w:rPr>
          <w:rFonts w:asciiTheme="majorHAnsi" w:hAnsiTheme="majorHAnsi" w:cstheme="majorHAnsi"/>
          <w:sz w:val="24"/>
        </w:rPr>
        <w:t>;</w:t>
      </w:r>
    </w:p>
    <w:p w14:paraId="42C66CB6" w14:textId="7ECFA3E9" w:rsidR="00DC2414" w:rsidRDefault="00674CC6" w:rsidP="00920CFD">
      <w:pPr>
        <w:pStyle w:val="ListParagraph"/>
        <w:numPr>
          <w:ilvl w:val="0"/>
          <w:numId w:val="39"/>
        </w:numPr>
        <w:spacing w:after="240"/>
        <w:contextualSpacing w:val="0"/>
        <w:jc w:val="both"/>
        <w:rPr>
          <w:rFonts w:asciiTheme="majorHAnsi" w:hAnsiTheme="majorHAnsi" w:cstheme="majorHAnsi"/>
          <w:sz w:val="24"/>
        </w:rPr>
      </w:pPr>
      <w:r w:rsidRPr="00DC2414">
        <w:rPr>
          <w:rFonts w:asciiTheme="majorHAnsi" w:hAnsiTheme="majorHAnsi" w:cstheme="majorHAnsi"/>
          <w:sz w:val="24"/>
        </w:rPr>
        <w:t>E</w:t>
      </w:r>
      <w:r w:rsidR="00773D00" w:rsidRPr="00DC2414">
        <w:rPr>
          <w:rFonts w:asciiTheme="majorHAnsi" w:hAnsiTheme="majorHAnsi" w:cstheme="majorHAnsi"/>
          <w:sz w:val="24"/>
        </w:rPr>
        <w:t>xplore and agree the next steps for our arts and health program</w:t>
      </w:r>
      <w:r w:rsidR="0025182F" w:rsidRPr="00DC2414">
        <w:rPr>
          <w:rFonts w:asciiTheme="majorHAnsi" w:hAnsiTheme="majorHAnsi" w:cstheme="majorHAnsi"/>
          <w:sz w:val="24"/>
        </w:rPr>
        <w:t>me;</w:t>
      </w:r>
      <w:r w:rsidR="00001165">
        <w:rPr>
          <w:rFonts w:asciiTheme="majorHAnsi" w:hAnsiTheme="majorHAnsi" w:cstheme="majorHAnsi"/>
          <w:sz w:val="24"/>
        </w:rPr>
        <w:t xml:space="preserve"> and</w:t>
      </w:r>
    </w:p>
    <w:p w14:paraId="51454E65" w14:textId="77777777" w:rsidR="00773D00" w:rsidRPr="00DC2414" w:rsidRDefault="00674CC6" w:rsidP="00920CFD">
      <w:pPr>
        <w:pStyle w:val="ListParagraph"/>
        <w:numPr>
          <w:ilvl w:val="0"/>
          <w:numId w:val="39"/>
        </w:numPr>
        <w:spacing w:after="240"/>
        <w:contextualSpacing w:val="0"/>
        <w:jc w:val="both"/>
        <w:rPr>
          <w:rFonts w:asciiTheme="majorHAnsi" w:hAnsiTheme="majorHAnsi" w:cstheme="majorHAnsi"/>
          <w:sz w:val="24"/>
        </w:rPr>
      </w:pPr>
      <w:r w:rsidRPr="00DC2414">
        <w:rPr>
          <w:rFonts w:asciiTheme="majorHAnsi" w:hAnsiTheme="majorHAnsi" w:cstheme="majorHAnsi"/>
          <w:sz w:val="24"/>
        </w:rPr>
        <w:t>S</w:t>
      </w:r>
      <w:r w:rsidR="00773D00" w:rsidRPr="00DC2414">
        <w:rPr>
          <w:rFonts w:asciiTheme="majorHAnsi" w:hAnsiTheme="majorHAnsi" w:cstheme="majorHAnsi"/>
          <w:sz w:val="24"/>
        </w:rPr>
        <w:t>upp</w:t>
      </w:r>
      <w:r w:rsidR="00573E8A" w:rsidRPr="00DC2414">
        <w:rPr>
          <w:rFonts w:asciiTheme="majorHAnsi" w:hAnsiTheme="majorHAnsi" w:cstheme="majorHAnsi"/>
          <w:sz w:val="24"/>
        </w:rPr>
        <w:t>ort the Sports North Wales</w:t>
      </w:r>
      <w:r w:rsidR="00773D00" w:rsidRPr="00DC2414">
        <w:rPr>
          <w:rFonts w:asciiTheme="majorHAnsi" w:hAnsiTheme="majorHAnsi" w:cstheme="majorHAnsi"/>
          <w:sz w:val="24"/>
        </w:rPr>
        <w:t xml:space="preserve"> programme – to ensure the focus on meeting needs and promoting physical activity.</w:t>
      </w:r>
    </w:p>
    <w:p w14:paraId="6ADD4F15" w14:textId="77777777" w:rsidR="00CD6363" w:rsidRDefault="00CD6363" w:rsidP="00DC2414">
      <w:pPr>
        <w:spacing w:after="240"/>
        <w:jc w:val="both"/>
        <w:rPr>
          <w:rFonts w:asciiTheme="majorHAnsi" w:hAnsiTheme="majorHAnsi" w:cstheme="majorHAnsi"/>
          <w:sz w:val="24"/>
          <w:szCs w:val="24"/>
        </w:rPr>
      </w:pPr>
    </w:p>
    <w:p w14:paraId="472FC307" w14:textId="77777777" w:rsidR="00DC2414" w:rsidRDefault="00DC2414">
      <w:pPr>
        <w:rPr>
          <w:rFonts w:asciiTheme="majorHAnsi" w:hAnsiTheme="majorHAnsi" w:cstheme="majorHAnsi"/>
          <w:sz w:val="24"/>
          <w:szCs w:val="24"/>
        </w:rPr>
      </w:pPr>
      <w:r>
        <w:rPr>
          <w:rFonts w:asciiTheme="majorHAnsi" w:hAnsiTheme="majorHAnsi" w:cstheme="majorHAnsi"/>
          <w:sz w:val="24"/>
          <w:szCs w:val="24"/>
        </w:rPr>
        <w:br w:type="page"/>
      </w:r>
    </w:p>
    <w:p w14:paraId="0E59BAB0" w14:textId="77777777" w:rsidR="00D275E4" w:rsidRPr="00FB6030" w:rsidRDefault="00DC2414" w:rsidP="00920CFD">
      <w:pPr>
        <w:pStyle w:val="Heading1"/>
        <w:numPr>
          <w:ilvl w:val="0"/>
          <w:numId w:val="5"/>
        </w:numPr>
        <w:rPr>
          <w:rFonts w:asciiTheme="minorHAnsi" w:hAnsiTheme="minorHAnsi" w:cstheme="minorHAnsi"/>
          <w:b/>
          <w:sz w:val="24"/>
          <w:szCs w:val="24"/>
        </w:rPr>
      </w:pPr>
      <w:bookmarkStart w:id="284" w:name="Chapter9"/>
      <w:bookmarkStart w:id="285" w:name="_Toc75869201"/>
      <w:bookmarkEnd w:id="284"/>
      <w:r w:rsidRPr="00FB6030">
        <w:rPr>
          <w:rFonts w:asciiTheme="minorHAnsi" w:hAnsiTheme="minorHAnsi" w:cstheme="minorHAnsi"/>
          <w:b/>
        </w:rPr>
        <w:lastRenderedPageBreak/>
        <w:t>Recovering access to timely planned care pathways</w:t>
      </w:r>
      <w:bookmarkEnd w:id="285"/>
    </w:p>
    <w:p w14:paraId="786E4935" w14:textId="77777777" w:rsidR="00001165" w:rsidRPr="00DC2414" w:rsidRDefault="00FB6030" w:rsidP="00001165">
      <w:pPr>
        <w:spacing w:after="240"/>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br/>
      </w:r>
      <w:r w:rsidR="00001165" w:rsidRPr="00DC2414">
        <w:rPr>
          <w:rFonts w:asciiTheme="majorHAnsi" w:hAnsiTheme="majorHAnsi" w:cstheme="majorHAnsi"/>
          <w:color w:val="000000" w:themeColor="text1"/>
          <w:sz w:val="24"/>
          <w:szCs w:val="24"/>
        </w:rPr>
        <w:t>Recovering access to timely planned care requires a whole system response with primary and  secondary care clinicians working together to support patients both waiting for and having access to  care in primary and secondary care settings.</w:t>
      </w:r>
    </w:p>
    <w:p w14:paraId="39FB6E37" w14:textId="77777777" w:rsidR="00001165" w:rsidRPr="00DC2414" w:rsidRDefault="00001165" w:rsidP="00001165">
      <w:pPr>
        <w:spacing w:after="240"/>
        <w:jc w:val="both"/>
        <w:rPr>
          <w:rFonts w:asciiTheme="majorHAnsi" w:hAnsiTheme="majorHAnsi" w:cstheme="majorHAnsi"/>
          <w:sz w:val="24"/>
          <w:szCs w:val="24"/>
          <w:shd w:val="clear" w:color="auto" w:fill="FFFFFF"/>
        </w:rPr>
      </w:pPr>
      <w:r w:rsidRPr="00DC2414">
        <w:rPr>
          <w:rFonts w:asciiTheme="majorHAnsi" w:hAnsiTheme="majorHAnsi" w:cstheme="majorHAnsi"/>
          <w:sz w:val="24"/>
          <w:szCs w:val="24"/>
          <w:shd w:val="clear" w:color="auto" w:fill="FFFFFF"/>
        </w:rPr>
        <w:t xml:space="preserve">Our ambition is to provide state of the art facilities, ultimately staffed by local NHS teams using modern equipment within timescales that will reduce harm to patients and enable robust and sustainable NHS services for our population of </w:t>
      </w:r>
      <w:r>
        <w:rPr>
          <w:rFonts w:asciiTheme="majorHAnsi" w:hAnsiTheme="majorHAnsi" w:cstheme="majorHAnsi"/>
          <w:sz w:val="24"/>
          <w:szCs w:val="24"/>
          <w:shd w:val="clear" w:color="auto" w:fill="FFFFFF"/>
        </w:rPr>
        <w:t>N</w:t>
      </w:r>
      <w:r w:rsidRPr="00DC2414">
        <w:rPr>
          <w:rFonts w:asciiTheme="majorHAnsi" w:hAnsiTheme="majorHAnsi" w:cstheme="majorHAnsi"/>
          <w:sz w:val="24"/>
          <w:szCs w:val="24"/>
          <w:shd w:val="clear" w:color="auto" w:fill="FFFFFF"/>
        </w:rPr>
        <w:t xml:space="preserve">orth Wales. </w:t>
      </w:r>
    </w:p>
    <w:p w14:paraId="7DC00679" w14:textId="087D45BA" w:rsidR="00001165" w:rsidRPr="00DC2414" w:rsidRDefault="00001165" w:rsidP="00001165">
      <w:pPr>
        <w:spacing w:after="240"/>
        <w:jc w:val="both"/>
        <w:rPr>
          <w:rFonts w:asciiTheme="majorHAnsi" w:hAnsiTheme="majorHAnsi" w:cstheme="majorHAnsi"/>
          <w:sz w:val="24"/>
          <w:szCs w:val="24"/>
          <w:shd w:val="clear" w:color="auto" w:fill="FFFFFF"/>
          <w:lang w:eastAsia="en-GB"/>
        </w:rPr>
      </w:pPr>
      <w:r w:rsidRPr="00DC2414">
        <w:rPr>
          <w:rFonts w:asciiTheme="majorHAnsi" w:hAnsiTheme="majorHAnsi" w:cstheme="majorHAnsi"/>
          <w:sz w:val="24"/>
          <w:szCs w:val="24"/>
          <w:shd w:val="clear" w:color="auto" w:fill="FFFFFF"/>
          <w:lang w:eastAsia="en-GB"/>
        </w:rPr>
        <w:t>A strategic outline case for the development of</w:t>
      </w:r>
      <w:r w:rsidRPr="00DC2414">
        <w:rPr>
          <w:rFonts w:asciiTheme="majorHAnsi" w:hAnsiTheme="majorHAnsi" w:cstheme="majorHAnsi"/>
          <w:sz w:val="24"/>
          <w:szCs w:val="24"/>
          <w:lang w:eastAsia="en-GB"/>
        </w:rPr>
        <w:t xml:space="preserve"> Diagnostic &amp; Treatment Centres was approved by the </w:t>
      </w:r>
      <w:r>
        <w:rPr>
          <w:rFonts w:asciiTheme="majorHAnsi" w:hAnsiTheme="majorHAnsi" w:cstheme="majorHAnsi"/>
          <w:sz w:val="24"/>
          <w:szCs w:val="24"/>
          <w:lang w:eastAsia="en-GB"/>
        </w:rPr>
        <w:t>B</w:t>
      </w:r>
      <w:r w:rsidRPr="00DC2414">
        <w:rPr>
          <w:rFonts w:asciiTheme="majorHAnsi" w:hAnsiTheme="majorHAnsi" w:cstheme="majorHAnsi"/>
          <w:sz w:val="24"/>
          <w:szCs w:val="24"/>
          <w:lang w:eastAsia="en-GB"/>
        </w:rPr>
        <w:t xml:space="preserve">oard in May which envisioned highly technologically advanced equipment and a blended workforce that will provide much needed services, giving patients with cancer and vague symptoms the ability to have earlier assessment, diagnostics and treatment which would be regarded as world class. The exploration of options to expedite delivery of this much needed capacity to reduce harm associated with increases in demand </w:t>
      </w:r>
      <w:r>
        <w:rPr>
          <w:rFonts w:asciiTheme="majorHAnsi" w:hAnsiTheme="majorHAnsi" w:cstheme="majorHAnsi"/>
          <w:sz w:val="24"/>
          <w:szCs w:val="24"/>
          <w:lang w:eastAsia="en-GB"/>
        </w:rPr>
        <w:t>associated with Covid delays has</w:t>
      </w:r>
      <w:r w:rsidRPr="00DC2414">
        <w:rPr>
          <w:rFonts w:asciiTheme="majorHAnsi" w:hAnsiTheme="majorHAnsi" w:cstheme="majorHAnsi"/>
          <w:sz w:val="24"/>
          <w:szCs w:val="24"/>
          <w:lang w:eastAsia="en-GB"/>
        </w:rPr>
        <w:t xml:space="preserve"> now commenced</w:t>
      </w:r>
      <w:r>
        <w:rPr>
          <w:rFonts w:asciiTheme="majorHAnsi" w:hAnsiTheme="majorHAnsi" w:cstheme="majorHAnsi"/>
          <w:sz w:val="24"/>
          <w:szCs w:val="24"/>
          <w:lang w:eastAsia="en-GB"/>
        </w:rPr>
        <w:t>. This will enable the Health Board</w:t>
      </w:r>
      <w:r w:rsidRPr="00DC2414">
        <w:rPr>
          <w:rFonts w:asciiTheme="majorHAnsi" w:hAnsiTheme="majorHAnsi" w:cstheme="majorHAnsi"/>
          <w:sz w:val="24"/>
          <w:szCs w:val="24"/>
          <w:lang w:eastAsia="en-GB"/>
        </w:rPr>
        <w:t xml:space="preserve"> </w:t>
      </w:r>
      <w:r w:rsidRPr="00DC2414">
        <w:rPr>
          <w:rFonts w:asciiTheme="majorHAnsi" w:hAnsiTheme="majorHAnsi" w:cstheme="majorHAnsi"/>
          <w:sz w:val="24"/>
          <w:szCs w:val="24"/>
          <w:shd w:val="clear" w:color="auto" w:fill="FFFFFF"/>
          <w:lang w:eastAsia="en-GB"/>
        </w:rPr>
        <w:t xml:space="preserve">to achieve our goal of addressing the risk of harm associated with long waits and deliver a new and sustainable planned care service for our </w:t>
      </w:r>
      <w:r>
        <w:rPr>
          <w:rFonts w:asciiTheme="majorHAnsi" w:hAnsiTheme="majorHAnsi" w:cstheme="majorHAnsi"/>
          <w:sz w:val="24"/>
          <w:szCs w:val="24"/>
          <w:shd w:val="clear" w:color="auto" w:fill="FFFFFF"/>
          <w:lang w:eastAsia="en-GB"/>
        </w:rPr>
        <w:t>N</w:t>
      </w:r>
      <w:r w:rsidRPr="00DC2414">
        <w:rPr>
          <w:rFonts w:asciiTheme="majorHAnsi" w:hAnsiTheme="majorHAnsi" w:cstheme="majorHAnsi"/>
          <w:sz w:val="24"/>
          <w:szCs w:val="24"/>
          <w:shd w:val="clear" w:color="auto" w:fill="FFFFFF"/>
          <w:lang w:eastAsia="en-GB"/>
        </w:rPr>
        <w:t>orth Wales population</w:t>
      </w:r>
      <w:r>
        <w:rPr>
          <w:rFonts w:asciiTheme="majorHAnsi" w:hAnsiTheme="majorHAnsi" w:cstheme="majorHAnsi"/>
          <w:sz w:val="24"/>
          <w:szCs w:val="24"/>
          <w:shd w:val="clear" w:color="auto" w:fill="FFFFFF"/>
          <w:lang w:eastAsia="en-GB"/>
        </w:rPr>
        <w:t xml:space="preserve">. This could be achieved </w:t>
      </w:r>
      <w:r w:rsidRPr="00DC2414">
        <w:rPr>
          <w:rFonts w:asciiTheme="majorHAnsi" w:hAnsiTheme="majorHAnsi" w:cstheme="majorHAnsi"/>
          <w:sz w:val="24"/>
          <w:szCs w:val="24"/>
          <w:shd w:val="clear" w:color="auto" w:fill="FFFFFF"/>
          <w:lang w:eastAsia="en-GB"/>
        </w:rPr>
        <w:t xml:space="preserve">within around two years, compared to a more traditional process that could take us five to six years to achieve the same goal. </w:t>
      </w:r>
    </w:p>
    <w:p w14:paraId="4AC54FA2" w14:textId="77777777" w:rsidR="00001165" w:rsidRPr="00DC2414" w:rsidRDefault="00001165" w:rsidP="00001165">
      <w:pPr>
        <w:spacing w:after="240"/>
        <w:jc w:val="both"/>
        <w:rPr>
          <w:rFonts w:asciiTheme="majorHAnsi" w:hAnsiTheme="majorHAnsi" w:cstheme="majorHAnsi"/>
          <w:sz w:val="24"/>
          <w:szCs w:val="24"/>
          <w:shd w:val="clear" w:color="auto" w:fill="FFFFFF"/>
          <w:lang w:eastAsia="en-GB"/>
        </w:rPr>
      </w:pPr>
      <w:r w:rsidRPr="00DC2414">
        <w:rPr>
          <w:rFonts w:asciiTheme="majorHAnsi" w:hAnsiTheme="majorHAnsi" w:cstheme="majorHAnsi"/>
          <w:sz w:val="24"/>
          <w:szCs w:val="24"/>
          <w:shd w:val="clear" w:color="auto" w:fill="FFFFFF"/>
          <w:lang w:eastAsia="en-GB"/>
        </w:rPr>
        <w:t>The approach would enable us to reduce harm and provide health and socio-economic benefits to our population. The proposal is to utilise funding that leaves a positive legacy and wholly owned and run facilit</w:t>
      </w:r>
      <w:r>
        <w:rPr>
          <w:rFonts w:asciiTheme="majorHAnsi" w:hAnsiTheme="majorHAnsi" w:cstheme="majorHAnsi"/>
          <w:sz w:val="24"/>
          <w:szCs w:val="24"/>
          <w:shd w:val="clear" w:color="auto" w:fill="FFFFFF"/>
          <w:lang w:eastAsia="en-GB"/>
        </w:rPr>
        <w:t>ies</w:t>
      </w:r>
      <w:r w:rsidRPr="00DC2414">
        <w:rPr>
          <w:rFonts w:asciiTheme="majorHAnsi" w:hAnsiTheme="majorHAnsi" w:cstheme="majorHAnsi"/>
          <w:sz w:val="24"/>
          <w:szCs w:val="24"/>
          <w:shd w:val="clear" w:color="auto" w:fill="FFFFFF"/>
          <w:lang w:eastAsia="en-GB"/>
        </w:rPr>
        <w:t xml:space="preserve"> by the Health Board.</w:t>
      </w:r>
      <w:r w:rsidRPr="00DC2414">
        <w:rPr>
          <w:rFonts w:asciiTheme="majorHAnsi" w:hAnsiTheme="majorHAnsi" w:cstheme="majorHAnsi"/>
          <w:sz w:val="24"/>
          <w:szCs w:val="24"/>
          <w:lang w:eastAsia="en-GB"/>
        </w:rPr>
        <w:t> </w:t>
      </w:r>
    </w:p>
    <w:p w14:paraId="0E8CE77A" w14:textId="336AAA4E" w:rsidR="00001165" w:rsidRPr="00DC2414" w:rsidRDefault="00001165" w:rsidP="00001165">
      <w:pPr>
        <w:spacing w:after="240"/>
        <w:jc w:val="both"/>
        <w:rPr>
          <w:rFonts w:asciiTheme="majorHAnsi" w:hAnsiTheme="majorHAnsi" w:cstheme="majorHAnsi"/>
          <w:sz w:val="24"/>
          <w:szCs w:val="24"/>
        </w:rPr>
      </w:pPr>
      <w:r w:rsidRPr="00DC2414">
        <w:rPr>
          <w:rFonts w:asciiTheme="majorHAnsi" w:hAnsiTheme="majorHAnsi" w:cstheme="majorHAnsi"/>
          <w:sz w:val="24"/>
          <w:szCs w:val="24"/>
        </w:rPr>
        <w:t xml:space="preserve">The key benefit of </w:t>
      </w:r>
      <w:r>
        <w:rPr>
          <w:rFonts w:asciiTheme="majorHAnsi" w:hAnsiTheme="majorHAnsi" w:cstheme="majorHAnsi"/>
          <w:sz w:val="24"/>
          <w:szCs w:val="24"/>
        </w:rPr>
        <w:t xml:space="preserve">a </w:t>
      </w:r>
      <w:r w:rsidRPr="00DC2414">
        <w:rPr>
          <w:rFonts w:asciiTheme="majorHAnsi" w:hAnsiTheme="majorHAnsi" w:cstheme="majorHAnsi"/>
          <w:sz w:val="24"/>
          <w:szCs w:val="24"/>
        </w:rPr>
        <w:t>revenue and partnership route</w:t>
      </w:r>
      <w:r>
        <w:rPr>
          <w:rFonts w:asciiTheme="majorHAnsi" w:hAnsiTheme="majorHAnsi" w:cstheme="majorHAnsi"/>
          <w:sz w:val="24"/>
          <w:szCs w:val="24"/>
        </w:rPr>
        <w:t xml:space="preserve"> for example</w:t>
      </w:r>
      <w:r w:rsidRPr="00DC2414">
        <w:rPr>
          <w:rFonts w:asciiTheme="majorHAnsi" w:hAnsiTheme="majorHAnsi" w:cstheme="majorHAnsi"/>
          <w:sz w:val="24"/>
          <w:szCs w:val="24"/>
        </w:rPr>
        <w:t xml:space="preserve"> is that it improves the efficiency of the unit - providing state of the art facilities procured cost effectively and equipment that has a guaranteed efficiency as part of the contract, with fast turnaround of equipment and minimal “downtime”, delivering high levels of efficiency. </w:t>
      </w:r>
    </w:p>
    <w:p w14:paraId="4E98DCD4" w14:textId="77777777" w:rsidR="00001165" w:rsidRPr="00DC2414" w:rsidRDefault="00001165" w:rsidP="00001165">
      <w:pPr>
        <w:spacing w:after="240"/>
        <w:jc w:val="both"/>
        <w:rPr>
          <w:rFonts w:asciiTheme="majorHAnsi" w:hAnsiTheme="majorHAnsi" w:cstheme="majorHAnsi"/>
          <w:sz w:val="24"/>
          <w:szCs w:val="24"/>
        </w:rPr>
      </w:pPr>
      <w:r w:rsidRPr="00DC2414">
        <w:rPr>
          <w:rFonts w:asciiTheme="majorHAnsi" w:hAnsiTheme="majorHAnsi" w:cstheme="majorHAnsi"/>
          <w:sz w:val="24"/>
          <w:szCs w:val="24"/>
        </w:rPr>
        <w:t>In terms of workforce availability, a partnership approach may afford additional employment flexibilities.  The proposed service model is also likely to be inherently more attractive offering rotational opportunities, clinical skills development, and multi professional education and training.</w:t>
      </w:r>
    </w:p>
    <w:p w14:paraId="595CA2FB" w14:textId="77777777" w:rsidR="00001165" w:rsidRPr="00DC2414" w:rsidRDefault="00001165" w:rsidP="00001165">
      <w:pPr>
        <w:spacing w:after="240"/>
        <w:jc w:val="both"/>
        <w:rPr>
          <w:rFonts w:asciiTheme="majorHAnsi" w:hAnsiTheme="majorHAnsi" w:cstheme="majorHAnsi"/>
          <w:sz w:val="24"/>
          <w:szCs w:val="24"/>
          <w:lang w:eastAsia="en-GB"/>
        </w:rPr>
      </w:pPr>
      <w:r w:rsidRPr="00DC2414">
        <w:rPr>
          <w:rFonts w:asciiTheme="majorHAnsi" w:hAnsiTheme="majorHAnsi" w:cstheme="majorHAnsi"/>
          <w:sz w:val="24"/>
          <w:szCs w:val="24"/>
          <w:lang w:eastAsia="en-GB"/>
        </w:rPr>
        <w:t>The model will enable decoupling of unscheduled and scheduled care, reducing cancellations on the day of surgery, providing capacity to better manage unplanned access via Emergency Departments. It will provide an improved environment for patients and our workforce who would be able to focus and deliver a new model of surgical delivery free from the disruption of the district general hospital pressures and in turn attract further research and development opportunities.</w:t>
      </w:r>
    </w:p>
    <w:p w14:paraId="51E55B96" w14:textId="77777777" w:rsidR="00001165" w:rsidRPr="0008123C" w:rsidRDefault="00001165" w:rsidP="00001165">
      <w:pPr>
        <w:spacing w:after="240"/>
        <w:jc w:val="both"/>
        <w:rPr>
          <w:rFonts w:asciiTheme="majorHAnsi" w:hAnsiTheme="majorHAnsi" w:cstheme="majorHAnsi"/>
          <w:sz w:val="24"/>
          <w:szCs w:val="24"/>
        </w:rPr>
      </w:pPr>
      <w:r w:rsidRPr="00DC2414">
        <w:rPr>
          <w:rFonts w:asciiTheme="majorHAnsi" w:hAnsiTheme="majorHAnsi" w:cstheme="majorHAnsi"/>
          <w:sz w:val="24"/>
          <w:szCs w:val="24"/>
          <w:shd w:val="clear" w:color="auto" w:fill="FFFFFF"/>
        </w:rPr>
        <w:t xml:space="preserve">This proposal will ensure that all appropriate patients currently being treated outside of </w:t>
      </w:r>
      <w:r>
        <w:rPr>
          <w:rFonts w:asciiTheme="majorHAnsi" w:hAnsiTheme="majorHAnsi" w:cstheme="majorHAnsi"/>
          <w:sz w:val="24"/>
          <w:szCs w:val="24"/>
          <w:shd w:val="clear" w:color="auto" w:fill="FFFFFF"/>
        </w:rPr>
        <w:t>N</w:t>
      </w:r>
      <w:r w:rsidRPr="00DC2414">
        <w:rPr>
          <w:rFonts w:asciiTheme="majorHAnsi" w:hAnsiTheme="majorHAnsi" w:cstheme="majorHAnsi"/>
          <w:sz w:val="24"/>
          <w:szCs w:val="24"/>
          <w:shd w:val="clear" w:color="auto" w:fill="FFFFFF"/>
        </w:rPr>
        <w:t>orth Wales can be repatriated to receive healthcare closer to home.</w:t>
      </w:r>
      <w:r>
        <w:rPr>
          <w:rFonts w:asciiTheme="majorHAnsi" w:hAnsiTheme="majorHAnsi" w:cstheme="majorHAnsi"/>
          <w:sz w:val="24"/>
          <w:szCs w:val="24"/>
        </w:rPr>
        <w:t xml:space="preserve"> </w:t>
      </w:r>
    </w:p>
    <w:p w14:paraId="2F8D0BA4" w14:textId="77777777" w:rsidR="00EF1472" w:rsidRDefault="00EF1472" w:rsidP="00DC2414">
      <w:pPr>
        <w:spacing w:after="240"/>
        <w:jc w:val="both"/>
        <w:rPr>
          <w:rFonts w:asciiTheme="majorHAnsi" w:hAnsiTheme="majorHAnsi" w:cstheme="majorHAnsi"/>
          <w:sz w:val="24"/>
          <w:szCs w:val="24"/>
        </w:rPr>
      </w:pPr>
      <w:r w:rsidRPr="00DC2414">
        <w:rPr>
          <w:rFonts w:asciiTheme="majorHAnsi" w:hAnsiTheme="majorHAnsi" w:cstheme="majorHAnsi"/>
          <w:sz w:val="24"/>
          <w:szCs w:val="24"/>
        </w:rPr>
        <w:t>The following table sets out the key deliverables for</w:t>
      </w:r>
      <w:r w:rsidR="00ED3606" w:rsidRPr="00DC2414">
        <w:rPr>
          <w:rFonts w:asciiTheme="majorHAnsi" w:hAnsiTheme="majorHAnsi" w:cstheme="majorHAnsi"/>
          <w:sz w:val="24"/>
          <w:szCs w:val="24"/>
        </w:rPr>
        <w:t xml:space="preserve"> more immediate</w:t>
      </w:r>
      <w:r w:rsidRPr="00DC2414">
        <w:rPr>
          <w:rFonts w:asciiTheme="majorHAnsi" w:hAnsiTheme="majorHAnsi" w:cstheme="majorHAnsi"/>
          <w:sz w:val="24"/>
          <w:szCs w:val="24"/>
        </w:rPr>
        <w:t xml:space="preserve"> planned care recovery, with further supporting information below: </w:t>
      </w: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DC2414" w:rsidRPr="007558A3" w14:paraId="4D81BC47" w14:textId="77777777" w:rsidTr="00332CF2">
        <w:trPr>
          <w:trHeight w:val="842"/>
          <w:jc w:val="center"/>
        </w:trPr>
        <w:tc>
          <w:tcPr>
            <w:tcW w:w="9775" w:type="dxa"/>
            <w:shd w:val="clear" w:color="auto" w:fill="1F4E79" w:themeFill="accent1" w:themeFillShade="80"/>
          </w:tcPr>
          <w:p w14:paraId="51044DFF" w14:textId="77777777" w:rsidR="00DC2414" w:rsidRDefault="00DC2414" w:rsidP="00332CF2">
            <w:pPr>
              <w:rPr>
                <w:rFonts w:ascii="Arial" w:hAnsi="Arial" w:cs="Arial"/>
                <w:b/>
                <w:bCs/>
                <w:color w:val="FFFFFF" w:themeColor="background1"/>
              </w:rPr>
            </w:pPr>
            <w:r>
              <w:rPr>
                <w:noProof/>
                <w:lang w:eastAsia="en-GB"/>
              </w:rPr>
              <w:lastRenderedPageBreak/>
              <w:drawing>
                <wp:anchor distT="0" distB="0" distL="114300" distR="114300" simplePos="0" relativeHeight="251732023" behindDoc="0" locked="0" layoutInCell="1" allowOverlap="1" wp14:anchorId="701138C5" wp14:editId="5FBBCDE2">
                  <wp:simplePos x="0" y="0"/>
                  <wp:positionH relativeFrom="column">
                    <wp:posOffset>-9525</wp:posOffset>
                  </wp:positionH>
                  <wp:positionV relativeFrom="paragraph">
                    <wp:posOffset>13335</wp:posOffset>
                  </wp:positionV>
                  <wp:extent cx="2141855" cy="517525"/>
                  <wp:effectExtent l="0" t="0" r="0" b="3175"/>
                  <wp:wrapNone/>
                  <wp:docPr id="19413856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color w:val="FFFFFF" w:themeColor="background1"/>
              </w:rPr>
              <w:t xml:space="preserve">                                 </w:t>
            </w:r>
          </w:p>
          <w:p w14:paraId="2D310B0D" w14:textId="77777777" w:rsidR="00DC2414" w:rsidRPr="00CA2889" w:rsidRDefault="00DC2414" w:rsidP="00332CF2">
            <w:pPr>
              <w:rPr>
                <w:rFonts w:ascii="Arial" w:hAnsi="Arial" w:cs="Arial"/>
                <w:b/>
                <w:color w:val="FFFFFF" w:themeColor="background1"/>
              </w:rPr>
            </w:pPr>
            <w:r>
              <w:rPr>
                <w:rFonts w:ascii="Arial" w:hAnsi="Arial" w:cs="Arial"/>
                <w:b/>
                <w:bCs/>
                <w:color w:val="FFFFFF" w:themeColor="background1"/>
              </w:rPr>
              <w:t xml:space="preserve">                                                                  </w:t>
            </w:r>
            <w:r w:rsidRPr="00873407">
              <w:rPr>
                <w:rFonts w:ascii="Arial" w:hAnsi="Arial" w:cs="Arial"/>
                <w:b/>
                <w:bCs/>
                <w:color w:val="FFFFFF" w:themeColor="background1"/>
                <w:sz w:val="32"/>
                <w:szCs w:val="32"/>
              </w:rPr>
              <w:t>Key Deliverables 2021/22</w:t>
            </w:r>
          </w:p>
        </w:tc>
      </w:tr>
      <w:tr w:rsidR="00DC2414" w:rsidRPr="007558A3" w14:paraId="545A4F3D" w14:textId="77777777" w:rsidTr="00332CF2">
        <w:trPr>
          <w:jc w:val="center"/>
        </w:trPr>
        <w:tc>
          <w:tcPr>
            <w:tcW w:w="9775" w:type="dxa"/>
            <w:shd w:val="clear" w:color="auto" w:fill="BDD6EE" w:themeFill="accent1" w:themeFillTint="66"/>
          </w:tcPr>
          <w:p w14:paraId="0520BF5F" w14:textId="77777777" w:rsidR="00DC2414" w:rsidRPr="00547CAD" w:rsidRDefault="00DC2414" w:rsidP="00DC241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Deliver the ‘Six Point Recovery Plan’ that builds on improving business process and improving care through reducing waiting times across North Wales;</w:t>
            </w:r>
          </w:p>
        </w:tc>
      </w:tr>
      <w:tr w:rsidR="00DC2414" w:rsidRPr="007558A3" w14:paraId="1206CFFD" w14:textId="77777777" w:rsidTr="00332CF2">
        <w:trPr>
          <w:jc w:val="center"/>
        </w:trPr>
        <w:tc>
          <w:tcPr>
            <w:tcW w:w="9775" w:type="dxa"/>
            <w:shd w:val="clear" w:color="auto" w:fill="BDD6EE" w:themeFill="accent1" w:themeFillTint="66"/>
          </w:tcPr>
          <w:p w14:paraId="279ECC0D" w14:textId="77777777" w:rsidR="00DC2414" w:rsidRPr="00547CAD" w:rsidRDefault="00DC2414" w:rsidP="00DC241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Support the continuation of AccuRx  on line platform for GP Practices, to promote efficient access to general medical services;</w:t>
            </w:r>
          </w:p>
        </w:tc>
      </w:tr>
      <w:tr w:rsidR="00DC2414" w:rsidRPr="007558A3" w14:paraId="202BC9CD" w14:textId="77777777" w:rsidTr="00332CF2">
        <w:trPr>
          <w:jc w:val="center"/>
        </w:trPr>
        <w:tc>
          <w:tcPr>
            <w:tcW w:w="9775" w:type="dxa"/>
            <w:shd w:val="clear" w:color="auto" w:fill="BDD6EE" w:themeFill="accent1" w:themeFillTint="66"/>
          </w:tcPr>
          <w:p w14:paraId="2A65D868" w14:textId="77777777" w:rsidR="00DC2414" w:rsidRPr="00547CAD" w:rsidRDefault="00DC2414" w:rsidP="00DC241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Increase dental treatment provision, moving towards delivering the pre-COVID-19 activity levels throughout 2021/22;</w:t>
            </w:r>
          </w:p>
        </w:tc>
      </w:tr>
      <w:tr w:rsidR="00DC2414" w:rsidRPr="007558A3" w14:paraId="7B762B3A" w14:textId="77777777" w:rsidTr="00332CF2">
        <w:trPr>
          <w:jc w:val="center"/>
        </w:trPr>
        <w:tc>
          <w:tcPr>
            <w:tcW w:w="9775" w:type="dxa"/>
            <w:shd w:val="clear" w:color="auto" w:fill="BDD6EE" w:themeFill="accent1" w:themeFillTint="66"/>
          </w:tcPr>
          <w:p w14:paraId="4AE983E8" w14:textId="77777777" w:rsidR="00DC2414" w:rsidRPr="00547CAD" w:rsidRDefault="00DC2414" w:rsidP="00DC241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 xml:space="preserve">Work with cluster leads to develop and implement proposals to address primary care backlog, particularly in relation to supporting patients with one or more chronic conditions; </w:t>
            </w:r>
          </w:p>
        </w:tc>
      </w:tr>
      <w:tr w:rsidR="00DC2414" w:rsidRPr="007558A3" w14:paraId="6BAE8BCB" w14:textId="77777777" w:rsidTr="00332CF2">
        <w:trPr>
          <w:jc w:val="center"/>
        </w:trPr>
        <w:tc>
          <w:tcPr>
            <w:tcW w:w="9775" w:type="dxa"/>
            <w:shd w:val="clear" w:color="auto" w:fill="BDD6EE" w:themeFill="accent1" w:themeFillTint="66"/>
          </w:tcPr>
          <w:p w14:paraId="7F654900" w14:textId="77777777" w:rsidR="00DC2414" w:rsidRPr="00547CAD" w:rsidRDefault="00DC2414" w:rsidP="00DC241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Continue to develop the Primary &amp; Community Care Academy to support the delivery of the Primary Care Model for Wales, with a focus on innovation, research, new ways of working and recruitment;</w:t>
            </w:r>
          </w:p>
        </w:tc>
      </w:tr>
      <w:tr w:rsidR="00DC2414" w:rsidRPr="007558A3" w14:paraId="0835CD08" w14:textId="77777777" w:rsidTr="00332CF2">
        <w:trPr>
          <w:jc w:val="center"/>
        </w:trPr>
        <w:tc>
          <w:tcPr>
            <w:tcW w:w="9775" w:type="dxa"/>
            <w:shd w:val="clear" w:color="auto" w:fill="BDD6EE" w:themeFill="accent1" w:themeFillTint="66"/>
          </w:tcPr>
          <w:p w14:paraId="2235E242" w14:textId="77777777" w:rsidR="00DC2414" w:rsidRPr="00547CAD" w:rsidRDefault="00DC2414" w:rsidP="00DC2414">
            <w:pPr>
              <w:pStyle w:val="ListParagraph"/>
              <w:numPr>
                <w:ilvl w:val="0"/>
                <w:numId w:val="4"/>
              </w:numPr>
              <w:rPr>
                <w:rFonts w:asciiTheme="majorHAnsi" w:hAnsiTheme="majorHAnsi" w:cstheme="majorHAnsi"/>
                <w:color w:val="000000" w:themeColor="text1"/>
                <w:sz w:val="24"/>
                <w:szCs w:val="24"/>
              </w:rPr>
            </w:pPr>
            <w:r w:rsidRPr="00547CAD">
              <w:rPr>
                <w:rFonts w:asciiTheme="majorHAnsi" w:hAnsiTheme="majorHAnsi" w:cstheme="majorHAnsi"/>
                <w:color w:val="000000" w:themeColor="text1"/>
                <w:sz w:val="24"/>
                <w:szCs w:val="24"/>
              </w:rPr>
              <w:t>Deliver an  earwax management programme to improve access for patients;</w:t>
            </w:r>
          </w:p>
        </w:tc>
      </w:tr>
      <w:tr w:rsidR="00DC2414" w:rsidRPr="007558A3" w14:paraId="1AC3BCB8" w14:textId="77777777" w:rsidTr="00332CF2">
        <w:trPr>
          <w:jc w:val="center"/>
        </w:trPr>
        <w:tc>
          <w:tcPr>
            <w:tcW w:w="9775" w:type="dxa"/>
            <w:shd w:val="clear" w:color="auto" w:fill="BDD6EE" w:themeFill="accent1" w:themeFillTint="66"/>
          </w:tcPr>
          <w:p w14:paraId="13075139"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Build upon the ‘Once for North Wales’ approach, using our hospital capacity flexibly to meet the needs of the whole population. Implement consistent approaches to demand management and patient validation through our outpatient transformation programme and end to end pathway redesign;</w:t>
            </w:r>
          </w:p>
        </w:tc>
      </w:tr>
      <w:tr w:rsidR="00DC2414" w:rsidRPr="007558A3" w14:paraId="3E457231" w14:textId="77777777" w:rsidTr="00332CF2">
        <w:trPr>
          <w:jc w:val="center"/>
        </w:trPr>
        <w:tc>
          <w:tcPr>
            <w:tcW w:w="9775" w:type="dxa"/>
            <w:shd w:val="clear" w:color="auto" w:fill="BDD6EE" w:themeFill="accent1" w:themeFillTint="66"/>
          </w:tcPr>
          <w:p w14:paraId="622B9D7B"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Implement ‘Attend Anywhere’ and online consultations (eConsult) to improve access.  Improve the triage process to ensure the most appropriate clinician to meet a patient’s need;</w:t>
            </w:r>
          </w:p>
        </w:tc>
      </w:tr>
      <w:tr w:rsidR="00DC2414" w:rsidRPr="007558A3" w14:paraId="2857D56A" w14:textId="77777777" w:rsidTr="00332CF2">
        <w:trPr>
          <w:jc w:val="center"/>
        </w:trPr>
        <w:tc>
          <w:tcPr>
            <w:tcW w:w="9775" w:type="dxa"/>
            <w:shd w:val="clear" w:color="auto" w:fill="BDD6EE" w:themeFill="accent1" w:themeFillTint="66"/>
          </w:tcPr>
          <w:p w14:paraId="093A9AF8"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Develop a diagnostic and treatment centre model to transfor</w:t>
            </w:r>
            <w:r>
              <w:rPr>
                <w:rFonts w:asciiTheme="majorHAnsi" w:hAnsiTheme="majorHAnsi" w:cstheme="majorHAnsi"/>
                <w:color w:val="000000" w:themeColor="text1"/>
                <w:sz w:val="24"/>
                <w:szCs w:val="24"/>
              </w:rPr>
              <w:t>m planned care service delivery;</w:t>
            </w:r>
          </w:p>
        </w:tc>
      </w:tr>
      <w:tr w:rsidR="00DC2414" w:rsidRPr="007558A3" w14:paraId="286793FB" w14:textId="77777777" w:rsidTr="00332CF2">
        <w:trPr>
          <w:jc w:val="center"/>
        </w:trPr>
        <w:tc>
          <w:tcPr>
            <w:tcW w:w="9775" w:type="dxa"/>
            <w:shd w:val="clear" w:color="auto" w:fill="BDD6EE" w:themeFill="accent1" w:themeFillTint="66"/>
          </w:tcPr>
          <w:p w14:paraId="4CA31B9F"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Ensure patients are physically and psychologically prepared for surgery, improving patient outcomes and reducing length of stay, for example through prehabilitation;</w:t>
            </w:r>
          </w:p>
        </w:tc>
      </w:tr>
      <w:tr w:rsidR="00DC2414" w:rsidRPr="007558A3" w14:paraId="54CA21AD" w14:textId="77777777" w:rsidTr="00332CF2">
        <w:trPr>
          <w:jc w:val="center"/>
        </w:trPr>
        <w:tc>
          <w:tcPr>
            <w:tcW w:w="9775" w:type="dxa"/>
            <w:shd w:val="clear" w:color="auto" w:fill="BDD6EE" w:themeFill="accent1" w:themeFillTint="66"/>
          </w:tcPr>
          <w:p w14:paraId="28A4C945"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Deliver a sustainable eye care service for the population of North Wales based on the work to support the introduction of the national eye care measures;</w:t>
            </w:r>
          </w:p>
        </w:tc>
      </w:tr>
      <w:tr w:rsidR="00DC2414" w:rsidRPr="007558A3" w14:paraId="2439798E" w14:textId="77777777" w:rsidTr="00332CF2">
        <w:trPr>
          <w:jc w:val="center"/>
        </w:trPr>
        <w:tc>
          <w:tcPr>
            <w:tcW w:w="9775" w:type="dxa"/>
            <w:shd w:val="clear" w:color="auto" w:fill="BDD6EE" w:themeFill="accent1" w:themeFillTint="66"/>
          </w:tcPr>
          <w:p w14:paraId="697AB9DE"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Deliver improvement against the single cancer pathway, enabling delivery of the national target of 75% of all patients achieving the single cancer pathway;</w:t>
            </w:r>
          </w:p>
        </w:tc>
      </w:tr>
      <w:tr w:rsidR="00DC2414" w:rsidRPr="007558A3" w14:paraId="2877837A" w14:textId="77777777" w:rsidTr="00332CF2">
        <w:trPr>
          <w:jc w:val="center"/>
        </w:trPr>
        <w:tc>
          <w:tcPr>
            <w:tcW w:w="9775" w:type="dxa"/>
            <w:shd w:val="clear" w:color="auto" w:fill="BDD6EE" w:themeFill="accent1" w:themeFillTint="66"/>
          </w:tcPr>
          <w:p w14:paraId="4BF8F262" w14:textId="7777777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Implement urology services redesign enabling work to progress on service developments including the introduction of robotic surgery in North Wales;</w:t>
            </w:r>
          </w:p>
        </w:tc>
      </w:tr>
      <w:tr w:rsidR="00DC2414" w:rsidRPr="007558A3" w14:paraId="51042233" w14:textId="77777777" w:rsidTr="00332CF2">
        <w:trPr>
          <w:jc w:val="center"/>
        </w:trPr>
        <w:tc>
          <w:tcPr>
            <w:tcW w:w="9775" w:type="dxa"/>
            <w:shd w:val="clear" w:color="auto" w:fill="BDD6EE" w:themeFill="accent1" w:themeFillTint="66"/>
          </w:tcPr>
          <w:p w14:paraId="0BFBAC0D" w14:textId="7AE558A6" w:rsidR="00DC2414" w:rsidRPr="00DC2414" w:rsidRDefault="00DC2414" w:rsidP="005809EB">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 xml:space="preserve">The implementation of the </w:t>
            </w:r>
            <w:r w:rsidR="005809EB">
              <w:rPr>
                <w:rFonts w:asciiTheme="majorHAnsi" w:hAnsiTheme="majorHAnsi" w:cstheme="majorHAnsi"/>
                <w:color w:val="000000" w:themeColor="text1"/>
                <w:sz w:val="24"/>
                <w:szCs w:val="24"/>
              </w:rPr>
              <w:t>n</w:t>
            </w:r>
            <w:r w:rsidRPr="00DC2414">
              <w:rPr>
                <w:rFonts w:asciiTheme="majorHAnsi" w:hAnsiTheme="majorHAnsi" w:cstheme="majorHAnsi"/>
                <w:color w:val="000000" w:themeColor="text1"/>
                <w:sz w:val="24"/>
                <w:szCs w:val="24"/>
              </w:rPr>
              <w:t>ational Maternity Strategy for Wales (2019-2024) to include the transformation of maternity services and working in partne</w:t>
            </w:r>
            <w:r>
              <w:rPr>
                <w:rFonts w:asciiTheme="majorHAnsi" w:hAnsiTheme="majorHAnsi" w:cstheme="majorHAnsi"/>
                <w:color w:val="000000" w:themeColor="text1"/>
                <w:sz w:val="24"/>
                <w:szCs w:val="24"/>
              </w:rPr>
              <w:t>rship with early years services;</w:t>
            </w:r>
          </w:p>
        </w:tc>
      </w:tr>
      <w:tr w:rsidR="00DC2414" w:rsidRPr="007558A3" w14:paraId="02600DEC" w14:textId="77777777" w:rsidTr="00332CF2">
        <w:trPr>
          <w:jc w:val="center"/>
        </w:trPr>
        <w:tc>
          <w:tcPr>
            <w:tcW w:w="9775" w:type="dxa"/>
            <w:shd w:val="clear" w:color="auto" w:fill="BDD6EE" w:themeFill="accent1" w:themeFillTint="66"/>
          </w:tcPr>
          <w:p w14:paraId="26A0D033" w14:textId="7A08D2B7" w:rsidR="00DC2414" w:rsidRPr="00DC2414" w:rsidRDefault="00DC2414" w:rsidP="00920CFD">
            <w:pPr>
              <w:pStyle w:val="ListParagraph"/>
              <w:numPr>
                <w:ilvl w:val="0"/>
                <w:numId w:val="40"/>
              </w:numPr>
              <w:rPr>
                <w:rFonts w:asciiTheme="majorHAnsi" w:hAnsiTheme="majorHAnsi" w:cstheme="majorHAnsi"/>
                <w:color w:val="000000" w:themeColor="text1"/>
                <w:sz w:val="24"/>
                <w:szCs w:val="24"/>
              </w:rPr>
            </w:pPr>
            <w:r w:rsidRPr="00DC2414">
              <w:rPr>
                <w:rFonts w:asciiTheme="majorHAnsi" w:hAnsiTheme="majorHAnsi" w:cstheme="majorHAnsi"/>
                <w:color w:val="000000" w:themeColor="text1"/>
                <w:sz w:val="24"/>
                <w:szCs w:val="24"/>
              </w:rPr>
              <w:t xml:space="preserve">Transformation of gynaecology and specialist services. Review of free standing midwifery led units across </w:t>
            </w:r>
            <w:r w:rsidR="005809EB">
              <w:rPr>
                <w:rFonts w:asciiTheme="majorHAnsi" w:hAnsiTheme="majorHAnsi" w:cstheme="majorHAnsi"/>
                <w:color w:val="000000" w:themeColor="text1"/>
                <w:sz w:val="24"/>
                <w:szCs w:val="24"/>
              </w:rPr>
              <w:t xml:space="preserve">the </w:t>
            </w:r>
            <w:r w:rsidRPr="00DC2414">
              <w:rPr>
                <w:rFonts w:asciiTheme="majorHAnsi" w:hAnsiTheme="majorHAnsi" w:cstheme="majorHAnsi"/>
                <w:color w:val="000000" w:themeColor="text1"/>
                <w:sz w:val="24"/>
                <w:szCs w:val="24"/>
              </w:rPr>
              <w:t>North Wales community, review of access to water birth services and the refurbishment of acute maternity units across all sit</w:t>
            </w:r>
            <w:r>
              <w:rPr>
                <w:rFonts w:asciiTheme="majorHAnsi" w:hAnsiTheme="majorHAnsi" w:cstheme="majorHAnsi"/>
                <w:color w:val="000000" w:themeColor="text1"/>
                <w:sz w:val="24"/>
                <w:szCs w:val="24"/>
              </w:rPr>
              <w:t>es in addition to birth choices</w:t>
            </w:r>
          </w:p>
        </w:tc>
      </w:tr>
    </w:tbl>
    <w:p w14:paraId="3A02BE99" w14:textId="77777777" w:rsidR="00DC2414" w:rsidRDefault="00DC2414" w:rsidP="00DC2414">
      <w:pPr>
        <w:spacing w:after="240"/>
        <w:jc w:val="both"/>
        <w:rPr>
          <w:rFonts w:asciiTheme="majorHAnsi" w:hAnsiTheme="majorHAnsi" w:cstheme="majorHAnsi"/>
          <w:sz w:val="24"/>
          <w:szCs w:val="24"/>
        </w:rPr>
      </w:pPr>
    </w:p>
    <w:p w14:paraId="1656BF57" w14:textId="77777777" w:rsidR="000306B2" w:rsidRPr="00DC2414" w:rsidRDefault="000306B2" w:rsidP="00DC2414">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The He</w:t>
      </w:r>
      <w:r w:rsidR="004357EA" w:rsidRPr="00DC2414">
        <w:rPr>
          <w:rFonts w:asciiTheme="majorHAnsi" w:hAnsiTheme="majorHAnsi" w:cstheme="majorHAnsi"/>
          <w:sz w:val="24"/>
          <w:szCs w:val="24"/>
        </w:rPr>
        <w:t>alth Board</w:t>
      </w:r>
      <w:r w:rsidR="009C631B" w:rsidRPr="00DC2414">
        <w:rPr>
          <w:rFonts w:asciiTheme="majorHAnsi" w:hAnsiTheme="majorHAnsi" w:cstheme="majorHAnsi"/>
          <w:sz w:val="24"/>
          <w:szCs w:val="24"/>
        </w:rPr>
        <w:t xml:space="preserve"> and primary care contractors</w:t>
      </w:r>
      <w:r w:rsidR="004357EA" w:rsidRPr="00DC2414">
        <w:rPr>
          <w:rFonts w:asciiTheme="majorHAnsi" w:hAnsiTheme="majorHAnsi" w:cstheme="majorHAnsi"/>
          <w:sz w:val="24"/>
          <w:szCs w:val="24"/>
        </w:rPr>
        <w:t xml:space="preserve"> continued to deliver</w:t>
      </w:r>
      <w:r w:rsidR="00BE3136" w:rsidRPr="00DC2414">
        <w:rPr>
          <w:rFonts w:asciiTheme="majorHAnsi" w:hAnsiTheme="majorHAnsi" w:cstheme="majorHAnsi"/>
          <w:sz w:val="24"/>
          <w:szCs w:val="24"/>
        </w:rPr>
        <w:t xml:space="preserve"> essential services</w:t>
      </w:r>
      <w:r w:rsidRPr="00DC2414">
        <w:rPr>
          <w:rFonts w:asciiTheme="majorHAnsi" w:hAnsiTheme="majorHAnsi" w:cstheme="majorHAnsi"/>
          <w:sz w:val="24"/>
          <w:szCs w:val="24"/>
        </w:rPr>
        <w:t xml:space="preserve"> throughout 2020/21 in line with Welsh Government requirements. The impact of </w:t>
      </w:r>
      <w:r w:rsidR="00CE2BB8" w:rsidRPr="00DC2414">
        <w:rPr>
          <w:rFonts w:asciiTheme="majorHAnsi" w:hAnsiTheme="majorHAnsi" w:cstheme="majorHAnsi"/>
          <w:sz w:val="24"/>
          <w:szCs w:val="24"/>
        </w:rPr>
        <w:t>COVID-19</w:t>
      </w:r>
      <w:r w:rsidR="00BE3136" w:rsidRPr="00DC2414">
        <w:rPr>
          <w:rFonts w:asciiTheme="majorHAnsi" w:hAnsiTheme="majorHAnsi" w:cstheme="majorHAnsi"/>
          <w:sz w:val="24"/>
          <w:szCs w:val="24"/>
        </w:rPr>
        <w:t xml:space="preserve"> however</w:t>
      </w:r>
      <w:r w:rsidRPr="00DC2414">
        <w:rPr>
          <w:rFonts w:asciiTheme="majorHAnsi" w:hAnsiTheme="majorHAnsi" w:cstheme="majorHAnsi"/>
          <w:sz w:val="24"/>
          <w:szCs w:val="24"/>
        </w:rPr>
        <w:t xml:space="preserve"> meant that</w:t>
      </w:r>
      <w:r w:rsidR="00BE3136" w:rsidRPr="00DC2414">
        <w:rPr>
          <w:rFonts w:asciiTheme="majorHAnsi" w:hAnsiTheme="majorHAnsi" w:cstheme="majorHAnsi"/>
          <w:sz w:val="24"/>
          <w:szCs w:val="24"/>
        </w:rPr>
        <w:t xml:space="preserve"> there were detrimental impacts upon other </w:t>
      </w:r>
      <w:r w:rsidR="00604EEC" w:rsidRPr="00DC2414">
        <w:rPr>
          <w:rFonts w:asciiTheme="majorHAnsi" w:hAnsiTheme="majorHAnsi" w:cstheme="majorHAnsi"/>
          <w:sz w:val="24"/>
          <w:szCs w:val="24"/>
        </w:rPr>
        <w:t>services, which</w:t>
      </w:r>
      <w:r w:rsidR="00BE3136" w:rsidRPr="00DC2414">
        <w:rPr>
          <w:rFonts w:asciiTheme="majorHAnsi" w:hAnsiTheme="majorHAnsi" w:cstheme="majorHAnsi"/>
          <w:sz w:val="24"/>
          <w:szCs w:val="24"/>
        </w:rPr>
        <w:t xml:space="preserve"> were curtailed, </w:t>
      </w:r>
      <w:r w:rsidRPr="00DC2414">
        <w:rPr>
          <w:rFonts w:asciiTheme="majorHAnsi" w:hAnsiTheme="majorHAnsi" w:cstheme="majorHAnsi"/>
          <w:sz w:val="24"/>
          <w:szCs w:val="24"/>
        </w:rPr>
        <w:t xml:space="preserve">including significant aspects </w:t>
      </w:r>
      <w:r w:rsidRPr="00DC2414">
        <w:rPr>
          <w:rFonts w:asciiTheme="majorHAnsi" w:hAnsiTheme="majorHAnsi" w:cstheme="majorHAnsi"/>
          <w:sz w:val="24"/>
          <w:szCs w:val="24"/>
        </w:rPr>
        <w:lastRenderedPageBreak/>
        <w:t xml:space="preserve">of planned care </w:t>
      </w:r>
      <w:r w:rsidR="004357EA" w:rsidRPr="00DC2414">
        <w:rPr>
          <w:rFonts w:asciiTheme="majorHAnsi" w:hAnsiTheme="majorHAnsi" w:cstheme="majorHAnsi"/>
          <w:sz w:val="24"/>
          <w:szCs w:val="24"/>
        </w:rPr>
        <w:t>with associated</w:t>
      </w:r>
      <w:r w:rsidR="00BE3136" w:rsidRPr="00DC2414">
        <w:rPr>
          <w:rFonts w:asciiTheme="majorHAnsi" w:hAnsiTheme="majorHAnsi" w:cstheme="majorHAnsi"/>
          <w:sz w:val="24"/>
          <w:szCs w:val="24"/>
        </w:rPr>
        <w:t xml:space="preserve"> risk and harm.  Ensuring that planned care services can expand to address the risks identified and begin to reduce the backlog of patients waiting is a key </w:t>
      </w:r>
      <w:r w:rsidRPr="00DC2414">
        <w:rPr>
          <w:rFonts w:asciiTheme="majorHAnsi" w:hAnsiTheme="majorHAnsi" w:cstheme="majorHAnsi"/>
          <w:sz w:val="24"/>
          <w:szCs w:val="24"/>
        </w:rPr>
        <w:t>priority for</w:t>
      </w:r>
      <w:r w:rsidR="00A33C9C" w:rsidRPr="00DC2414">
        <w:rPr>
          <w:rFonts w:asciiTheme="majorHAnsi" w:hAnsiTheme="majorHAnsi" w:cstheme="majorHAnsi"/>
          <w:sz w:val="24"/>
          <w:szCs w:val="24"/>
        </w:rPr>
        <w:t xml:space="preserve"> our p</w:t>
      </w:r>
      <w:r w:rsidR="00BE3136" w:rsidRPr="00DC2414">
        <w:rPr>
          <w:rFonts w:asciiTheme="majorHAnsi" w:hAnsiTheme="majorHAnsi" w:cstheme="majorHAnsi"/>
          <w:sz w:val="24"/>
          <w:szCs w:val="24"/>
        </w:rPr>
        <w:t xml:space="preserve">lan. </w:t>
      </w:r>
    </w:p>
    <w:p w14:paraId="18F7293A" w14:textId="77777777" w:rsidR="00202930" w:rsidRPr="0008123C" w:rsidRDefault="00CE2BB8" w:rsidP="00920CFD">
      <w:pPr>
        <w:pStyle w:val="ListParagraph"/>
        <w:numPr>
          <w:ilvl w:val="1"/>
          <w:numId w:val="5"/>
        </w:numPr>
        <w:spacing w:after="240"/>
        <w:jc w:val="both"/>
        <w:rPr>
          <w:rFonts w:cstheme="minorHAnsi"/>
          <w:b/>
          <w:color w:val="2E74B5" w:themeColor="accent1" w:themeShade="BF"/>
          <w:sz w:val="32"/>
          <w:szCs w:val="24"/>
        </w:rPr>
      </w:pPr>
      <w:r w:rsidRPr="0008123C">
        <w:rPr>
          <w:rFonts w:cstheme="minorHAnsi"/>
          <w:b/>
          <w:color w:val="2E74B5" w:themeColor="accent1" w:themeShade="BF"/>
          <w:sz w:val="32"/>
          <w:szCs w:val="24"/>
        </w:rPr>
        <w:t>COVID-19</w:t>
      </w:r>
      <w:r w:rsidR="00A33C9C" w:rsidRPr="0008123C">
        <w:rPr>
          <w:rFonts w:cstheme="minorHAnsi"/>
          <w:b/>
          <w:color w:val="2E74B5" w:themeColor="accent1" w:themeShade="BF"/>
          <w:sz w:val="32"/>
          <w:szCs w:val="24"/>
        </w:rPr>
        <w:t xml:space="preserve"> impact on p</w:t>
      </w:r>
      <w:r w:rsidR="00202930" w:rsidRPr="0008123C">
        <w:rPr>
          <w:rFonts w:cstheme="minorHAnsi"/>
          <w:b/>
          <w:color w:val="2E74B5" w:themeColor="accent1" w:themeShade="BF"/>
          <w:sz w:val="32"/>
          <w:szCs w:val="24"/>
        </w:rPr>
        <w:t>lanne</w:t>
      </w:r>
      <w:r w:rsidR="00A33C9C" w:rsidRPr="0008123C">
        <w:rPr>
          <w:rFonts w:cstheme="minorHAnsi"/>
          <w:b/>
          <w:color w:val="2E74B5" w:themeColor="accent1" w:themeShade="BF"/>
          <w:sz w:val="32"/>
          <w:szCs w:val="24"/>
        </w:rPr>
        <w:t>d c</w:t>
      </w:r>
      <w:r w:rsidR="00202930" w:rsidRPr="0008123C">
        <w:rPr>
          <w:rFonts w:cstheme="minorHAnsi"/>
          <w:b/>
          <w:color w:val="2E74B5" w:themeColor="accent1" w:themeShade="BF"/>
          <w:sz w:val="32"/>
          <w:szCs w:val="24"/>
        </w:rPr>
        <w:t>are</w:t>
      </w:r>
    </w:p>
    <w:p w14:paraId="79AEDB83" w14:textId="77777777" w:rsidR="005809EB" w:rsidRPr="005809EB" w:rsidRDefault="005809EB" w:rsidP="005809EB">
      <w:pPr>
        <w:spacing w:after="240"/>
        <w:jc w:val="both"/>
        <w:rPr>
          <w:rFonts w:asciiTheme="majorHAnsi" w:hAnsiTheme="majorHAnsi" w:cstheme="majorHAnsi"/>
          <w:sz w:val="24"/>
          <w:szCs w:val="24"/>
        </w:rPr>
      </w:pPr>
      <w:r w:rsidRPr="005809EB">
        <w:rPr>
          <w:rFonts w:asciiTheme="majorHAnsi" w:hAnsiTheme="majorHAnsi" w:cstheme="majorHAnsi"/>
          <w:sz w:val="24"/>
          <w:szCs w:val="24"/>
        </w:rPr>
        <w:t>The backlog of treatment for patients which arose before and also due to COVID-19 continues to increase. The following table sets out the number of patients waiting over 36 and 52 weeks by treatment stage as at 10</w:t>
      </w:r>
      <w:r w:rsidRPr="005809EB">
        <w:rPr>
          <w:rFonts w:asciiTheme="majorHAnsi" w:hAnsiTheme="majorHAnsi" w:cstheme="majorHAnsi"/>
          <w:sz w:val="24"/>
          <w:szCs w:val="24"/>
          <w:vertAlign w:val="superscript"/>
        </w:rPr>
        <w:t>th</w:t>
      </w:r>
      <w:r w:rsidRPr="005809EB">
        <w:rPr>
          <w:rFonts w:asciiTheme="majorHAnsi" w:hAnsiTheme="majorHAnsi" w:cstheme="majorHAnsi"/>
          <w:sz w:val="24"/>
          <w:szCs w:val="24"/>
        </w:rPr>
        <w:t xml:space="preserve"> June 2021:</w:t>
      </w:r>
    </w:p>
    <w:tbl>
      <w:tblPr>
        <w:tblW w:w="9821" w:type="dxa"/>
        <w:jc w:val="center"/>
        <w:tblCellMar>
          <w:left w:w="0" w:type="dxa"/>
          <w:right w:w="0" w:type="dxa"/>
        </w:tblCellMar>
        <w:tblLook w:val="04A0" w:firstRow="1" w:lastRow="0" w:firstColumn="1" w:lastColumn="0" w:noHBand="0" w:noVBand="1"/>
      </w:tblPr>
      <w:tblGrid>
        <w:gridCol w:w="4310"/>
        <w:gridCol w:w="2755"/>
        <w:gridCol w:w="2756"/>
      </w:tblGrid>
      <w:tr w:rsidR="0091131D" w:rsidRPr="00DC2414" w14:paraId="1DC495DD" w14:textId="77777777" w:rsidTr="0091131D">
        <w:trPr>
          <w:trHeight w:val="378"/>
          <w:jc w:val="center"/>
        </w:trPr>
        <w:tc>
          <w:tcPr>
            <w:tcW w:w="4310" w:type="dxa"/>
            <w:tcBorders>
              <w:bottom w:val="single" w:sz="8" w:space="0" w:color="FFFFFF" w:themeColor="background1"/>
            </w:tcBorders>
            <w:shd w:val="clear" w:color="auto" w:fill="1F4E79" w:themeFill="accent1" w:themeFillShade="80"/>
            <w:tcMar>
              <w:top w:w="0" w:type="dxa"/>
              <w:left w:w="108" w:type="dxa"/>
              <w:bottom w:w="0" w:type="dxa"/>
              <w:right w:w="108" w:type="dxa"/>
            </w:tcMar>
          </w:tcPr>
          <w:p w14:paraId="48C5B506" w14:textId="77777777" w:rsidR="0091131D" w:rsidRPr="00DC2414" w:rsidRDefault="0091131D" w:rsidP="00DC2414">
            <w:pPr>
              <w:autoSpaceDE w:val="0"/>
              <w:autoSpaceDN w:val="0"/>
              <w:spacing w:after="240"/>
              <w:jc w:val="both"/>
              <w:rPr>
                <w:rFonts w:asciiTheme="majorHAnsi" w:hAnsiTheme="majorHAnsi" w:cstheme="majorHAnsi"/>
                <w:b/>
                <w:bCs/>
                <w:color w:val="FFFFFF"/>
                <w:sz w:val="24"/>
                <w:szCs w:val="24"/>
              </w:rPr>
            </w:pPr>
            <w:r w:rsidRPr="00DC2414">
              <w:rPr>
                <w:rFonts w:asciiTheme="majorHAnsi" w:hAnsiTheme="majorHAnsi" w:cstheme="majorHAnsi"/>
                <w:noProof/>
                <w:sz w:val="24"/>
                <w:szCs w:val="24"/>
                <w:lang w:eastAsia="en-GB"/>
              </w:rPr>
              <w:drawing>
                <wp:anchor distT="0" distB="0" distL="114300" distR="114300" simplePos="0" relativeHeight="251734071" behindDoc="0" locked="0" layoutInCell="1" allowOverlap="1" wp14:anchorId="42D63BBB" wp14:editId="2FBE4C9A">
                  <wp:simplePos x="0" y="0"/>
                  <wp:positionH relativeFrom="margin">
                    <wp:posOffset>52705</wp:posOffset>
                  </wp:positionH>
                  <wp:positionV relativeFrom="margin">
                    <wp:posOffset>0</wp:posOffset>
                  </wp:positionV>
                  <wp:extent cx="2141855" cy="517525"/>
                  <wp:effectExtent l="0" t="0" r="0" b="0"/>
                  <wp:wrapSquare wrapText="bothSides"/>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41855" cy="517525"/>
                          </a:xfrm>
                          <a:prstGeom prst="rect">
                            <a:avLst/>
                          </a:prstGeom>
                          <a:noFill/>
                        </pic:spPr>
                      </pic:pic>
                    </a:graphicData>
                  </a:graphic>
                  <wp14:sizeRelH relativeFrom="page">
                    <wp14:pctWidth>0</wp14:pctWidth>
                  </wp14:sizeRelH>
                  <wp14:sizeRelV relativeFrom="page">
                    <wp14:pctHeight>0</wp14:pctHeight>
                  </wp14:sizeRelV>
                </wp:anchor>
              </w:drawing>
            </w:r>
          </w:p>
        </w:tc>
        <w:tc>
          <w:tcPr>
            <w:tcW w:w="5511" w:type="dxa"/>
            <w:gridSpan w:val="2"/>
            <w:tcBorders>
              <w:bottom w:val="single" w:sz="8" w:space="0" w:color="FFFFFF" w:themeColor="background1"/>
            </w:tcBorders>
            <w:shd w:val="clear" w:color="auto" w:fill="1F4E79" w:themeFill="accent1" w:themeFillShade="80"/>
            <w:vAlign w:val="center"/>
          </w:tcPr>
          <w:p w14:paraId="63BE7CBF" w14:textId="77777777" w:rsidR="0091131D" w:rsidRPr="0091131D" w:rsidRDefault="0091131D" w:rsidP="0091131D">
            <w:pPr>
              <w:autoSpaceDE w:val="0"/>
              <w:autoSpaceDN w:val="0"/>
              <w:spacing w:after="0"/>
              <w:rPr>
                <w:rFonts w:cstheme="minorHAnsi"/>
                <w:b/>
                <w:bCs/>
                <w:color w:val="FFFFFF"/>
                <w:sz w:val="36"/>
                <w:szCs w:val="24"/>
              </w:rPr>
            </w:pPr>
            <w:r w:rsidRPr="0091131D">
              <w:rPr>
                <w:rFonts w:cstheme="minorHAnsi"/>
                <w:b/>
                <w:bCs/>
                <w:color w:val="FFFFFF"/>
                <w:sz w:val="36"/>
                <w:szCs w:val="24"/>
              </w:rPr>
              <w:t>Waiting list backlog</w:t>
            </w:r>
          </w:p>
        </w:tc>
      </w:tr>
      <w:tr w:rsidR="00B127FE" w:rsidRPr="00DC2414" w14:paraId="731A2D1D" w14:textId="77777777" w:rsidTr="0091131D">
        <w:trPr>
          <w:trHeight w:val="734"/>
          <w:jc w:val="center"/>
        </w:trPr>
        <w:tc>
          <w:tcPr>
            <w:tcW w:w="4310" w:type="dxa"/>
            <w:tcBorders>
              <w:top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Mar>
              <w:top w:w="0" w:type="dxa"/>
              <w:left w:w="108" w:type="dxa"/>
              <w:bottom w:w="0" w:type="dxa"/>
              <w:right w:w="108" w:type="dxa"/>
            </w:tcMar>
            <w:hideMark/>
          </w:tcPr>
          <w:p w14:paraId="19B5F709" w14:textId="77777777" w:rsidR="00B127FE" w:rsidRPr="00DC2414" w:rsidRDefault="00B127FE" w:rsidP="0091131D">
            <w:pPr>
              <w:autoSpaceDE w:val="0"/>
              <w:autoSpaceDN w:val="0"/>
              <w:spacing w:after="0"/>
              <w:jc w:val="both"/>
              <w:rPr>
                <w:rFonts w:asciiTheme="majorHAnsi" w:hAnsiTheme="majorHAnsi" w:cstheme="majorHAnsi"/>
                <w:b/>
                <w:bCs/>
                <w:color w:val="FFFFFF"/>
                <w:sz w:val="24"/>
                <w:szCs w:val="24"/>
              </w:rPr>
            </w:pPr>
          </w:p>
        </w:tc>
        <w:tc>
          <w:tcPr>
            <w:tcW w:w="27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Mar>
              <w:top w:w="0" w:type="dxa"/>
              <w:left w:w="108" w:type="dxa"/>
              <w:bottom w:w="0" w:type="dxa"/>
              <w:right w:w="108" w:type="dxa"/>
            </w:tcMar>
            <w:hideMark/>
          </w:tcPr>
          <w:p w14:paraId="74D2CD23" w14:textId="77777777" w:rsidR="00B127FE" w:rsidRPr="00DC2414" w:rsidRDefault="0091131D" w:rsidP="0091131D">
            <w:pPr>
              <w:autoSpaceDE w:val="0"/>
              <w:autoSpaceDN w:val="0"/>
              <w:spacing w:after="0"/>
              <w:rPr>
                <w:rFonts w:asciiTheme="majorHAnsi" w:hAnsiTheme="majorHAnsi" w:cstheme="majorHAnsi"/>
                <w:b/>
                <w:bCs/>
                <w:color w:val="FFFFFF"/>
                <w:sz w:val="24"/>
                <w:szCs w:val="24"/>
              </w:rPr>
            </w:pPr>
            <w:r>
              <w:rPr>
                <w:rFonts w:asciiTheme="majorHAnsi" w:hAnsiTheme="majorHAnsi" w:cstheme="majorHAnsi"/>
                <w:b/>
                <w:bCs/>
                <w:color w:val="FFFFFF"/>
                <w:sz w:val="24"/>
                <w:szCs w:val="24"/>
              </w:rPr>
              <w:t>Waiting between</w:t>
            </w:r>
            <w:r>
              <w:rPr>
                <w:rFonts w:asciiTheme="majorHAnsi" w:hAnsiTheme="majorHAnsi" w:cstheme="majorHAnsi"/>
                <w:b/>
                <w:bCs/>
                <w:color w:val="FFFFFF"/>
                <w:sz w:val="24"/>
                <w:szCs w:val="24"/>
              </w:rPr>
              <w:br/>
            </w:r>
            <w:r w:rsidR="00B127FE" w:rsidRPr="00DC2414">
              <w:rPr>
                <w:rFonts w:asciiTheme="majorHAnsi" w:hAnsiTheme="majorHAnsi" w:cstheme="majorHAnsi"/>
                <w:b/>
                <w:bCs/>
                <w:color w:val="FFFFFF"/>
                <w:sz w:val="24"/>
                <w:szCs w:val="24"/>
              </w:rPr>
              <w:t>36 – 51 weeks</w:t>
            </w:r>
          </w:p>
        </w:tc>
        <w:tc>
          <w:tcPr>
            <w:tcW w:w="2756" w:type="dxa"/>
            <w:tcBorders>
              <w:top w:val="single" w:sz="8" w:space="0" w:color="FFFFFF" w:themeColor="background1"/>
              <w:left w:val="single" w:sz="8" w:space="0" w:color="FFFFFF" w:themeColor="background1"/>
              <w:bottom w:val="single" w:sz="8" w:space="0" w:color="FFFFFF" w:themeColor="background1"/>
            </w:tcBorders>
            <w:shd w:val="clear" w:color="auto" w:fill="1F4E79" w:themeFill="accent1" w:themeFillShade="80"/>
            <w:tcMar>
              <w:top w:w="0" w:type="dxa"/>
              <w:left w:w="108" w:type="dxa"/>
              <w:bottom w:w="0" w:type="dxa"/>
              <w:right w:w="108" w:type="dxa"/>
            </w:tcMar>
            <w:hideMark/>
          </w:tcPr>
          <w:p w14:paraId="5614B2BF" w14:textId="77777777" w:rsidR="00B127FE" w:rsidRPr="00DC2414" w:rsidRDefault="00B127FE" w:rsidP="0091131D">
            <w:pPr>
              <w:autoSpaceDE w:val="0"/>
              <w:autoSpaceDN w:val="0"/>
              <w:spacing w:after="0"/>
              <w:rPr>
                <w:rFonts w:asciiTheme="majorHAnsi" w:hAnsiTheme="majorHAnsi" w:cstheme="majorHAnsi"/>
                <w:b/>
                <w:bCs/>
                <w:color w:val="FFFFFF"/>
                <w:sz w:val="24"/>
                <w:szCs w:val="24"/>
              </w:rPr>
            </w:pPr>
            <w:r w:rsidRPr="00DC2414">
              <w:rPr>
                <w:rFonts w:asciiTheme="majorHAnsi" w:hAnsiTheme="majorHAnsi" w:cstheme="majorHAnsi"/>
                <w:b/>
                <w:bCs/>
                <w:color w:val="FFFFFF"/>
                <w:sz w:val="24"/>
                <w:szCs w:val="24"/>
              </w:rPr>
              <w:t xml:space="preserve">Waiting over </w:t>
            </w:r>
            <w:r w:rsidR="0091131D">
              <w:rPr>
                <w:rFonts w:asciiTheme="majorHAnsi" w:hAnsiTheme="majorHAnsi" w:cstheme="majorHAnsi"/>
                <w:b/>
                <w:bCs/>
                <w:color w:val="FFFFFF"/>
                <w:sz w:val="24"/>
                <w:szCs w:val="24"/>
              </w:rPr>
              <w:br/>
            </w:r>
            <w:r w:rsidRPr="00DC2414">
              <w:rPr>
                <w:rFonts w:asciiTheme="majorHAnsi" w:hAnsiTheme="majorHAnsi" w:cstheme="majorHAnsi"/>
                <w:b/>
                <w:bCs/>
                <w:color w:val="FFFFFF"/>
                <w:sz w:val="24"/>
                <w:szCs w:val="24"/>
              </w:rPr>
              <w:t>52 weeks</w:t>
            </w:r>
          </w:p>
        </w:tc>
      </w:tr>
      <w:tr w:rsidR="0015628A" w:rsidRPr="00DC2414" w14:paraId="58934789" w14:textId="77777777" w:rsidTr="0091131D">
        <w:trPr>
          <w:trHeight w:val="355"/>
          <w:jc w:val="center"/>
        </w:trPr>
        <w:tc>
          <w:tcPr>
            <w:tcW w:w="4310"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4E41A8AC" w14:textId="77777777" w:rsidR="0015628A" w:rsidRPr="0091131D" w:rsidRDefault="0015628A" w:rsidP="0091131D">
            <w:pPr>
              <w:autoSpaceDE w:val="0"/>
              <w:autoSpaceDN w:val="0"/>
              <w:spacing w:after="0"/>
              <w:rPr>
                <w:rFonts w:asciiTheme="majorHAnsi" w:hAnsiTheme="majorHAnsi" w:cstheme="majorHAnsi"/>
                <w:bCs/>
                <w:color w:val="FFFFFF"/>
                <w:sz w:val="24"/>
                <w:szCs w:val="24"/>
              </w:rPr>
            </w:pPr>
            <w:r w:rsidRPr="0091131D">
              <w:rPr>
                <w:rFonts w:asciiTheme="majorHAnsi" w:hAnsiTheme="majorHAnsi" w:cstheme="majorHAnsi"/>
                <w:bCs/>
                <w:sz w:val="24"/>
                <w:szCs w:val="24"/>
              </w:rPr>
              <w:t>Stage 1 – outpatients</w:t>
            </w:r>
          </w:p>
        </w:tc>
        <w:tc>
          <w:tcPr>
            <w:tcW w:w="27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47F0A121" w14:textId="77777777" w:rsidR="0015628A" w:rsidRPr="0091131D" w:rsidRDefault="0015628A" w:rsidP="0091131D">
            <w:pPr>
              <w:autoSpaceDE w:val="0"/>
              <w:autoSpaceDN w:val="0"/>
              <w:spacing w:after="0"/>
              <w:rPr>
                <w:rFonts w:asciiTheme="majorHAnsi" w:eastAsia="Arial" w:hAnsiTheme="majorHAnsi" w:cstheme="majorHAnsi"/>
                <w:sz w:val="24"/>
                <w:szCs w:val="24"/>
              </w:rPr>
            </w:pPr>
            <w:r w:rsidRPr="0091131D">
              <w:rPr>
                <w:rFonts w:asciiTheme="majorHAnsi" w:hAnsiTheme="majorHAnsi" w:cstheme="majorHAnsi"/>
                <w:color w:val="000000"/>
                <w:sz w:val="24"/>
                <w:szCs w:val="24"/>
              </w:rPr>
              <w:t>7,978</w:t>
            </w:r>
          </w:p>
        </w:tc>
        <w:tc>
          <w:tcPr>
            <w:tcW w:w="2756"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7562563D" w14:textId="77777777" w:rsidR="0015628A" w:rsidRPr="0091131D" w:rsidRDefault="0015628A" w:rsidP="0091131D">
            <w:pPr>
              <w:autoSpaceDE w:val="0"/>
              <w:autoSpaceDN w:val="0"/>
              <w:spacing w:after="0"/>
              <w:rPr>
                <w:rFonts w:asciiTheme="majorHAnsi" w:eastAsia="Arial" w:hAnsiTheme="majorHAnsi" w:cstheme="majorHAnsi"/>
                <w:sz w:val="24"/>
                <w:szCs w:val="24"/>
              </w:rPr>
            </w:pPr>
            <w:r w:rsidRPr="0091131D">
              <w:rPr>
                <w:rFonts w:asciiTheme="majorHAnsi" w:hAnsiTheme="majorHAnsi" w:cstheme="majorHAnsi"/>
                <w:color w:val="000000"/>
                <w:sz w:val="24"/>
                <w:szCs w:val="24"/>
              </w:rPr>
              <w:t>25,326</w:t>
            </w:r>
          </w:p>
        </w:tc>
      </w:tr>
      <w:tr w:rsidR="0015628A" w:rsidRPr="00DC2414" w14:paraId="2DBA29BA" w14:textId="77777777" w:rsidTr="0091131D">
        <w:trPr>
          <w:trHeight w:val="378"/>
          <w:jc w:val="center"/>
        </w:trPr>
        <w:tc>
          <w:tcPr>
            <w:tcW w:w="4310"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252C49D5" w14:textId="77777777" w:rsidR="0015628A" w:rsidRPr="0091131D" w:rsidRDefault="0015628A" w:rsidP="0091131D">
            <w:pPr>
              <w:autoSpaceDE w:val="0"/>
              <w:autoSpaceDN w:val="0"/>
              <w:spacing w:after="0"/>
              <w:rPr>
                <w:rFonts w:asciiTheme="majorHAnsi" w:hAnsiTheme="majorHAnsi" w:cstheme="majorHAnsi"/>
                <w:bCs/>
                <w:color w:val="FFFFFF"/>
                <w:sz w:val="24"/>
                <w:szCs w:val="24"/>
              </w:rPr>
            </w:pPr>
            <w:r w:rsidRPr="0091131D">
              <w:rPr>
                <w:rFonts w:asciiTheme="majorHAnsi" w:hAnsiTheme="majorHAnsi" w:cstheme="majorHAnsi"/>
                <w:bCs/>
                <w:sz w:val="24"/>
                <w:szCs w:val="24"/>
              </w:rPr>
              <w:t>Stage 2 / 3 – diagnostics</w:t>
            </w:r>
          </w:p>
        </w:tc>
        <w:tc>
          <w:tcPr>
            <w:tcW w:w="27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2F193BE8" w14:textId="77777777" w:rsidR="0015628A" w:rsidRPr="0091131D" w:rsidRDefault="0015628A" w:rsidP="0091131D">
            <w:pPr>
              <w:autoSpaceDE w:val="0"/>
              <w:autoSpaceDN w:val="0"/>
              <w:spacing w:after="0"/>
              <w:rPr>
                <w:rFonts w:asciiTheme="majorHAnsi" w:hAnsiTheme="majorHAnsi" w:cstheme="majorHAnsi"/>
                <w:sz w:val="24"/>
                <w:szCs w:val="24"/>
              </w:rPr>
            </w:pPr>
            <w:r w:rsidRPr="0091131D">
              <w:rPr>
                <w:rFonts w:asciiTheme="majorHAnsi" w:hAnsiTheme="majorHAnsi" w:cstheme="majorHAnsi"/>
                <w:sz w:val="24"/>
                <w:szCs w:val="24"/>
              </w:rPr>
              <w:t>2,043</w:t>
            </w:r>
          </w:p>
        </w:tc>
        <w:tc>
          <w:tcPr>
            <w:tcW w:w="2756"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761C10B7" w14:textId="77777777" w:rsidR="0015628A" w:rsidRPr="0091131D" w:rsidRDefault="0015628A" w:rsidP="0091131D">
            <w:pPr>
              <w:autoSpaceDE w:val="0"/>
              <w:autoSpaceDN w:val="0"/>
              <w:spacing w:after="0"/>
              <w:rPr>
                <w:rFonts w:asciiTheme="majorHAnsi" w:hAnsiTheme="majorHAnsi" w:cstheme="majorHAnsi"/>
                <w:sz w:val="24"/>
                <w:szCs w:val="24"/>
              </w:rPr>
            </w:pPr>
            <w:r w:rsidRPr="0091131D">
              <w:rPr>
                <w:rFonts w:asciiTheme="majorHAnsi" w:hAnsiTheme="majorHAnsi" w:cstheme="majorHAnsi"/>
                <w:sz w:val="24"/>
                <w:szCs w:val="24"/>
              </w:rPr>
              <w:t>5,102</w:t>
            </w:r>
          </w:p>
        </w:tc>
      </w:tr>
      <w:tr w:rsidR="0015628A" w:rsidRPr="00DC2414" w14:paraId="32CE0AB2" w14:textId="77777777" w:rsidTr="0091131D">
        <w:trPr>
          <w:trHeight w:val="316"/>
          <w:jc w:val="center"/>
        </w:trPr>
        <w:tc>
          <w:tcPr>
            <w:tcW w:w="4310"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59DF981D" w14:textId="77777777" w:rsidR="0015628A" w:rsidRPr="0091131D" w:rsidRDefault="0015628A" w:rsidP="0091131D">
            <w:pPr>
              <w:autoSpaceDE w:val="0"/>
              <w:autoSpaceDN w:val="0"/>
              <w:spacing w:after="0"/>
              <w:rPr>
                <w:rFonts w:asciiTheme="majorHAnsi" w:hAnsiTheme="majorHAnsi" w:cstheme="majorHAnsi"/>
                <w:bCs/>
                <w:color w:val="FFFFFF"/>
                <w:sz w:val="24"/>
                <w:szCs w:val="24"/>
              </w:rPr>
            </w:pPr>
            <w:r w:rsidRPr="0091131D">
              <w:rPr>
                <w:rFonts w:asciiTheme="majorHAnsi" w:hAnsiTheme="majorHAnsi" w:cstheme="majorHAnsi"/>
                <w:bCs/>
                <w:sz w:val="24"/>
                <w:szCs w:val="24"/>
              </w:rPr>
              <w:t>Stage 4 –inpatients and day-cases*</w:t>
            </w:r>
          </w:p>
        </w:tc>
        <w:tc>
          <w:tcPr>
            <w:tcW w:w="27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71DB7EAD" w14:textId="77777777" w:rsidR="0015628A" w:rsidRPr="0091131D" w:rsidRDefault="0015628A" w:rsidP="0091131D">
            <w:pPr>
              <w:autoSpaceDE w:val="0"/>
              <w:autoSpaceDN w:val="0"/>
              <w:spacing w:after="0"/>
              <w:rPr>
                <w:rFonts w:asciiTheme="majorHAnsi" w:eastAsia="Arial" w:hAnsiTheme="majorHAnsi" w:cstheme="majorHAnsi"/>
                <w:sz w:val="24"/>
                <w:szCs w:val="24"/>
              </w:rPr>
            </w:pPr>
            <w:r w:rsidRPr="0091131D">
              <w:rPr>
                <w:rFonts w:asciiTheme="majorHAnsi" w:hAnsiTheme="majorHAnsi" w:cstheme="majorHAnsi"/>
                <w:color w:val="000000"/>
                <w:sz w:val="24"/>
                <w:szCs w:val="24"/>
              </w:rPr>
              <w:t>1,674</w:t>
            </w:r>
          </w:p>
        </w:tc>
        <w:tc>
          <w:tcPr>
            <w:tcW w:w="2756"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0C97B381" w14:textId="77777777" w:rsidR="0015628A" w:rsidRPr="0091131D" w:rsidRDefault="0015628A" w:rsidP="0091131D">
            <w:pPr>
              <w:autoSpaceDE w:val="0"/>
              <w:autoSpaceDN w:val="0"/>
              <w:spacing w:after="0"/>
              <w:rPr>
                <w:rFonts w:asciiTheme="majorHAnsi" w:eastAsia="Arial" w:hAnsiTheme="majorHAnsi" w:cstheme="majorHAnsi"/>
                <w:sz w:val="24"/>
                <w:szCs w:val="24"/>
              </w:rPr>
            </w:pPr>
            <w:r w:rsidRPr="0091131D">
              <w:rPr>
                <w:rFonts w:asciiTheme="majorHAnsi" w:hAnsiTheme="majorHAnsi" w:cstheme="majorHAnsi"/>
                <w:color w:val="000000"/>
                <w:sz w:val="24"/>
                <w:szCs w:val="24"/>
              </w:rPr>
              <w:t>12,577</w:t>
            </w:r>
          </w:p>
        </w:tc>
      </w:tr>
      <w:tr w:rsidR="0015628A" w:rsidRPr="00DC2414" w14:paraId="2626ACD9" w14:textId="77777777" w:rsidTr="0091131D">
        <w:trPr>
          <w:trHeight w:val="316"/>
          <w:jc w:val="center"/>
        </w:trPr>
        <w:tc>
          <w:tcPr>
            <w:tcW w:w="4310" w:type="dxa"/>
            <w:tcBorders>
              <w:top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hideMark/>
          </w:tcPr>
          <w:p w14:paraId="257D164C" w14:textId="77777777" w:rsidR="0015628A" w:rsidRPr="0091131D" w:rsidRDefault="0015628A" w:rsidP="0091131D">
            <w:pPr>
              <w:autoSpaceDE w:val="0"/>
              <w:autoSpaceDN w:val="0"/>
              <w:spacing w:after="0"/>
              <w:rPr>
                <w:rFonts w:asciiTheme="majorHAnsi" w:hAnsiTheme="majorHAnsi" w:cstheme="majorHAnsi"/>
                <w:bCs/>
                <w:sz w:val="24"/>
                <w:szCs w:val="24"/>
              </w:rPr>
            </w:pPr>
            <w:r w:rsidRPr="0091131D">
              <w:rPr>
                <w:rFonts w:asciiTheme="majorHAnsi" w:hAnsiTheme="majorHAnsi" w:cstheme="majorHAnsi"/>
                <w:bCs/>
                <w:sz w:val="24"/>
                <w:szCs w:val="24"/>
              </w:rPr>
              <w:t>Total</w:t>
            </w:r>
          </w:p>
        </w:tc>
        <w:tc>
          <w:tcPr>
            <w:tcW w:w="2755" w:type="dxa"/>
            <w:tcBorders>
              <w:top w:val="single" w:sz="8" w:space="0" w:color="FFFFFF" w:themeColor="background1"/>
              <w:left w:val="single" w:sz="8" w:space="0" w:color="FFFFFF" w:themeColor="background1"/>
              <w:right w:val="single" w:sz="8" w:space="0" w:color="FFFFFF" w:themeColor="background1"/>
            </w:tcBorders>
            <w:shd w:val="clear" w:color="auto" w:fill="BDD6EE" w:themeFill="accent1" w:themeFillTint="66"/>
            <w:tcMar>
              <w:top w:w="0" w:type="dxa"/>
              <w:left w:w="108" w:type="dxa"/>
              <w:bottom w:w="0" w:type="dxa"/>
              <w:right w:w="108" w:type="dxa"/>
            </w:tcMar>
            <w:vAlign w:val="center"/>
          </w:tcPr>
          <w:p w14:paraId="4ACD2DF6" w14:textId="77777777" w:rsidR="0015628A" w:rsidRPr="0091131D" w:rsidRDefault="0015628A" w:rsidP="0091131D">
            <w:pPr>
              <w:autoSpaceDE w:val="0"/>
              <w:autoSpaceDN w:val="0"/>
              <w:spacing w:after="0"/>
              <w:rPr>
                <w:rFonts w:asciiTheme="majorHAnsi" w:eastAsia="Arial" w:hAnsiTheme="majorHAnsi" w:cstheme="majorHAnsi"/>
                <w:sz w:val="24"/>
                <w:szCs w:val="24"/>
              </w:rPr>
            </w:pPr>
            <w:r w:rsidRPr="0091131D">
              <w:rPr>
                <w:rFonts w:asciiTheme="majorHAnsi" w:hAnsiTheme="majorHAnsi" w:cstheme="majorHAnsi"/>
                <w:bCs/>
                <w:color w:val="000000"/>
                <w:sz w:val="24"/>
                <w:szCs w:val="24"/>
              </w:rPr>
              <w:t>11,695</w:t>
            </w:r>
          </w:p>
        </w:tc>
        <w:tc>
          <w:tcPr>
            <w:tcW w:w="2756" w:type="dxa"/>
            <w:tcBorders>
              <w:top w:val="single" w:sz="8" w:space="0" w:color="FFFFFF" w:themeColor="background1"/>
              <w:left w:val="single" w:sz="8" w:space="0" w:color="FFFFFF" w:themeColor="background1"/>
            </w:tcBorders>
            <w:shd w:val="clear" w:color="auto" w:fill="BDD6EE" w:themeFill="accent1" w:themeFillTint="66"/>
            <w:tcMar>
              <w:top w:w="0" w:type="dxa"/>
              <w:left w:w="108" w:type="dxa"/>
              <w:bottom w:w="0" w:type="dxa"/>
              <w:right w:w="108" w:type="dxa"/>
            </w:tcMar>
            <w:vAlign w:val="center"/>
          </w:tcPr>
          <w:p w14:paraId="3C6913BA" w14:textId="77777777" w:rsidR="0015628A" w:rsidRPr="0091131D" w:rsidRDefault="0015628A" w:rsidP="0091131D">
            <w:pPr>
              <w:autoSpaceDE w:val="0"/>
              <w:autoSpaceDN w:val="0"/>
              <w:spacing w:after="0"/>
              <w:rPr>
                <w:rFonts w:asciiTheme="majorHAnsi" w:eastAsia="Arial" w:hAnsiTheme="majorHAnsi" w:cstheme="majorHAnsi"/>
                <w:sz w:val="24"/>
                <w:szCs w:val="24"/>
              </w:rPr>
            </w:pPr>
            <w:r w:rsidRPr="0091131D">
              <w:rPr>
                <w:rFonts w:asciiTheme="majorHAnsi" w:hAnsiTheme="majorHAnsi" w:cstheme="majorHAnsi"/>
                <w:bCs/>
                <w:color w:val="000000"/>
                <w:sz w:val="24"/>
                <w:szCs w:val="24"/>
              </w:rPr>
              <w:t>43,005</w:t>
            </w:r>
          </w:p>
        </w:tc>
      </w:tr>
    </w:tbl>
    <w:p w14:paraId="34C1D859" w14:textId="77777777" w:rsidR="000A28DC" w:rsidRPr="0091131D" w:rsidRDefault="003377CD" w:rsidP="00DC2414">
      <w:pPr>
        <w:spacing w:after="240"/>
        <w:jc w:val="both"/>
        <w:rPr>
          <w:rFonts w:asciiTheme="majorHAnsi" w:hAnsiTheme="majorHAnsi" w:cstheme="majorHAnsi"/>
          <w:i/>
          <w:sz w:val="24"/>
          <w:szCs w:val="24"/>
        </w:rPr>
      </w:pPr>
      <w:r w:rsidRPr="0091131D">
        <w:rPr>
          <w:rFonts w:asciiTheme="majorHAnsi" w:hAnsiTheme="majorHAnsi" w:cstheme="majorHAnsi"/>
          <w:i/>
          <w:sz w:val="24"/>
          <w:szCs w:val="24"/>
        </w:rPr>
        <w:t>Note:</w:t>
      </w:r>
      <w:r w:rsidR="000A28DC" w:rsidRPr="0091131D">
        <w:rPr>
          <w:rFonts w:asciiTheme="majorHAnsi" w:hAnsiTheme="majorHAnsi" w:cstheme="majorHAnsi"/>
          <w:i/>
          <w:sz w:val="24"/>
          <w:szCs w:val="24"/>
        </w:rPr>
        <w:t xml:space="preserve"> </w:t>
      </w:r>
      <w:r w:rsidR="00A33C9C" w:rsidRPr="0091131D">
        <w:rPr>
          <w:rFonts w:asciiTheme="majorHAnsi" w:hAnsiTheme="majorHAnsi" w:cstheme="majorHAnsi"/>
          <w:i/>
          <w:sz w:val="24"/>
          <w:szCs w:val="24"/>
        </w:rPr>
        <w:t>stage 1 outpatients / s</w:t>
      </w:r>
      <w:r w:rsidR="000A28DC" w:rsidRPr="0091131D">
        <w:rPr>
          <w:rFonts w:asciiTheme="majorHAnsi" w:hAnsiTheme="majorHAnsi" w:cstheme="majorHAnsi"/>
          <w:i/>
          <w:sz w:val="24"/>
          <w:szCs w:val="24"/>
        </w:rPr>
        <w:t xml:space="preserve">tage 2 and 3 diagnostics </w:t>
      </w:r>
      <w:r w:rsidR="00A33C9C" w:rsidRPr="0091131D">
        <w:rPr>
          <w:rFonts w:asciiTheme="majorHAnsi" w:hAnsiTheme="majorHAnsi" w:cstheme="majorHAnsi"/>
          <w:i/>
          <w:sz w:val="24"/>
          <w:szCs w:val="24"/>
        </w:rPr>
        <w:t>/ s</w:t>
      </w:r>
      <w:r w:rsidR="000A28DC" w:rsidRPr="0091131D">
        <w:rPr>
          <w:rFonts w:asciiTheme="majorHAnsi" w:hAnsiTheme="majorHAnsi" w:cstheme="majorHAnsi"/>
          <w:i/>
          <w:sz w:val="24"/>
          <w:szCs w:val="24"/>
        </w:rPr>
        <w:t>tage 4 inpatients &amp; day cases.</w:t>
      </w:r>
    </w:p>
    <w:p w14:paraId="0B95AE2B" w14:textId="77777777" w:rsidR="00BE3136" w:rsidRPr="0091131D" w:rsidRDefault="000306B2" w:rsidP="0091131D">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The tab</w:t>
      </w:r>
      <w:r w:rsidR="004357EA" w:rsidRPr="00DC2414">
        <w:rPr>
          <w:rFonts w:asciiTheme="majorHAnsi" w:hAnsiTheme="majorHAnsi" w:cstheme="majorHAnsi"/>
          <w:sz w:val="24"/>
          <w:szCs w:val="24"/>
        </w:rPr>
        <w:t xml:space="preserve">le illustrates the significant </w:t>
      </w:r>
      <w:r w:rsidR="00AB5D05" w:rsidRPr="00DC2414">
        <w:rPr>
          <w:rFonts w:asciiTheme="majorHAnsi" w:hAnsiTheme="majorHAnsi" w:cstheme="majorHAnsi"/>
          <w:sz w:val="24"/>
          <w:szCs w:val="24"/>
        </w:rPr>
        <w:t>number of patients</w:t>
      </w:r>
      <w:r w:rsidRPr="00DC2414">
        <w:rPr>
          <w:rFonts w:asciiTheme="majorHAnsi" w:hAnsiTheme="majorHAnsi" w:cstheme="majorHAnsi"/>
          <w:sz w:val="24"/>
          <w:szCs w:val="24"/>
        </w:rPr>
        <w:t xml:space="preserve"> whose treatment is currently paused. This number continues to rise, with a forecast</w:t>
      </w:r>
      <w:r w:rsidR="00202930" w:rsidRPr="00DC2414">
        <w:rPr>
          <w:rFonts w:asciiTheme="majorHAnsi" w:hAnsiTheme="majorHAnsi" w:cstheme="majorHAnsi"/>
          <w:sz w:val="24"/>
          <w:szCs w:val="24"/>
        </w:rPr>
        <w:t>, based on current activity levels</w:t>
      </w:r>
      <w:r w:rsidRPr="00DC2414">
        <w:rPr>
          <w:rFonts w:asciiTheme="majorHAnsi" w:hAnsiTheme="majorHAnsi" w:cstheme="majorHAnsi"/>
          <w:sz w:val="24"/>
          <w:szCs w:val="24"/>
        </w:rPr>
        <w:t xml:space="preserve"> of 50,000 over 52 week waiters by the end of 2021/22.</w:t>
      </w:r>
      <w:r w:rsidR="003044E0" w:rsidRPr="00DC2414">
        <w:rPr>
          <w:rFonts w:asciiTheme="majorHAnsi" w:hAnsiTheme="majorHAnsi" w:cstheme="majorHAnsi"/>
          <w:sz w:val="24"/>
          <w:szCs w:val="24"/>
        </w:rPr>
        <w:t xml:space="preserve"> </w:t>
      </w:r>
      <w:r w:rsidR="004357EA" w:rsidRPr="00DC2414">
        <w:rPr>
          <w:rFonts w:asciiTheme="majorHAnsi" w:hAnsiTheme="majorHAnsi" w:cstheme="majorHAnsi"/>
          <w:sz w:val="24"/>
          <w:szCs w:val="24"/>
        </w:rPr>
        <w:t>The distribution of</w:t>
      </w:r>
      <w:r w:rsidR="00202930" w:rsidRPr="00DC2414">
        <w:rPr>
          <w:rFonts w:asciiTheme="majorHAnsi" w:hAnsiTheme="majorHAnsi" w:cstheme="majorHAnsi"/>
          <w:sz w:val="24"/>
          <w:szCs w:val="24"/>
        </w:rPr>
        <w:t xml:space="preserve"> </w:t>
      </w:r>
      <w:r w:rsidR="003044E0" w:rsidRPr="00DC2414">
        <w:rPr>
          <w:rFonts w:asciiTheme="majorHAnsi" w:hAnsiTheme="majorHAnsi" w:cstheme="majorHAnsi"/>
          <w:sz w:val="24"/>
          <w:szCs w:val="24"/>
        </w:rPr>
        <w:t xml:space="preserve">waiters </w:t>
      </w:r>
      <w:r w:rsidR="00202930" w:rsidRPr="00DC2414">
        <w:rPr>
          <w:rFonts w:asciiTheme="majorHAnsi" w:hAnsiTheme="majorHAnsi" w:cstheme="majorHAnsi"/>
          <w:sz w:val="24"/>
          <w:szCs w:val="24"/>
        </w:rPr>
        <w:t xml:space="preserve">across sites is </w:t>
      </w:r>
      <w:r w:rsidR="00305DE6" w:rsidRPr="00DC2414">
        <w:rPr>
          <w:rFonts w:asciiTheme="majorHAnsi" w:hAnsiTheme="majorHAnsi" w:cstheme="majorHAnsi"/>
          <w:sz w:val="24"/>
          <w:szCs w:val="24"/>
        </w:rPr>
        <w:t xml:space="preserve">generally </w:t>
      </w:r>
      <w:r w:rsidR="00202930" w:rsidRPr="00DC2414">
        <w:rPr>
          <w:rFonts w:asciiTheme="majorHAnsi" w:hAnsiTheme="majorHAnsi" w:cstheme="majorHAnsi"/>
          <w:sz w:val="24"/>
          <w:szCs w:val="24"/>
        </w:rPr>
        <w:t>comparable</w:t>
      </w:r>
      <w:r w:rsidR="003044E0" w:rsidRPr="00DC2414">
        <w:rPr>
          <w:rFonts w:asciiTheme="majorHAnsi" w:hAnsiTheme="majorHAnsi" w:cstheme="majorHAnsi"/>
          <w:sz w:val="24"/>
          <w:szCs w:val="24"/>
        </w:rPr>
        <w:t>,</w:t>
      </w:r>
      <w:r w:rsidR="00202930" w:rsidRPr="00DC2414">
        <w:rPr>
          <w:rFonts w:asciiTheme="majorHAnsi" w:hAnsiTheme="majorHAnsi" w:cstheme="majorHAnsi"/>
          <w:sz w:val="24"/>
          <w:szCs w:val="24"/>
        </w:rPr>
        <w:t xml:space="preserve"> with the </w:t>
      </w:r>
      <w:r w:rsidR="000A28DC" w:rsidRPr="00DC2414">
        <w:rPr>
          <w:rFonts w:asciiTheme="majorHAnsi" w:hAnsiTheme="majorHAnsi" w:cstheme="majorHAnsi"/>
          <w:sz w:val="24"/>
          <w:szCs w:val="24"/>
        </w:rPr>
        <w:t>“</w:t>
      </w:r>
      <w:r w:rsidR="00202930" w:rsidRPr="00DC2414">
        <w:rPr>
          <w:rFonts w:asciiTheme="majorHAnsi" w:hAnsiTheme="majorHAnsi" w:cstheme="majorHAnsi"/>
          <w:sz w:val="24"/>
          <w:szCs w:val="24"/>
        </w:rPr>
        <w:t>Once for North Wales</w:t>
      </w:r>
      <w:r w:rsidR="000A28DC" w:rsidRPr="00DC2414">
        <w:rPr>
          <w:rFonts w:asciiTheme="majorHAnsi" w:hAnsiTheme="majorHAnsi" w:cstheme="majorHAnsi"/>
          <w:sz w:val="24"/>
          <w:szCs w:val="24"/>
        </w:rPr>
        <w:t>”</w:t>
      </w:r>
      <w:r w:rsidR="00202930" w:rsidRPr="00DC2414">
        <w:rPr>
          <w:rFonts w:asciiTheme="majorHAnsi" w:hAnsiTheme="majorHAnsi" w:cstheme="majorHAnsi"/>
          <w:sz w:val="24"/>
          <w:szCs w:val="24"/>
        </w:rPr>
        <w:t xml:space="preserve"> approach starting to level the inequalities of wait for high-risk patients</w:t>
      </w:r>
      <w:r w:rsidR="003044E0" w:rsidRPr="00DC2414">
        <w:rPr>
          <w:rFonts w:asciiTheme="majorHAnsi" w:hAnsiTheme="majorHAnsi" w:cstheme="majorHAnsi"/>
          <w:sz w:val="24"/>
          <w:szCs w:val="24"/>
        </w:rPr>
        <w:t>,</w:t>
      </w:r>
      <w:r w:rsidR="00202930" w:rsidRPr="00DC2414">
        <w:rPr>
          <w:rFonts w:asciiTheme="majorHAnsi" w:hAnsiTheme="majorHAnsi" w:cstheme="majorHAnsi"/>
          <w:sz w:val="24"/>
          <w:szCs w:val="24"/>
        </w:rPr>
        <w:t xml:space="preserve"> however the </w:t>
      </w:r>
      <w:r w:rsidR="000A28DC" w:rsidRPr="00DC2414">
        <w:rPr>
          <w:rFonts w:asciiTheme="majorHAnsi" w:hAnsiTheme="majorHAnsi" w:cstheme="majorHAnsi"/>
          <w:sz w:val="24"/>
          <w:szCs w:val="24"/>
        </w:rPr>
        <w:t xml:space="preserve">variable </w:t>
      </w:r>
      <w:r w:rsidR="00202930" w:rsidRPr="00DC2414">
        <w:rPr>
          <w:rFonts w:asciiTheme="majorHAnsi" w:hAnsiTheme="majorHAnsi" w:cstheme="majorHAnsi"/>
          <w:sz w:val="24"/>
          <w:szCs w:val="24"/>
        </w:rPr>
        <w:t xml:space="preserve">patterns of long waiting patients </w:t>
      </w:r>
      <w:r w:rsidR="000A28DC" w:rsidRPr="00DC2414">
        <w:rPr>
          <w:rFonts w:asciiTheme="majorHAnsi" w:hAnsiTheme="majorHAnsi" w:cstheme="majorHAnsi"/>
          <w:sz w:val="24"/>
          <w:szCs w:val="24"/>
        </w:rPr>
        <w:t>across our hospital sites</w:t>
      </w:r>
      <w:r w:rsidR="0091131D">
        <w:rPr>
          <w:rFonts w:asciiTheme="majorHAnsi" w:hAnsiTheme="majorHAnsi" w:cstheme="majorHAnsi"/>
          <w:sz w:val="24"/>
          <w:szCs w:val="24"/>
        </w:rPr>
        <w:t xml:space="preserve"> continue.</w:t>
      </w:r>
    </w:p>
    <w:p w14:paraId="08476750" w14:textId="77777777" w:rsidR="00AB5D05" w:rsidRPr="00DC2414" w:rsidRDefault="00202930" w:rsidP="0091131D">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 xml:space="preserve">In addition to the reduction of activity levels as a result of the pandemic, there was a marked reduction in referrals. This has begun to recover, </w:t>
      </w:r>
      <w:r w:rsidR="00305DE6" w:rsidRPr="00DC2414">
        <w:rPr>
          <w:rFonts w:asciiTheme="majorHAnsi" w:hAnsiTheme="majorHAnsi" w:cstheme="majorHAnsi"/>
          <w:sz w:val="24"/>
          <w:szCs w:val="24"/>
        </w:rPr>
        <w:t>and</w:t>
      </w:r>
      <w:r w:rsidRPr="00DC2414">
        <w:rPr>
          <w:rFonts w:asciiTheme="majorHAnsi" w:hAnsiTheme="majorHAnsi" w:cstheme="majorHAnsi"/>
          <w:sz w:val="24"/>
          <w:szCs w:val="24"/>
        </w:rPr>
        <w:t xml:space="preserve"> there remains an expectation of increasing demand du</w:t>
      </w:r>
      <w:r w:rsidR="004357EA" w:rsidRPr="00DC2414">
        <w:rPr>
          <w:rFonts w:asciiTheme="majorHAnsi" w:hAnsiTheme="majorHAnsi" w:cstheme="majorHAnsi"/>
          <w:sz w:val="24"/>
          <w:szCs w:val="24"/>
        </w:rPr>
        <w:t>ring 2021/22, as set out below:</w:t>
      </w:r>
    </w:p>
    <w:p w14:paraId="36532AAD" w14:textId="77777777" w:rsidR="0091131D" w:rsidRDefault="00A13C19" w:rsidP="00920CFD">
      <w:pPr>
        <w:pStyle w:val="ListParagraph"/>
        <w:numPr>
          <w:ilvl w:val="0"/>
          <w:numId w:val="41"/>
        </w:numPr>
        <w:spacing w:after="240"/>
        <w:contextualSpacing w:val="0"/>
        <w:jc w:val="both"/>
        <w:rPr>
          <w:rFonts w:asciiTheme="majorHAnsi" w:hAnsiTheme="majorHAnsi" w:cstheme="majorHAnsi"/>
          <w:sz w:val="24"/>
          <w:szCs w:val="24"/>
        </w:rPr>
      </w:pPr>
      <w:r w:rsidRPr="0091131D">
        <w:rPr>
          <w:rFonts w:asciiTheme="majorHAnsi" w:hAnsiTheme="majorHAnsi" w:cstheme="majorHAnsi"/>
          <w:sz w:val="24"/>
          <w:szCs w:val="24"/>
        </w:rPr>
        <w:t>Demand for urgent suspected c</w:t>
      </w:r>
      <w:r w:rsidR="00202930" w:rsidRPr="0091131D">
        <w:rPr>
          <w:rFonts w:asciiTheme="majorHAnsi" w:hAnsiTheme="majorHAnsi" w:cstheme="majorHAnsi"/>
          <w:sz w:val="24"/>
          <w:szCs w:val="24"/>
        </w:rPr>
        <w:t>ancer refe</w:t>
      </w:r>
      <w:r w:rsidR="004357EA" w:rsidRPr="0091131D">
        <w:rPr>
          <w:rFonts w:asciiTheme="majorHAnsi" w:hAnsiTheme="majorHAnsi" w:cstheme="majorHAnsi"/>
          <w:sz w:val="24"/>
          <w:szCs w:val="24"/>
        </w:rPr>
        <w:t>rr</w:t>
      </w:r>
      <w:r w:rsidR="009E14A5" w:rsidRPr="0091131D">
        <w:rPr>
          <w:rFonts w:asciiTheme="majorHAnsi" w:hAnsiTheme="majorHAnsi" w:cstheme="majorHAnsi"/>
          <w:sz w:val="24"/>
          <w:szCs w:val="24"/>
        </w:rPr>
        <w:t>als has returned to pre-</w:t>
      </w:r>
      <w:r w:rsidR="00CE2BB8" w:rsidRPr="0091131D">
        <w:rPr>
          <w:rFonts w:asciiTheme="majorHAnsi" w:hAnsiTheme="majorHAnsi" w:cstheme="majorHAnsi"/>
          <w:sz w:val="24"/>
          <w:szCs w:val="24"/>
        </w:rPr>
        <w:t>COVID-19</w:t>
      </w:r>
      <w:r w:rsidR="00202930" w:rsidRPr="0091131D">
        <w:rPr>
          <w:rFonts w:asciiTheme="majorHAnsi" w:hAnsiTheme="majorHAnsi" w:cstheme="majorHAnsi"/>
          <w:sz w:val="24"/>
          <w:szCs w:val="24"/>
        </w:rPr>
        <w:t xml:space="preserve"> levels but cumulatively the total demand is around 4000 cases lower</w:t>
      </w:r>
      <w:r w:rsidRPr="0091131D">
        <w:rPr>
          <w:rFonts w:asciiTheme="majorHAnsi" w:hAnsiTheme="majorHAnsi" w:cstheme="majorHAnsi"/>
          <w:sz w:val="24"/>
          <w:szCs w:val="24"/>
        </w:rPr>
        <w:t xml:space="preserve"> in December 2020 than it was at</w:t>
      </w:r>
      <w:r w:rsidR="00202930" w:rsidRPr="0091131D">
        <w:rPr>
          <w:rFonts w:asciiTheme="majorHAnsi" w:hAnsiTheme="majorHAnsi" w:cstheme="majorHAnsi"/>
          <w:sz w:val="24"/>
          <w:szCs w:val="24"/>
        </w:rPr>
        <w:t xml:space="preserve"> the same point the previous year</w:t>
      </w:r>
      <w:r w:rsidR="00CB0C0A" w:rsidRPr="0091131D">
        <w:rPr>
          <w:rFonts w:asciiTheme="majorHAnsi" w:hAnsiTheme="majorHAnsi" w:cstheme="majorHAnsi"/>
          <w:sz w:val="24"/>
          <w:szCs w:val="24"/>
        </w:rPr>
        <w:t>;</w:t>
      </w:r>
    </w:p>
    <w:p w14:paraId="2F98F4AF" w14:textId="0E1AB81C" w:rsidR="0091131D" w:rsidRDefault="009D4741" w:rsidP="00920CFD">
      <w:pPr>
        <w:pStyle w:val="ListParagraph"/>
        <w:numPr>
          <w:ilvl w:val="0"/>
          <w:numId w:val="41"/>
        </w:numPr>
        <w:spacing w:after="240"/>
        <w:contextualSpacing w:val="0"/>
        <w:jc w:val="both"/>
        <w:rPr>
          <w:rFonts w:asciiTheme="majorHAnsi" w:hAnsiTheme="majorHAnsi" w:cstheme="majorHAnsi"/>
          <w:sz w:val="24"/>
          <w:szCs w:val="24"/>
        </w:rPr>
      </w:pPr>
      <w:r w:rsidRPr="0091131D">
        <w:rPr>
          <w:rFonts w:asciiTheme="majorHAnsi" w:hAnsiTheme="majorHAnsi" w:cstheme="majorHAnsi"/>
          <w:sz w:val="24"/>
          <w:szCs w:val="24"/>
        </w:rPr>
        <w:t>The n</w:t>
      </w:r>
      <w:r w:rsidR="00202930" w:rsidRPr="0091131D">
        <w:rPr>
          <w:rFonts w:asciiTheme="majorHAnsi" w:hAnsiTheme="majorHAnsi" w:cstheme="majorHAnsi"/>
          <w:sz w:val="24"/>
          <w:szCs w:val="24"/>
        </w:rPr>
        <w:t xml:space="preserve">umber of cancer patients starting treatment in 2020/21 was 3648, which is set to increase to 4233 </w:t>
      </w:r>
      <w:r w:rsidR="00A13C19" w:rsidRPr="0091131D">
        <w:rPr>
          <w:rFonts w:asciiTheme="majorHAnsi" w:hAnsiTheme="majorHAnsi" w:cstheme="majorHAnsi"/>
          <w:sz w:val="24"/>
          <w:szCs w:val="24"/>
        </w:rPr>
        <w:t>during</w:t>
      </w:r>
      <w:r w:rsidR="00202930" w:rsidRPr="0091131D">
        <w:rPr>
          <w:rFonts w:asciiTheme="majorHAnsi" w:hAnsiTheme="majorHAnsi" w:cstheme="majorHAnsi"/>
          <w:sz w:val="24"/>
          <w:szCs w:val="24"/>
        </w:rPr>
        <w:t xml:space="preserve"> </w:t>
      </w:r>
      <w:r w:rsidR="00A13C19" w:rsidRPr="0091131D">
        <w:rPr>
          <w:rFonts w:asciiTheme="majorHAnsi" w:hAnsiTheme="majorHAnsi" w:cstheme="majorHAnsi"/>
          <w:sz w:val="24"/>
          <w:szCs w:val="24"/>
        </w:rPr>
        <w:t>2021/22</w:t>
      </w:r>
      <w:r w:rsidR="00CB0C0A" w:rsidRPr="0091131D">
        <w:rPr>
          <w:rFonts w:asciiTheme="majorHAnsi" w:hAnsiTheme="majorHAnsi" w:cstheme="majorHAnsi"/>
          <w:sz w:val="24"/>
          <w:szCs w:val="24"/>
        </w:rPr>
        <w:t>;</w:t>
      </w:r>
      <w:r w:rsidR="0069477F">
        <w:rPr>
          <w:rFonts w:asciiTheme="majorHAnsi" w:hAnsiTheme="majorHAnsi" w:cstheme="majorHAnsi"/>
          <w:sz w:val="24"/>
          <w:szCs w:val="24"/>
        </w:rPr>
        <w:t xml:space="preserve"> and</w:t>
      </w:r>
    </w:p>
    <w:p w14:paraId="19EF9C24" w14:textId="77777777" w:rsidR="00BE3136" w:rsidRPr="0091131D" w:rsidRDefault="00202930" w:rsidP="00920CFD">
      <w:pPr>
        <w:pStyle w:val="ListParagraph"/>
        <w:numPr>
          <w:ilvl w:val="0"/>
          <w:numId w:val="41"/>
        </w:numPr>
        <w:spacing w:after="240"/>
        <w:contextualSpacing w:val="0"/>
        <w:jc w:val="both"/>
        <w:rPr>
          <w:rFonts w:asciiTheme="majorHAnsi" w:hAnsiTheme="majorHAnsi" w:cstheme="majorHAnsi"/>
          <w:sz w:val="24"/>
          <w:szCs w:val="24"/>
        </w:rPr>
      </w:pPr>
      <w:r w:rsidRPr="0091131D">
        <w:rPr>
          <w:rFonts w:asciiTheme="majorHAnsi" w:hAnsiTheme="majorHAnsi" w:cstheme="majorHAnsi"/>
          <w:sz w:val="24"/>
          <w:szCs w:val="24"/>
        </w:rPr>
        <w:t>Screening services reopened during December and the demand via these services will be carefully monitored to assess volume, type and stage of demand filtering.  The temporary cessation of screening services has contributed to the reduction in newly diagnosed cancers generally and in early stage diagnoses in particular</w:t>
      </w:r>
      <w:r w:rsidR="00CB0C0A" w:rsidRPr="0091131D">
        <w:rPr>
          <w:rFonts w:asciiTheme="majorHAnsi" w:hAnsiTheme="majorHAnsi" w:cstheme="majorHAnsi"/>
          <w:sz w:val="24"/>
          <w:szCs w:val="24"/>
        </w:rPr>
        <w:t>.</w:t>
      </w:r>
    </w:p>
    <w:p w14:paraId="1845DE42" w14:textId="77777777" w:rsidR="0091131D" w:rsidRDefault="00AB5D05" w:rsidP="0091131D">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 xml:space="preserve">It </w:t>
      </w:r>
      <w:r w:rsidR="00FA162F" w:rsidRPr="00DC2414">
        <w:rPr>
          <w:rFonts w:asciiTheme="majorHAnsi" w:hAnsiTheme="majorHAnsi" w:cstheme="majorHAnsi"/>
          <w:sz w:val="24"/>
          <w:szCs w:val="24"/>
        </w:rPr>
        <w:t>expected</w:t>
      </w:r>
      <w:r w:rsidRPr="00DC2414">
        <w:rPr>
          <w:rFonts w:asciiTheme="majorHAnsi" w:hAnsiTheme="majorHAnsi" w:cstheme="majorHAnsi"/>
          <w:sz w:val="24"/>
          <w:szCs w:val="24"/>
        </w:rPr>
        <w:t xml:space="preserve"> that referrals will increase, compared with 2020/21 levels, particularly in quarters 3 </w:t>
      </w:r>
      <w:r w:rsidR="00A13C19" w:rsidRPr="00DC2414">
        <w:rPr>
          <w:rFonts w:asciiTheme="majorHAnsi" w:hAnsiTheme="majorHAnsi" w:cstheme="majorHAnsi"/>
          <w:sz w:val="24"/>
          <w:szCs w:val="24"/>
        </w:rPr>
        <w:t>and 4, as more patients present</w:t>
      </w:r>
      <w:r w:rsidR="00FA162F" w:rsidRPr="00DC2414">
        <w:rPr>
          <w:rFonts w:asciiTheme="majorHAnsi" w:hAnsiTheme="majorHAnsi" w:cstheme="majorHAnsi"/>
          <w:sz w:val="24"/>
          <w:szCs w:val="24"/>
        </w:rPr>
        <w:t xml:space="preserve">. In </w:t>
      </w:r>
      <w:r w:rsidR="003377CD" w:rsidRPr="00DC2414">
        <w:rPr>
          <w:rFonts w:asciiTheme="majorHAnsi" w:hAnsiTheme="majorHAnsi" w:cstheme="majorHAnsi"/>
          <w:sz w:val="24"/>
          <w:szCs w:val="24"/>
        </w:rPr>
        <w:t>relation to</w:t>
      </w:r>
      <w:r w:rsidR="00FA162F" w:rsidRPr="00DC2414">
        <w:rPr>
          <w:rFonts w:asciiTheme="majorHAnsi" w:hAnsiTheme="majorHAnsi" w:cstheme="majorHAnsi"/>
          <w:sz w:val="24"/>
          <w:szCs w:val="24"/>
        </w:rPr>
        <w:t xml:space="preserve"> cancer services this has been estimated</w:t>
      </w:r>
      <w:r w:rsidR="000A28DC" w:rsidRPr="00DC2414">
        <w:rPr>
          <w:rFonts w:asciiTheme="majorHAnsi" w:hAnsiTheme="majorHAnsi" w:cstheme="majorHAnsi"/>
          <w:sz w:val="24"/>
          <w:szCs w:val="24"/>
        </w:rPr>
        <w:t xml:space="preserve"> as follows</w:t>
      </w:r>
      <w:r w:rsidR="00A13C19" w:rsidRPr="00DC2414">
        <w:rPr>
          <w:rFonts w:asciiTheme="majorHAnsi" w:hAnsiTheme="majorHAnsi" w:cstheme="majorHAnsi"/>
          <w:sz w:val="24"/>
          <w:szCs w:val="24"/>
        </w:rPr>
        <w:t>:</w:t>
      </w:r>
      <w:r w:rsidR="0091131D">
        <w:rPr>
          <w:rFonts w:asciiTheme="majorHAnsi" w:hAnsiTheme="majorHAnsi" w:cstheme="majorHAnsi"/>
          <w:sz w:val="24"/>
          <w:szCs w:val="24"/>
        </w:rPr>
        <w:t xml:space="preserve"> </w:t>
      </w:r>
    </w:p>
    <w:p w14:paraId="4B6C40E6" w14:textId="4066AD55" w:rsidR="0091131D" w:rsidRDefault="00A33C9C" w:rsidP="00920CFD">
      <w:pPr>
        <w:pStyle w:val="ListParagraph"/>
        <w:numPr>
          <w:ilvl w:val="0"/>
          <w:numId w:val="42"/>
        </w:numPr>
        <w:spacing w:after="240"/>
        <w:contextualSpacing w:val="0"/>
        <w:jc w:val="both"/>
        <w:rPr>
          <w:rFonts w:asciiTheme="majorHAnsi" w:hAnsiTheme="majorHAnsi" w:cstheme="majorHAnsi"/>
          <w:sz w:val="24"/>
          <w:szCs w:val="24"/>
        </w:rPr>
      </w:pPr>
      <w:r w:rsidRPr="0091131D">
        <w:rPr>
          <w:rFonts w:asciiTheme="majorHAnsi" w:hAnsiTheme="majorHAnsi" w:cstheme="majorHAnsi"/>
          <w:sz w:val="24"/>
          <w:szCs w:val="24"/>
        </w:rPr>
        <w:lastRenderedPageBreak/>
        <w:t>Urgent c</w:t>
      </w:r>
      <w:r w:rsidR="00AB5D05" w:rsidRPr="0091131D">
        <w:rPr>
          <w:rFonts w:asciiTheme="majorHAnsi" w:hAnsiTheme="majorHAnsi" w:cstheme="majorHAnsi"/>
          <w:sz w:val="24"/>
          <w:szCs w:val="24"/>
        </w:rPr>
        <w:t xml:space="preserve">ancer </w:t>
      </w:r>
      <w:r w:rsidR="000A28DC" w:rsidRPr="0091131D">
        <w:rPr>
          <w:rFonts w:asciiTheme="majorHAnsi" w:hAnsiTheme="majorHAnsi" w:cstheme="majorHAnsi"/>
          <w:sz w:val="24"/>
          <w:szCs w:val="24"/>
        </w:rPr>
        <w:t>outpatient</w:t>
      </w:r>
      <w:r w:rsidR="00AB5D05" w:rsidRPr="0091131D">
        <w:rPr>
          <w:rFonts w:asciiTheme="majorHAnsi" w:hAnsiTheme="majorHAnsi" w:cstheme="majorHAnsi"/>
          <w:sz w:val="24"/>
          <w:szCs w:val="24"/>
        </w:rPr>
        <w:t xml:space="preserve"> referrals</w:t>
      </w:r>
      <w:r w:rsidR="000A28DC" w:rsidRPr="0091131D">
        <w:rPr>
          <w:rFonts w:asciiTheme="majorHAnsi" w:hAnsiTheme="majorHAnsi" w:cstheme="majorHAnsi"/>
          <w:sz w:val="24"/>
          <w:szCs w:val="24"/>
        </w:rPr>
        <w:t xml:space="preserve"> are expected to rise</w:t>
      </w:r>
      <w:r w:rsidR="00AB5D05" w:rsidRPr="0091131D">
        <w:rPr>
          <w:rFonts w:asciiTheme="majorHAnsi" w:hAnsiTheme="majorHAnsi" w:cstheme="majorHAnsi"/>
          <w:sz w:val="24"/>
          <w:szCs w:val="24"/>
        </w:rPr>
        <w:t xml:space="preserve"> from </w:t>
      </w:r>
      <w:r w:rsidR="00250FD7" w:rsidRPr="0091131D">
        <w:rPr>
          <w:rFonts w:asciiTheme="majorHAnsi" w:hAnsiTheme="majorHAnsi" w:cstheme="majorHAnsi"/>
          <w:sz w:val="24"/>
          <w:szCs w:val="24"/>
        </w:rPr>
        <w:t>23,091 in 2020/21</w:t>
      </w:r>
      <w:r w:rsidR="00AB5D05" w:rsidRPr="0091131D">
        <w:rPr>
          <w:rFonts w:asciiTheme="majorHAnsi" w:hAnsiTheme="majorHAnsi" w:cstheme="majorHAnsi"/>
          <w:sz w:val="24"/>
          <w:szCs w:val="24"/>
        </w:rPr>
        <w:t xml:space="preserve"> to </w:t>
      </w:r>
      <w:r w:rsidR="00250FD7" w:rsidRPr="0091131D">
        <w:rPr>
          <w:rFonts w:asciiTheme="majorHAnsi" w:hAnsiTheme="majorHAnsi" w:cstheme="majorHAnsi"/>
          <w:sz w:val="24"/>
          <w:szCs w:val="24"/>
        </w:rPr>
        <w:t xml:space="preserve">above </w:t>
      </w:r>
      <w:r w:rsidR="00AB5D05" w:rsidRPr="0091131D">
        <w:rPr>
          <w:rFonts w:asciiTheme="majorHAnsi" w:hAnsiTheme="majorHAnsi" w:cstheme="majorHAnsi"/>
          <w:sz w:val="24"/>
          <w:szCs w:val="24"/>
        </w:rPr>
        <w:t>pre-</w:t>
      </w:r>
      <w:r w:rsidR="0069477F">
        <w:rPr>
          <w:rFonts w:asciiTheme="majorHAnsi" w:hAnsiTheme="majorHAnsi" w:cstheme="majorHAnsi"/>
          <w:sz w:val="24"/>
          <w:szCs w:val="24"/>
        </w:rPr>
        <w:t>COVID</w:t>
      </w:r>
      <w:r w:rsidR="00CB0C0A" w:rsidRPr="0091131D">
        <w:rPr>
          <w:rFonts w:asciiTheme="majorHAnsi" w:hAnsiTheme="majorHAnsi" w:cstheme="majorHAnsi"/>
          <w:sz w:val="24"/>
          <w:szCs w:val="24"/>
        </w:rPr>
        <w:t xml:space="preserve"> levels at an estimated </w:t>
      </w:r>
      <w:r w:rsidR="00250FD7" w:rsidRPr="0091131D">
        <w:rPr>
          <w:rFonts w:asciiTheme="majorHAnsi" w:hAnsiTheme="majorHAnsi" w:cstheme="majorHAnsi"/>
          <w:sz w:val="24"/>
          <w:szCs w:val="24"/>
        </w:rPr>
        <w:t>27,500</w:t>
      </w:r>
      <w:r w:rsidR="00CB0C0A" w:rsidRPr="0091131D">
        <w:rPr>
          <w:rFonts w:asciiTheme="majorHAnsi" w:hAnsiTheme="majorHAnsi" w:cstheme="majorHAnsi"/>
          <w:sz w:val="24"/>
          <w:szCs w:val="24"/>
        </w:rPr>
        <w:t>;</w:t>
      </w:r>
      <w:r w:rsidR="0069477F">
        <w:rPr>
          <w:rFonts w:asciiTheme="majorHAnsi" w:hAnsiTheme="majorHAnsi" w:cstheme="majorHAnsi"/>
          <w:sz w:val="24"/>
          <w:szCs w:val="24"/>
        </w:rPr>
        <w:t xml:space="preserve"> and</w:t>
      </w:r>
    </w:p>
    <w:p w14:paraId="130296DE" w14:textId="77777777" w:rsidR="00AB5D05" w:rsidRPr="0091131D" w:rsidRDefault="00A13C19" w:rsidP="00920CFD">
      <w:pPr>
        <w:pStyle w:val="ListParagraph"/>
        <w:numPr>
          <w:ilvl w:val="0"/>
          <w:numId w:val="42"/>
        </w:numPr>
        <w:spacing w:after="240"/>
        <w:contextualSpacing w:val="0"/>
        <w:jc w:val="both"/>
        <w:rPr>
          <w:rFonts w:asciiTheme="majorHAnsi" w:hAnsiTheme="majorHAnsi" w:cstheme="majorHAnsi"/>
          <w:sz w:val="24"/>
          <w:szCs w:val="24"/>
        </w:rPr>
      </w:pPr>
      <w:r w:rsidRPr="0091131D">
        <w:rPr>
          <w:rFonts w:asciiTheme="majorHAnsi" w:hAnsiTheme="majorHAnsi" w:cstheme="majorHAnsi"/>
          <w:sz w:val="24"/>
          <w:szCs w:val="24"/>
        </w:rPr>
        <w:t>Urgent non-c</w:t>
      </w:r>
      <w:r w:rsidR="00AB5D05" w:rsidRPr="0091131D">
        <w:rPr>
          <w:rFonts w:asciiTheme="majorHAnsi" w:hAnsiTheme="majorHAnsi" w:cstheme="majorHAnsi"/>
          <w:sz w:val="24"/>
          <w:szCs w:val="24"/>
        </w:rPr>
        <w:t xml:space="preserve">ancer </w:t>
      </w:r>
      <w:r w:rsidR="000A28DC" w:rsidRPr="0091131D">
        <w:rPr>
          <w:rFonts w:asciiTheme="majorHAnsi" w:hAnsiTheme="majorHAnsi" w:cstheme="majorHAnsi"/>
          <w:sz w:val="24"/>
          <w:szCs w:val="24"/>
        </w:rPr>
        <w:t xml:space="preserve">outpatient </w:t>
      </w:r>
      <w:r w:rsidR="00AB5D05" w:rsidRPr="0091131D">
        <w:rPr>
          <w:rFonts w:asciiTheme="majorHAnsi" w:hAnsiTheme="majorHAnsi" w:cstheme="majorHAnsi"/>
          <w:sz w:val="24"/>
          <w:szCs w:val="24"/>
        </w:rPr>
        <w:t xml:space="preserve">referrals </w:t>
      </w:r>
      <w:r w:rsidR="000A28DC" w:rsidRPr="0091131D">
        <w:rPr>
          <w:rFonts w:asciiTheme="majorHAnsi" w:hAnsiTheme="majorHAnsi" w:cstheme="majorHAnsi"/>
          <w:sz w:val="24"/>
          <w:szCs w:val="24"/>
        </w:rPr>
        <w:t>are expected to rise</w:t>
      </w:r>
      <w:r w:rsidR="00AB5D05" w:rsidRPr="0091131D">
        <w:rPr>
          <w:rFonts w:asciiTheme="majorHAnsi" w:hAnsiTheme="majorHAnsi" w:cstheme="majorHAnsi"/>
          <w:sz w:val="24"/>
          <w:szCs w:val="24"/>
        </w:rPr>
        <w:t xml:space="preserve"> from </w:t>
      </w:r>
      <w:r w:rsidR="00250FD7" w:rsidRPr="0091131D">
        <w:rPr>
          <w:rFonts w:asciiTheme="majorHAnsi" w:hAnsiTheme="majorHAnsi" w:cstheme="majorHAnsi"/>
          <w:sz w:val="24"/>
          <w:szCs w:val="24"/>
        </w:rPr>
        <w:t>27,308 in 2020/</w:t>
      </w:r>
      <w:r w:rsidR="003377CD" w:rsidRPr="0091131D">
        <w:rPr>
          <w:rFonts w:asciiTheme="majorHAnsi" w:hAnsiTheme="majorHAnsi" w:cstheme="majorHAnsi"/>
          <w:sz w:val="24"/>
          <w:szCs w:val="24"/>
        </w:rPr>
        <w:t>21 to</w:t>
      </w:r>
      <w:r w:rsidR="00AB5D05" w:rsidRPr="0091131D">
        <w:rPr>
          <w:rFonts w:asciiTheme="majorHAnsi" w:hAnsiTheme="majorHAnsi" w:cstheme="majorHAnsi"/>
          <w:sz w:val="24"/>
          <w:szCs w:val="24"/>
        </w:rPr>
        <w:t xml:space="preserve"> closer to pre</w:t>
      </w:r>
      <w:r w:rsidRPr="0091131D">
        <w:rPr>
          <w:rFonts w:asciiTheme="majorHAnsi" w:hAnsiTheme="majorHAnsi" w:cstheme="majorHAnsi"/>
          <w:sz w:val="24"/>
          <w:szCs w:val="24"/>
        </w:rPr>
        <w:t>-COVID</w:t>
      </w:r>
      <w:r w:rsidR="00CB0C0A" w:rsidRPr="0091131D">
        <w:rPr>
          <w:rFonts w:asciiTheme="majorHAnsi" w:hAnsiTheme="majorHAnsi" w:cstheme="majorHAnsi"/>
          <w:sz w:val="24"/>
          <w:szCs w:val="24"/>
        </w:rPr>
        <w:t xml:space="preserve"> levels at an estimated </w:t>
      </w:r>
      <w:r w:rsidR="00250FD7" w:rsidRPr="0091131D">
        <w:rPr>
          <w:rFonts w:asciiTheme="majorHAnsi" w:hAnsiTheme="majorHAnsi" w:cstheme="majorHAnsi"/>
          <w:sz w:val="24"/>
          <w:szCs w:val="24"/>
        </w:rPr>
        <w:t>31,926.</w:t>
      </w:r>
    </w:p>
    <w:p w14:paraId="656277EC" w14:textId="77777777" w:rsidR="00BE3136" w:rsidRPr="0091131D" w:rsidRDefault="00AB5D05" w:rsidP="0008123C">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As the year progresses the number of referrals will be monitored against these assumed levels, to understand the ongoing impact of the pandemic, alo</w:t>
      </w:r>
      <w:r w:rsidR="0091131D">
        <w:rPr>
          <w:rFonts w:asciiTheme="majorHAnsi" w:hAnsiTheme="majorHAnsi" w:cstheme="majorHAnsi"/>
          <w:sz w:val="24"/>
          <w:szCs w:val="24"/>
        </w:rPr>
        <w:t>ngside the transformation work.</w:t>
      </w:r>
    </w:p>
    <w:p w14:paraId="0D9F7832" w14:textId="5E9D30EA" w:rsidR="00EA1478" w:rsidRPr="0091131D" w:rsidRDefault="0069477F" w:rsidP="0008123C">
      <w:pPr>
        <w:pStyle w:val="ListParagraph"/>
        <w:spacing w:after="240"/>
        <w:ind w:left="0"/>
        <w:contextualSpacing w:val="0"/>
        <w:jc w:val="both"/>
        <w:rPr>
          <w:rFonts w:asciiTheme="majorHAnsi" w:hAnsiTheme="majorHAnsi" w:cstheme="majorHAnsi"/>
          <w:sz w:val="24"/>
          <w:szCs w:val="24"/>
        </w:rPr>
      </w:pPr>
      <w:r>
        <w:rPr>
          <w:rFonts w:asciiTheme="majorHAnsi" w:hAnsiTheme="majorHAnsi" w:cstheme="majorHAnsi"/>
          <w:sz w:val="24"/>
          <w:szCs w:val="24"/>
        </w:rPr>
        <w:t>Single C</w:t>
      </w:r>
      <w:r w:rsidR="00FE505C" w:rsidRPr="00DC2414">
        <w:rPr>
          <w:rFonts w:asciiTheme="majorHAnsi" w:hAnsiTheme="majorHAnsi" w:cstheme="majorHAnsi"/>
          <w:sz w:val="24"/>
          <w:szCs w:val="24"/>
        </w:rPr>
        <w:t>an</w:t>
      </w:r>
      <w:r w:rsidR="00202930" w:rsidRPr="00DC2414">
        <w:rPr>
          <w:rFonts w:asciiTheme="majorHAnsi" w:hAnsiTheme="majorHAnsi" w:cstheme="majorHAnsi"/>
          <w:sz w:val="24"/>
          <w:szCs w:val="24"/>
        </w:rPr>
        <w:t xml:space="preserve">cer </w:t>
      </w:r>
      <w:r>
        <w:rPr>
          <w:rFonts w:asciiTheme="majorHAnsi" w:hAnsiTheme="majorHAnsi" w:cstheme="majorHAnsi"/>
          <w:sz w:val="24"/>
          <w:szCs w:val="24"/>
        </w:rPr>
        <w:t>P</w:t>
      </w:r>
      <w:r w:rsidR="004357EA" w:rsidRPr="00DC2414">
        <w:rPr>
          <w:rFonts w:asciiTheme="majorHAnsi" w:hAnsiTheme="majorHAnsi" w:cstheme="majorHAnsi"/>
          <w:sz w:val="24"/>
          <w:szCs w:val="24"/>
        </w:rPr>
        <w:t xml:space="preserve">athway performance (62 day) </w:t>
      </w:r>
      <w:r>
        <w:rPr>
          <w:rFonts w:asciiTheme="majorHAnsi" w:hAnsiTheme="majorHAnsi" w:cstheme="majorHAnsi"/>
          <w:sz w:val="24"/>
          <w:szCs w:val="24"/>
        </w:rPr>
        <w:t xml:space="preserve">which </w:t>
      </w:r>
      <w:r w:rsidR="00202930" w:rsidRPr="00DC2414">
        <w:rPr>
          <w:rFonts w:asciiTheme="majorHAnsi" w:hAnsiTheme="majorHAnsi" w:cstheme="majorHAnsi"/>
          <w:sz w:val="24"/>
          <w:szCs w:val="24"/>
        </w:rPr>
        <w:t>currently stands at 68% compliance, has a planned action to increase to 75% to meet the national standard. This will be su</w:t>
      </w:r>
      <w:r w:rsidR="00FE505C" w:rsidRPr="00DC2414">
        <w:rPr>
          <w:rFonts w:asciiTheme="majorHAnsi" w:hAnsiTheme="majorHAnsi" w:cstheme="majorHAnsi"/>
          <w:sz w:val="24"/>
          <w:szCs w:val="24"/>
        </w:rPr>
        <w:t>pported</w:t>
      </w:r>
      <w:r w:rsidR="00A33C9C" w:rsidRPr="00DC2414">
        <w:rPr>
          <w:rFonts w:asciiTheme="majorHAnsi" w:hAnsiTheme="majorHAnsi" w:cstheme="majorHAnsi"/>
          <w:sz w:val="24"/>
          <w:szCs w:val="24"/>
        </w:rPr>
        <w:t xml:space="preserve"> by the delivery of the </w:t>
      </w:r>
      <w:r w:rsidR="004E7786" w:rsidRPr="00DC2414">
        <w:rPr>
          <w:rFonts w:asciiTheme="majorHAnsi" w:hAnsiTheme="majorHAnsi" w:cstheme="majorHAnsi"/>
          <w:sz w:val="24"/>
          <w:szCs w:val="24"/>
        </w:rPr>
        <w:t>suspected</w:t>
      </w:r>
      <w:r w:rsidR="00A33C9C" w:rsidRPr="00DC2414">
        <w:rPr>
          <w:rFonts w:asciiTheme="majorHAnsi" w:hAnsiTheme="majorHAnsi" w:cstheme="majorHAnsi"/>
          <w:sz w:val="24"/>
          <w:szCs w:val="24"/>
        </w:rPr>
        <w:t xml:space="preserve"> cancer p</w:t>
      </w:r>
      <w:r w:rsidR="00202930" w:rsidRPr="00DC2414">
        <w:rPr>
          <w:rFonts w:asciiTheme="majorHAnsi" w:hAnsiTheme="majorHAnsi" w:cstheme="majorHAnsi"/>
          <w:sz w:val="24"/>
          <w:szCs w:val="24"/>
        </w:rPr>
        <w:t>athway programme including the implementation of diagnostic pathways for</w:t>
      </w:r>
      <w:r w:rsidR="00F73216" w:rsidRPr="00DC2414">
        <w:rPr>
          <w:rFonts w:asciiTheme="majorHAnsi" w:hAnsiTheme="majorHAnsi" w:cstheme="majorHAnsi"/>
          <w:sz w:val="24"/>
          <w:szCs w:val="24"/>
        </w:rPr>
        <w:t xml:space="preserve"> each area; </w:t>
      </w:r>
      <w:r w:rsidR="00FE505C" w:rsidRPr="00DC2414">
        <w:rPr>
          <w:rFonts w:asciiTheme="majorHAnsi" w:hAnsiTheme="majorHAnsi" w:cstheme="majorHAnsi"/>
          <w:sz w:val="24"/>
          <w:szCs w:val="24"/>
        </w:rPr>
        <w:t>l</w:t>
      </w:r>
      <w:r w:rsidR="00F73216" w:rsidRPr="00DC2414">
        <w:rPr>
          <w:rFonts w:asciiTheme="majorHAnsi" w:hAnsiTheme="majorHAnsi" w:cstheme="majorHAnsi"/>
          <w:sz w:val="24"/>
          <w:szCs w:val="24"/>
        </w:rPr>
        <w:t xml:space="preserve">ung and </w:t>
      </w:r>
      <w:r w:rsidR="00FE505C" w:rsidRPr="00DC2414">
        <w:rPr>
          <w:rFonts w:asciiTheme="majorHAnsi" w:hAnsiTheme="majorHAnsi" w:cstheme="majorHAnsi"/>
          <w:sz w:val="24"/>
          <w:szCs w:val="24"/>
        </w:rPr>
        <w:t>e</w:t>
      </w:r>
      <w:r w:rsidR="00F73216" w:rsidRPr="00DC2414">
        <w:rPr>
          <w:rFonts w:asciiTheme="majorHAnsi" w:hAnsiTheme="majorHAnsi" w:cstheme="majorHAnsi"/>
          <w:sz w:val="24"/>
          <w:szCs w:val="24"/>
        </w:rPr>
        <w:t>ndoscopy.</w:t>
      </w:r>
    </w:p>
    <w:p w14:paraId="39D2D960" w14:textId="77777777" w:rsidR="00C02DF0" w:rsidRPr="0008123C" w:rsidRDefault="00A33C9C" w:rsidP="00920CFD">
      <w:pPr>
        <w:pStyle w:val="ListParagraph"/>
        <w:numPr>
          <w:ilvl w:val="1"/>
          <w:numId w:val="5"/>
        </w:numPr>
        <w:spacing w:after="240"/>
        <w:contextualSpacing w:val="0"/>
        <w:jc w:val="both"/>
        <w:rPr>
          <w:rFonts w:eastAsia="Times New Roman" w:cstheme="minorHAnsi"/>
          <w:b/>
          <w:color w:val="2E74B5" w:themeColor="accent1" w:themeShade="BF"/>
          <w:sz w:val="32"/>
          <w:szCs w:val="24"/>
          <w:lang w:val="en-US"/>
        </w:rPr>
      </w:pPr>
      <w:r w:rsidRPr="0008123C">
        <w:rPr>
          <w:rFonts w:eastAsia="Times New Roman" w:cstheme="minorHAnsi"/>
          <w:b/>
          <w:color w:val="2E74B5" w:themeColor="accent1" w:themeShade="BF"/>
          <w:sz w:val="32"/>
          <w:szCs w:val="24"/>
          <w:lang w:val="en-US"/>
        </w:rPr>
        <w:t>2021/22 p</w:t>
      </w:r>
      <w:r w:rsidR="002C3ED0" w:rsidRPr="0008123C">
        <w:rPr>
          <w:rFonts w:eastAsia="Times New Roman" w:cstheme="minorHAnsi"/>
          <w:b/>
          <w:color w:val="2E74B5" w:themeColor="accent1" w:themeShade="BF"/>
          <w:sz w:val="32"/>
          <w:szCs w:val="24"/>
          <w:lang w:val="en-US"/>
        </w:rPr>
        <w:t>lanning a</w:t>
      </w:r>
      <w:r w:rsidR="00E5428E" w:rsidRPr="0008123C">
        <w:rPr>
          <w:rFonts w:eastAsia="Times New Roman" w:cstheme="minorHAnsi"/>
          <w:b/>
          <w:color w:val="2E74B5" w:themeColor="accent1" w:themeShade="BF"/>
          <w:sz w:val="32"/>
          <w:szCs w:val="24"/>
          <w:lang w:val="en-US"/>
        </w:rPr>
        <w:t>ssumptions</w:t>
      </w:r>
    </w:p>
    <w:p w14:paraId="68EA0F17" w14:textId="77777777" w:rsidR="00FD4386" w:rsidRPr="0091131D" w:rsidRDefault="003044E0" w:rsidP="0008123C">
      <w:pPr>
        <w:pStyle w:val="ListParagraph"/>
        <w:spacing w:after="240"/>
        <w:ind w:left="0"/>
        <w:contextualSpacing w:val="0"/>
        <w:jc w:val="both"/>
        <w:rPr>
          <w:rFonts w:asciiTheme="majorHAnsi" w:eastAsia="Times New Roman" w:hAnsiTheme="majorHAnsi" w:cstheme="majorHAnsi"/>
          <w:color w:val="5B9BD5" w:themeColor="accent1"/>
          <w:sz w:val="24"/>
          <w:szCs w:val="24"/>
          <w:lang w:val="en-US"/>
        </w:rPr>
      </w:pPr>
      <w:r w:rsidRPr="00DC2414">
        <w:rPr>
          <w:rFonts w:asciiTheme="majorHAnsi" w:hAnsiTheme="majorHAnsi" w:cstheme="majorHAnsi"/>
          <w:sz w:val="24"/>
          <w:szCs w:val="24"/>
        </w:rPr>
        <w:t xml:space="preserve">In order to support our planning assumptions we have considered the predicted demand for </w:t>
      </w:r>
      <w:r w:rsidR="00CE2BB8" w:rsidRPr="00DC2414">
        <w:rPr>
          <w:rFonts w:asciiTheme="majorHAnsi" w:hAnsiTheme="majorHAnsi" w:cstheme="majorHAnsi"/>
          <w:sz w:val="24"/>
          <w:szCs w:val="24"/>
        </w:rPr>
        <w:t>COVID-19</w:t>
      </w:r>
      <w:r w:rsidR="004357EA" w:rsidRPr="00DC2414">
        <w:rPr>
          <w:rFonts w:asciiTheme="majorHAnsi" w:hAnsiTheme="majorHAnsi" w:cstheme="majorHAnsi"/>
          <w:sz w:val="24"/>
          <w:szCs w:val="24"/>
        </w:rPr>
        <w:t xml:space="preserve"> </w:t>
      </w:r>
      <w:r w:rsidRPr="00DC2414">
        <w:rPr>
          <w:rFonts w:asciiTheme="majorHAnsi" w:hAnsiTheme="majorHAnsi" w:cstheme="majorHAnsi"/>
          <w:sz w:val="24"/>
          <w:szCs w:val="24"/>
        </w:rPr>
        <w:t xml:space="preserve">total occupied beds and </w:t>
      </w:r>
      <w:r w:rsidR="00CE2BB8" w:rsidRPr="00DC2414">
        <w:rPr>
          <w:rFonts w:asciiTheme="majorHAnsi" w:hAnsiTheme="majorHAnsi" w:cstheme="majorHAnsi"/>
          <w:sz w:val="24"/>
          <w:szCs w:val="24"/>
        </w:rPr>
        <w:t>COVID-19</w:t>
      </w:r>
      <w:r w:rsidRPr="00DC2414">
        <w:rPr>
          <w:rFonts w:asciiTheme="majorHAnsi" w:hAnsiTheme="majorHAnsi" w:cstheme="majorHAnsi"/>
          <w:sz w:val="24"/>
          <w:szCs w:val="24"/>
        </w:rPr>
        <w:t xml:space="preserve"> occupied critical care beds to the end of June 2021.  </w:t>
      </w:r>
    </w:p>
    <w:p w14:paraId="7651CFAD" w14:textId="44E916CA" w:rsidR="001D2557" w:rsidRPr="0091131D" w:rsidRDefault="003E0787" w:rsidP="0008123C">
      <w:pPr>
        <w:pStyle w:val="ListParagraph"/>
        <w:spacing w:after="240"/>
        <w:ind w:left="0"/>
        <w:contextualSpacing w:val="0"/>
        <w:jc w:val="both"/>
        <w:rPr>
          <w:rFonts w:asciiTheme="majorHAnsi" w:hAnsiTheme="majorHAnsi" w:cstheme="majorHAnsi"/>
          <w:sz w:val="24"/>
          <w:szCs w:val="24"/>
        </w:rPr>
      </w:pPr>
      <w:r>
        <w:rPr>
          <w:rFonts w:asciiTheme="majorHAnsi" w:hAnsiTheme="majorHAnsi" w:cstheme="majorHAnsi"/>
          <w:sz w:val="24"/>
          <w:szCs w:val="24"/>
        </w:rPr>
        <w:t>In March, our</w:t>
      </w:r>
      <w:r w:rsidR="00BE3136" w:rsidRPr="00DC2414">
        <w:rPr>
          <w:rFonts w:asciiTheme="majorHAnsi" w:hAnsiTheme="majorHAnsi" w:cstheme="majorHAnsi"/>
          <w:sz w:val="24"/>
          <w:szCs w:val="24"/>
        </w:rPr>
        <w:t xml:space="preserve"> planning assumptions </w:t>
      </w:r>
      <w:r>
        <w:rPr>
          <w:rFonts w:asciiTheme="majorHAnsi" w:hAnsiTheme="majorHAnsi" w:cstheme="majorHAnsi"/>
          <w:sz w:val="24"/>
          <w:szCs w:val="24"/>
        </w:rPr>
        <w:t>were</w:t>
      </w:r>
      <w:r w:rsidR="00BE3136" w:rsidRPr="00DC2414">
        <w:rPr>
          <w:rFonts w:asciiTheme="majorHAnsi" w:hAnsiTheme="majorHAnsi" w:cstheme="majorHAnsi"/>
          <w:sz w:val="24"/>
          <w:szCs w:val="24"/>
        </w:rPr>
        <w:t xml:space="preserve"> that Q1 (2021/22) is likely to be similar to Q4 (2020/21) in terms of admission and occupancy, noting that there are many unknowns around vaccine and the new variant.  </w:t>
      </w:r>
      <w:r>
        <w:rPr>
          <w:rFonts w:asciiTheme="majorHAnsi" w:hAnsiTheme="majorHAnsi" w:cstheme="majorHAnsi"/>
          <w:sz w:val="24"/>
          <w:szCs w:val="24"/>
        </w:rPr>
        <w:t xml:space="preserve">Actual activity has been incorporated into Welsh Government minimum dataset for quarter 1 (MDS) and </w:t>
      </w:r>
      <w:r w:rsidR="00CC7FEE" w:rsidRPr="00DC2414">
        <w:rPr>
          <w:rFonts w:asciiTheme="majorHAnsi" w:hAnsiTheme="majorHAnsi" w:cstheme="majorHAnsi"/>
          <w:sz w:val="24"/>
          <w:szCs w:val="24"/>
        </w:rPr>
        <w:t xml:space="preserve">assumptions </w:t>
      </w:r>
      <w:r w:rsidR="00BE3136" w:rsidRPr="00DC2414">
        <w:rPr>
          <w:rFonts w:asciiTheme="majorHAnsi" w:hAnsiTheme="majorHAnsi" w:cstheme="majorHAnsi"/>
          <w:sz w:val="24"/>
          <w:szCs w:val="24"/>
        </w:rPr>
        <w:t>will be regularly updated and tested</w:t>
      </w:r>
      <w:r w:rsidR="003044E0" w:rsidRPr="00DC2414">
        <w:rPr>
          <w:rFonts w:asciiTheme="majorHAnsi" w:hAnsiTheme="majorHAnsi" w:cstheme="majorHAnsi"/>
          <w:sz w:val="24"/>
          <w:szCs w:val="24"/>
        </w:rPr>
        <w:t>.</w:t>
      </w:r>
    </w:p>
    <w:p w14:paraId="3B991663" w14:textId="58257BC7" w:rsidR="00FD4386" w:rsidRPr="00DC2414" w:rsidRDefault="001D2557" w:rsidP="00DC2414">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Th</w:t>
      </w:r>
      <w:r w:rsidR="003044E0" w:rsidRPr="00DC2414">
        <w:rPr>
          <w:rFonts w:asciiTheme="majorHAnsi" w:hAnsiTheme="majorHAnsi" w:cstheme="majorHAnsi"/>
          <w:sz w:val="24"/>
          <w:szCs w:val="24"/>
        </w:rPr>
        <w:t>is align</w:t>
      </w:r>
      <w:r w:rsidR="0069477F">
        <w:rPr>
          <w:rFonts w:asciiTheme="majorHAnsi" w:hAnsiTheme="majorHAnsi" w:cstheme="majorHAnsi"/>
          <w:sz w:val="24"/>
          <w:szCs w:val="24"/>
        </w:rPr>
        <w:t>s with our financial assumption</w:t>
      </w:r>
      <w:r w:rsidR="003044E0" w:rsidRPr="00DC2414">
        <w:rPr>
          <w:rFonts w:asciiTheme="majorHAnsi" w:hAnsiTheme="majorHAnsi" w:cstheme="majorHAnsi"/>
          <w:sz w:val="24"/>
          <w:szCs w:val="24"/>
        </w:rPr>
        <w:t xml:space="preserve"> that</w:t>
      </w:r>
      <w:r w:rsidR="004357EA" w:rsidRPr="00DC2414">
        <w:rPr>
          <w:rFonts w:asciiTheme="majorHAnsi" w:hAnsiTheme="majorHAnsi" w:cstheme="majorHAnsi"/>
          <w:sz w:val="24"/>
          <w:szCs w:val="24"/>
        </w:rPr>
        <w:t xml:space="preserve"> </w:t>
      </w:r>
      <w:r w:rsidR="00CE2BB8" w:rsidRPr="00DC2414">
        <w:rPr>
          <w:rFonts w:asciiTheme="majorHAnsi" w:hAnsiTheme="majorHAnsi" w:cstheme="majorHAnsi"/>
          <w:sz w:val="24"/>
          <w:szCs w:val="24"/>
        </w:rPr>
        <w:t>COVID-19</w:t>
      </w:r>
      <w:r w:rsidRPr="00DC2414">
        <w:rPr>
          <w:rFonts w:asciiTheme="majorHAnsi" w:hAnsiTheme="majorHAnsi" w:cstheme="majorHAnsi"/>
          <w:sz w:val="24"/>
          <w:szCs w:val="24"/>
        </w:rPr>
        <w:t xml:space="preserve"> response will continue to be the main clinical and operational priority in the first six months of the year</w:t>
      </w:r>
      <w:r w:rsidR="003044E0" w:rsidRPr="00DC2414">
        <w:rPr>
          <w:rFonts w:asciiTheme="majorHAnsi" w:hAnsiTheme="majorHAnsi" w:cstheme="majorHAnsi"/>
          <w:sz w:val="24"/>
          <w:szCs w:val="24"/>
        </w:rPr>
        <w:t>, with</w:t>
      </w:r>
      <w:r w:rsidR="00F71BF4" w:rsidRPr="00DC2414">
        <w:rPr>
          <w:rFonts w:asciiTheme="majorHAnsi" w:hAnsiTheme="majorHAnsi" w:cstheme="majorHAnsi"/>
          <w:sz w:val="24"/>
          <w:szCs w:val="24"/>
        </w:rPr>
        <w:t xml:space="preserve"> </w:t>
      </w:r>
      <w:r w:rsidR="00CB0C0A" w:rsidRPr="00DC2414">
        <w:rPr>
          <w:rFonts w:asciiTheme="majorHAnsi" w:hAnsiTheme="majorHAnsi" w:cstheme="majorHAnsi"/>
          <w:sz w:val="24"/>
          <w:szCs w:val="24"/>
        </w:rPr>
        <w:t xml:space="preserve">planned care activity </w:t>
      </w:r>
      <w:r w:rsidRPr="00DC2414">
        <w:rPr>
          <w:rFonts w:asciiTheme="majorHAnsi" w:hAnsiTheme="majorHAnsi" w:cstheme="majorHAnsi"/>
          <w:sz w:val="24"/>
          <w:szCs w:val="24"/>
        </w:rPr>
        <w:t>stepp</w:t>
      </w:r>
      <w:r w:rsidR="003044E0" w:rsidRPr="00DC2414">
        <w:rPr>
          <w:rFonts w:asciiTheme="majorHAnsi" w:hAnsiTheme="majorHAnsi" w:cstheme="majorHAnsi"/>
          <w:sz w:val="24"/>
          <w:szCs w:val="24"/>
        </w:rPr>
        <w:t>ing</w:t>
      </w:r>
      <w:r w:rsidRPr="00DC2414">
        <w:rPr>
          <w:rFonts w:asciiTheme="majorHAnsi" w:hAnsiTheme="majorHAnsi" w:cstheme="majorHAnsi"/>
          <w:sz w:val="24"/>
          <w:szCs w:val="24"/>
        </w:rPr>
        <w:t xml:space="preserve"> up in the second half of the year. Welsh Government has provided strategic support of up to £90m over the next three years to be used to improve performance across North Wales</w:t>
      </w:r>
      <w:r w:rsidR="003044E0" w:rsidRPr="00DC2414">
        <w:rPr>
          <w:rFonts w:asciiTheme="majorHAnsi" w:hAnsiTheme="majorHAnsi" w:cstheme="majorHAnsi"/>
          <w:sz w:val="24"/>
          <w:szCs w:val="24"/>
        </w:rPr>
        <w:t xml:space="preserve"> in both planned and unscheduled care. This will be critical to addressing th</w:t>
      </w:r>
      <w:r w:rsidR="00FE505C" w:rsidRPr="00DC2414">
        <w:rPr>
          <w:rFonts w:asciiTheme="majorHAnsi" w:hAnsiTheme="majorHAnsi" w:cstheme="majorHAnsi"/>
          <w:sz w:val="24"/>
          <w:szCs w:val="24"/>
        </w:rPr>
        <w:t>e</w:t>
      </w:r>
      <w:r w:rsidR="003044E0" w:rsidRPr="00DC2414">
        <w:rPr>
          <w:rFonts w:asciiTheme="majorHAnsi" w:hAnsiTheme="majorHAnsi" w:cstheme="majorHAnsi"/>
          <w:sz w:val="24"/>
          <w:szCs w:val="24"/>
        </w:rPr>
        <w:t xml:space="preserve"> backlog</w:t>
      </w:r>
      <w:r w:rsidR="00FE505C" w:rsidRPr="00DC2414">
        <w:rPr>
          <w:rFonts w:asciiTheme="majorHAnsi" w:hAnsiTheme="majorHAnsi" w:cstheme="majorHAnsi"/>
          <w:sz w:val="24"/>
          <w:szCs w:val="24"/>
        </w:rPr>
        <w:t>s</w:t>
      </w:r>
      <w:r w:rsidR="003044E0" w:rsidRPr="00DC2414">
        <w:rPr>
          <w:rFonts w:asciiTheme="majorHAnsi" w:hAnsiTheme="majorHAnsi" w:cstheme="majorHAnsi"/>
          <w:sz w:val="24"/>
          <w:szCs w:val="24"/>
        </w:rPr>
        <w:t xml:space="preserve"> and</w:t>
      </w:r>
      <w:r w:rsidRPr="00DC2414">
        <w:rPr>
          <w:rFonts w:asciiTheme="majorHAnsi" w:hAnsiTheme="majorHAnsi" w:cstheme="majorHAnsi"/>
          <w:sz w:val="24"/>
          <w:szCs w:val="24"/>
        </w:rPr>
        <w:t xml:space="preserve"> the Health Board’s ambition is to design</w:t>
      </w:r>
      <w:r w:rsidR="004357EA" w:rsidRPr="00DC2414">
        <w:rPr>
          <w:rFonts w:asciiTheme="majorHAnsi" w:hAnsiTheme="majorHAnsi" w:cstheme="majorHAnsi"/>
          <w:sz w:val="24"/>
          <w:szCs w:val="24"/>
        </w:rPr>
        <w:t xml:space="preserve"> and implement a clinical model </w:t>
      </w:r>
      <w:r w:rsidRPr="00DC2414">
        <w:rPr>
          <w:rFonts w:asciiTheme="majorHAnsi" w:hAnsiTheme="majorHAnsi" w:cstheme="majorHAnsi"/>
          <w:sz w:val="24"/>
          <w:szCs w:val="24"/>
        </w:rPr>
        <w:t>which will provide improvements to performance, patient outcomes and efficiency.</w:t>
      </w:r>
    </w:p>
    <w:p w14:paraId="7AFC9539" w14:textId="77777777" w:rsidR="00E5428E" w:rsidRPr="0091131D" w:rsidRDefault="003044E0" w:rsidP="00920CFD">
      <w:pPr>
        <w:pStyle w:val="ListParagraph"/>
        <w:numPr>
          <w:ilvl w:val="1"/>
          <w:numId w:val="5"/>
        </w:numPr>
        <w:spacing w:after="240"/>
        <w:contextualSpacing w:val="0"/>
        <w:jc w:val="both"/>
        <w:rPr>
          <w:rFonts w:cstheme="minorHAnsi"/>
          <w:b/>
          <w:color w:val="2E74B5" w:themeColor="accent1" w:themeShade="BF"/>
          <w:sz w:val="32"/>
          <w:szCs w:val="24"/>
        </w:rPr>
      </w:pPr>
      <w:r w:rsidRPr="0091131D">
        <w:rPr>
          <w:rFonts w:cstheme="minorHAnsi"/>
          <w:b/>
          <w:color w:val="2E74B5" w:themeColor="accent1" w:themeShade="BF"/>
          <w:sz w:val="32"/>
          <w:szCs w:val="24"/>
        </w:rPr>
        <w:t>Our</w:t>
      </w:r>
      <w:r w:rsidR="002C3ED0" w:rsidRPr="0091131D">
        <w:rPr>
          <w:rFonts w:cstheme="minorHAnsi"/>
          <w:b/>
          <w:color w:val="2E74B5" w:themeColor="accent1" w:themeShade="BF"/>
          <w:sz w:val="32"/>
          <w:szCs w:val="24"/>
        </w:rPr>
        <w:t xml:space="preserve"> recovery p</w:t>
      </w:r>
      <w:r w:rsidR="00E5428E" w:rsidRPr="0091131D">
        <w:rPr>
          <w:rFonts w:cstheme="minorHAnsi"/>
          <w:b/>
          <w:color w:val="2E74B5" w:themeColor="accent1" w:themeShade="BF"/>
          <w:sz w:val="32"/>
          <w:szCs w:val="24"/>
        </w:rPr>
        <w:t>rogramme</w:t>
      </w:r>
    </w:p>
    <w:p w14:paraId="7FDC5ECF" w14:textId="77777777" w:rsidR="0015775A" w:rsidRPr="0015775A" w:rsidRDefault="0015775A" w:rsidP="0015775A">
      <w:pPr>
        <w:spacing w:after="240"/>
        <w:jc w:val="both"/>
        <w:rPr>
          <w:rFonts w:asciiTheme="majorHAnsi" w:hAnsiTheme="majorHAnsi" w:cstheme="majorHAnsi"/>
          <w:sz w:val="24"/>
          <w:szCs w:val="24"/>
        </w:rPr>
      </w:pPr>
      <w:r w:rsidRPr="0015775A">
        <w:rPr>
          <w:rFonts w:asciiTheme="majorHAnsi" w:hAnsiTheme="majorHAnsi" w:cstheme="majorHAnsi"/>
          <w:sz w:val="24"/>
          <w:szCs w:val="24"/>
        </w:rPr>
        <w:t>The Health Board has set out a six-point recovery plan to re-start, treat and transform planned care, for increasing activity and reducing waiting times.</w:t>
      </w:r>
    </w:p>
    <w:p w14:paraId="442E39F0" w14:textId="77777777" w:rsidR="0015775A" w:rsidRPr="0015775A" w:rsidRDefault="0015775A" w:rsidP="0015775A">
      <w:pPr>
        <w:spacing w:after="240"/>
        <w:jc w:val="both"/>
        <w:rPr>
          <w:rFonts w:asciiTheme="majorHAnsi" w:hAnsiTheme="majorHAnsi" w:cstheme="majorHAnsi"/>
          <w:sz w:val="24"/>
          <w:szCs w:val="24"/>
        </w:rPr>
      </w:pPr>
      <w:r w:rsidRPr="0015775A">
        <w:rPr>
          <w:rFonts w:asciiTheme="majorHAnsi" w:hAnsiTheme="majorHAnsi" w:cstheme="majorHAnsi"/>
          <w:sz w:val="24"/>
          <w:szCs w:val="24"/>
        </w:rPr>
        <w:t>The plan provides an integrated solution to addressing the immediate challenges whilst identifying the critical need for longer term transformation solutions through the Diagnostic &amp; Treatment Centre approach and changing to a value based pathway approach.</w:t>
      </w:r>
    </w:p>
    <w:p w14:paraId="3C718713" w14:textId="77777777" w:rsidR="0015775A" w:rsidRPr="0015775A" w:rsidRDefault="0015775A" w:rsidP="0015775A">
      <w:pPr>
        <w:spacing w:after="240"/>
        <w:jc w:val="both"/>
        <w:rPr>
          <w:rFonts w:asciiTheme="majorHAnsi" w:hAnsiTheme="majorHAnsi" w:cstheme="majorHAnsi"/>
          <w:sz w:val="24"/>
          <w:szCs w:val="24"/>
        </w:rPr>
      </w:pPr>
      <w:r w:rsidRPr="0015775A">
        <w:rPr>
          <w:rFonts w:asciiTheme="majorHAnsi" w:hAnsiTheme="majorHAnsi" w:cstheme="majorHAnsi"/>
          <w:sz w:val="24"/>
          <w:szCs w:val="24"/>
        </w:rPr>
        <w:t>The re-start programme deals with cohorts 1 &amp;2 which have been defined as patients waiting over 52 weeks as of March 2020 and cohort 2, patients waiting from 1</w:t>
      </w:r>
      <w:r w:rsidRPr="0015775A">
        <w:rPr>
          <w:rFonts w:asciiTheme="majorHAnsi" w:hAnsiTheme="majorHAnsi" w:cstheme="majorHAnsi"/>
          <w:sz w:val="24"/>
          <w:szCs w:val="24"/>
          <w:vertAlign w:val="superscript"/>
        </w:rPr>
        <w:t>st</w:t>
      </w:r>
      <w:r w:rsidRPr="0015775A">
        <w:rPr>
          <w:rFonts w:asciiTheme="majorHAnsi" w:hAnsiTheme="majorHAnsi" w:cstheme="majorHAnsi"/>
          <w:sz w:val="24"/>
          <w:szCs w:val="24"/>
        </w:rPr>
        <w:t xml:space="preserve"> April 2020 to 4</w:t>
      </w:r>
      <w:r w:rsidRPr="0015775A">
        <w:rPr>
          <w:rFonts w:asciiTheme="majorHAnsi" w:hAnsiTheme="majorHAnsi" w:cstheme="majorHAnsi"/>
          <w:sz w:val="24"/>
          <w:szCs w:val="24"/>
          <w:vertAlign w:val="superscript"/>
        </w:rPr>
        <w:t>th</w:t>
      </w:r>
      <w:r w:rsidRPr="0015775A">
        <w:rPr>
          <w:rFonts w:asciiTheme="majorHAnsi" w:hAnsiTheme="majorHAnsi" w:cstheme="majorHAnsi"/>
          <w:sz w:val="24"/>
          <w:szCs w:val="24"/>
        </w:rPr>
        <w:t xml:space="preserve"> April 2021.</w:t>
      </w:r>
    </w:p>
    <w:p w14:paraId="6A57CA67" w14:textId="77777777" w:rsidR="0015775A" w:rsidRPr="0015775A" w:rsidRDefault="0015775A" w:rsidP="0015775A">
      <w:pPr>
        <w:spacing w:after="240"/>
        <w:jc w:val="both"/>
        <w:rPr>
          <w:rFonts w:asciiTheme="majorHAnsi" w:hAnsiTheme="majorHAnsi" w:cstheme="majorHAnsi"/>
          <w:sz w:val="24"/>
          <w:szCs w:val="24"/>
        </w:rPr>
      </w:pPr>
      <w:r w:rsidRPr="0015775A">
        <w:rPr>
          <w:rFonts w:asciiTheme="majorHAnsi" w:hAnsiTheme="majorHAnsi" w:cstheme="majorHAnsi"/>
          <w:sz w:val="24"/>
          <w:szCs w:val="24"/>
        </w:rPr>
        <w:t xml:space="preserve">The organisation has compiled an action plan and trajectory to recover cohort 1 by March 2022 and commencing cohort 2 clearance over the next two-three years. This activity is regarded as additional to the core plan and will be undertaken via additional clinical sessions, outsourcing and insourcing. There </w:t>
      </w:r>
      <w:r w:rsidRPr="0015775A">
        <w:rPr>
          <w:rFonts w:asciiTheme="majorHAnsi" w:hAnsiTheme="majorHAnsi" w:cstheme="majorHAnsi"/>
          <w:sz w:val="24"/>
          <w:szCs w:val="24"/>
        </w:rPr>
        <w:lastRenderedPageBreak/>
        <w:t>is also a commitment to pursue an option of modular theatres and wards to support orthopaedic elective activity and preventing disruption from further unscheduled care pressures.</w:t>
      </w:r>
    </w:p>
    <w:p w14:paraId="7C830BCE" w14:textId="77777777" w:rsidR="00F94212" w:rsidRPr="00DC2414" w:rsidRDefault="004357EA" w:rsidP="00DC2414">
      <w:pPr>
        <w:pStyle w:val="ListParagraph"/>
        <w:spacing w:after="240"/>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The plan is summarised below:</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5B9BD5" w:themeFill="accent1"/>
        <w:tblLook w:val="04A0" w:firstRow="1" w:lastRow="0" w:firstColumn="1" w:lastColumn="0" w:noHBand="0" w:noVBand="1"/>
      </w:tblPr>
      <w:tblGrid>
        <w:gridCol w:w="3286"/>
        <w:gridCol w:w="3286"/>
        <w:gridCol w:w="3287"/>
      </w:tblGrid>
      <w:tr w:rsidR="003044E0" w:rsidRPr="0091131D" w14:paraId="34040F58" w14:textId="77777777" w:rsidTr="0091131D">
        <w:trPr>
          <w:trHeight w:val="870"/>
        </w:trPr>
        <w:tc>
          <w:tcPr>
            <w:tcW w:w="9859" w:type="dxa"/>
            <w:gridSpan w:val="3"/>
            <w:tcBorders>
              <w:bottom w:val="single" w:sz="8" w:space="0" w:color="FFFFFF" w:themeColor="background1"/>
            </w:tcBorders>
            <w:shd w:val="clear" w:color="auto" w:fill="1F4E79" w:themeFill="accent1" w:themeFillShade="80"/>
            <w:tcMar>
              <w:top w:w="57" w:type="dxa"/>
            </w:tcMar>
          </w:tcPr>
          <w:p w14:paraId="4A68DD71" w14:textId="77777777" w:rsidR="003044E0" w:rsidRPr="0091131D" w:rsidRDefault="565F6C1D" w:rsidP="0091131D">
            <w:pPr>
              <w:pStyle w:val="ListParagraph"/>
              <w:spacing w:line="259" w:lineRule="auto"/>
              <w:ind w:left="0"/>
              <w:contextualSpacing w:val="0"/>
              <w:rPr>
                <w:rFonts w:asciiTheme="majorHAnsi" w:hAnsiTheme="majorHAnsi" w:cstheme="majorHAnsi"/>
                <w:b/>
                <w:bCs/>
                <w:color w:val="FFFFFF" w:themeColor="background1"/>
                <w:sz w:val="20"/>
                <w:szCs w:val="24"/>
              </w:rPr>
            </w:pPr>
            <w:r w:rsidRPr="0091131D">
              <w:rPr>
                <w:rFonts w:asciiTheme="majorHAnsi" w:hAnsiTheme="majorHAnsi" w:cstheme="majorHAnsi"/>
                <w:noProof/>
                <w:sz w:val="20"/>
                <w:szCs w:val="24"/>
                <w:lang w:eastAsia="en-GB"/>
              </w:rPr>
              <w:drawing>
                <wp:inline distT="0" distB="0" distL="0" distR="0" wp14:anchorId="328D775A" wp14:editId="78289581">
                  <wp:extent cx="1865418" cy="457200"/>
                  <wp:effectExtent l="0" t="0" r="1905" b="0"/>
                  <wp:docPr id="87"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69867" cy="458290"/>
                          </a:xfrm>
                          <a:prstGeom prst="rect">
                            <a:avLst/>
                          </a:prstGeom>
                        </pic:spPr>
                      </pic:pic>
                    </a:graphicData>
                  </a:graphic>
                </wp:inline>
              </w:drawing>
            </w:r>
          </w:p>
        </w:tc>
      </w:tr>
      <w:tr w:rsidR="003044E0" w:rsidRPr="00DC2414" w14:paraId="67FD0B4A" w14:textId="77777777" w:rsidTr="0091131D">
        <w:tc>
          <w:tcPr>
            <w:tcW w:w="328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Mar>
              <w:top w:w="85" w:type="dxa"/>
              <w:bottom w:w="85" w:type="dxa"/>
            </w:tcMar>
          </w:tcPr>
          <w:p w14:paraId="1ACD6DE6" w14:textId="77777777" w:rsidR="0091131D" w:rsidRPr="00DC2414" w:rsidRDefault="003044E0" w:rsidP="0091131D">
            <w:pPr>
              <w:pStyle w:val="ListParagraph"/>
              <w:spacing w:line="259" w:lineRule="auto"/>
              <w:ind w:left="0"/>
              <w:contextualSpacing w:val="0"/>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2020/21</w:t>
            </w:r>
          </w:p>
        </w:tc>
        <w:tc>
          <w:tcPr>
            <w:tcW w:w="328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Mar>
              <w:top w:w="85" w:type="dxa"/>
              <w:bottom w:w="85" w:type="dxa"/>
            </w:tcMar>
          </w:tcPr>
          <w:p w14:paraId="55FDDC9B" w14:textId="77777777" w:rsidR="003044E0" w:rsidRPr="0091131D" w:rsidRDefault="003044E0" w:rsidP="0091131D">
            <w:pPr>
              <w:jc w:val="center"/>
              <w:rPr>
                <w:rFonts w:asciiTheme="majorHAnsi" w:hAnsiTheme="majorHAnsi" w:cstheme="majorHAnsi"/>
                <w:b/>
                <w:bCs/>
                <w:color w:val="FFFFFF" w:themeColor="background1"/>
                <w:sz w:val="24"/>
                <w:szCs w:val="24"/>
              </w:rPr>
            </w:pPr>
            <w:r w:rsidRPr="0091131D">
              <w:rPr>
                <w:rFonts w:asciiTheme="majorHAnsi" w:hAnsiTheme="majorHAnsi" w:cstheme="majorHAnsi"/>
                <w:b/>
                <w:bCs/>
                <w:color w:val="FFFFFF" w:themeColor="background1"/>
                <w:sz w:val="24"/>
                <w:szCs w:val="24"/>
              </w:rPr>
              <w:t>2021/22 to 2024/25</w:t>
            </w:r>
          </w:p>
        </w:tc>
        <w:tc>
          <w:tcPr>
            <w:tcW w:w="328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Mar>
              <w:top w:w="85" w:type="dxa"/>
              <w:bottom w:w="85" w:type="dxa"/>
            </w:tcMar>
          </w:tcPr>
          <w:p w14:paraId="07050E2A" w14:textId="77777777" w:rsidR="003044E0" w:rsidRPr="00DC2414" w:rsidRDefault="003044E0" w:rsidP="0091131D">
            <w:pPr>
              <w:pStyle w:val="ListParagraph"/>
              <w:spacing w:line="259" w:lineRule="auto"/>
              <w:ind w:left="0"/>
              <w:contextualSpacing w:val="0"/>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2025</w:t>
            </w:r>
          </w:p>
        </w:tc>
      </w:tr>
      <w:tr w:rsidR="003044E0" w:rsidRPr="00DC2414" w14:paraId="752734FE" w14:textId="77777777" w:rsidTr="0037335A">
        <w:tc>
          <w:tcPr>
            <w:tcW w:w="3286" w:type="dxa"/>
            <w:tcBorders>
              <w:top w:val="single" w:sz="8" w:space="0" w:color="FFFFFF" w:themeColor="background1"/>
              <w:right w:val="single" w:sz="8" w:space="0" w:color="FFFFFF" w:themeColor="background1"/>
            </w:tcBorders>
            <w:shd w:val="clear" w:color="auto" w:fill="BDD6EE" w:themeFill="accent1" w:themeFillTint="66"/>
          </w:tcPr>
          <w:p w14:paraId="71A71243" w14:textId="77777777" w:rsidR="003044E0" w:rsidRPr="00DC2414" w:rsidRDefault="003044E0" w:rsidP="00DC2414">
            <w:pPr>
              <w:pStyle w:val="ListParagraph"/>
              <w:spacing w:after="240" w:line="259" w:lineRule="auto"/>
              <w:ind w:left="0"/>
              <w:contextualSpacing w:val="0"/>
              <w:jc w:val="both"/>
              <w:rPr>
                <w:rFonts w:asciiTheme="majorHAnsi" w:hAnsiTheme="majorHAnsi" w:cstheme="majorHAnsi"/>
                <w:color w:val="FFFFFF" w:themeColor="background1"/>
                <w:sz w:val="24"/>
                <w:szCs w:val="24"/>
              </w:rPr>
            </w:pPr>
            <w:r w:rsidRPr="00DC2414">
              <w:rPr>
                <w:rFonts w:asciiTheme="majorHAnsi" w:hAnsiTheme="majorHAnsi" w:cstheme="majorHAnsi"/>
                <w:sz w:val="24"/>
                <w:szCs w:val="24"/>
              </w:rPr>
              <w:t>Six point plan established</w:t>
            </w:r>
          </w:p>
          <w:p w14:paraId="31748243" w14:textId="77777777" w:rsidR="003044E0" w:rsidRPr="0091131D" w:rsidRDefault="003044E0" w:rsidP="00DC2414">
            <w:pPr>
              <w:pStyle w:val="ListParagraph"/>
              <w:spacing w:after="240" w:line="259" w:lineRule="auto"/>
              <w:ind w:left="0"/>
              <w:contextualSpacing w:val="0"/>
              <w:jc w:val="both"/>
              <w:rPr>
                <w:rFonts w:asciiTheme="majorHAnsi" w:hAnsiTheme="majorHAnsi" w:cstheme="majorHAnsi"/>
                <w:b/>
                <w:bCs/>
                <w:color w:val="FFFFFF" w:themeColor="background1"/>
                <w:sz w:val="24"/>
                <w:szCs w:val="24"/>
              </w:rPr>
            </w:pPr>
            <w:r w:rsidRPr="00DC2414">
              <w:rPr>
                <w:rFonts w:asciiTheme="majorHAnsi" w:hAnsiTheme="majorHAnsi" w:cstheme="majorHAnsi"/>
                <w:b/>
                <w:sz w:val="24"/>
                <w:szCs w:val="24"/>
              </w:rPr>
              <w:t>Enablers</w:t>
            </w:r>
            <w:r w:rsidR="0091131D">
              <w:rPr>
                <w:rFonts w:asciiTheme="majorHAnsi" w:hAnsiTheme="majorHAnsi" w:cstheme="majorHAnsi"/>
                <w:b/>
                <w:sz w:val="24"/>
                <w:szCs w:val="24"/>
              </w:rPr>
              <w:t>:</w:t>
            </w:r>
          </w:p>
          <w:p w14:paraId="5DB609CC" w14:textId="77777777" w:rsidR="0091131D" w:rsidRPr="0091131D" w:rsidRDefault="003044E0" w:rsidP="00920CFD">
            <w:pPr>
              <w:pStyle w:val="ListParagraph"/>
              <w:numPr>
                <w:ilvl w:val="0"/>
                <w:numId w:val="43"/>
              </w:numPr>
              <w:spacing w:after="120"/>
              <w:ind w:left="357" w:hanging="357"/>
              <w:jc w:val="both"/>
              <w:rPr>
                <w:rFonts w:asciiTheme="majorHAnsi" w:hAnsiTheme="majorHAnsi" w:cstheme="majorHAnsi"/>
                <w:color w:val="000000" w:themeColor="text1"/>
                <w:sz w:val="24"/>
                <w:szCs w:val="24"/>
              </w:rPr>
            </w:pPr>
            <w:r w:rsidRPr="0091131D">
              <w:rPr>
                <w:rFonts w:asciiTheme="majorHAnsi" w:hAnsiTheme="majorHAnsi" w:cstheme="majorHAnsi"/>
                <w:sz w:val="24"/>
                <w:szCs w:val="24"/>
              </w:rPr>
              <w:t>Diagnostics</w:t>
            </w:r>
          </w:p>
          <w:p w14:paraId="2BA2BF90" w14:textId="77777777" w:rsidR="0091131D" w:rsidRPr="0091131D" w:rsidRDefault="003044E0" w:rsidP="00920CFD">
            <w:pPr>
              <w:pStyle w:val="ListParagraph"/>
              <w:numPr>
                <w:ilvl w:val="0"/>
                <w:numId w:val="43"/>
              </w:numPr>
              <w:spacing w:after="120"/>
              <w:ind w:left="357" w:hanging="357"/>
              <w:jc w:val="both"/>
              <w:rPr>
                <w:rFonts w:asciiTheme="majorHAnsi" w:hAnsiTheme="majorHAnsi" w:cstheme="majorHAnsi"/>
                <w:color w:val="000000" w:themeColor="text1"/>
                <w:sz w:val="24"/>
                <w:szCs w:val="24"/>
              </w:rPr>
            </w:pPr>
            <w:r w:rsidRPr="0091131D">
              <w:rPr>
                <w:rFonts w:asciiTheme="majorHAnsi" w:hAnsiTheme="majorHAnsi" w:cstheme="majorHAnsi"/>
                <w:sz w:val="24"/>
                <w:szCs w:val="24"/>
              </w:rPr>
              <w:t>Workforce</w:t>
            </w:r>
          </w:p>
          <w:p w14:paraId="1D9BB2BC" w14:textId="77777777" w:rsidR="0091131D" w:rsidRPr="0091131D" w:rsidRDefault="003044E0" w:rsidP="00920CFD">
            <w:pPr>
              <w:pStyle w:val="ListParagraph"/>
              <w:numPr>
                <w:ilvl w:val="0"/>
                <w:numId w:val="43"/>
              </w:numPr>
              <w:spacing w:after="120"/>
              <w:ind w:left="357" w:hanging="357"/>
              <w:jc w:val="both"/>
              <w:rPr>
                <w:rFonts w:asciiTheme="majorHAnsi" w:hAnsiTheme="majorHAnsi" w:cstheme="majorHAnsi"/>
                <w:color w:val="000000" w:themeColor="text1"/>
                <w:sz w:val="24"/>
                <w:szCs w:val="24"/>
              </w:rPr>
            </w:pPr>
            <w:r w:rsidRPr="0091131D">
              <w:rPr>
                <w:rFonts w:asciiTheme="majorHAnsi" w:hAnsiTheme="majorHAnsi" w:cstheme="majorHAnsi"/>
                <w:sz w:val="24"/>
                <w:szCs w:val="24"/>
              </w:rPr>
              <w:t>Digital</w:t>
            </w:r>
          </w:p>
          <w:p w14:paraId="79248B58" w14:textId="77777777" w:rsidR="0091131D" w:rsidRPr="0091131D" w:rsidRDefault="003044E0" w:rsidP="00920CFD">
            <w:pPr>
              <w:pStyle w:val="ListParagraph"/>
              <w:numPr>
                <w:ilvl w:val="0"/>
                <w:numId w:val="43"/>
              </w:numPr>
              <w:spacing w:after="120"/>
              <w:ind w:left="357" w:hanging="357"/>
              <w:jc w:val="both"/>
              <w:rPr>
                <w:rFonts w:asciiTheme="majorHAnsi" w:hAnsiTheme="majorHAnsi" w:cstheme="majorHAnsi"/>
                <w:color w:val="000000" w:themeColor="text1"/>
                <w:sz w:val="24"/>
                <w:szCs w:val="24"/>
              </w:rPr>
            </w:pPr>
            <w:r w:rsidRPr="0091131D">
              <w:rPr>
                <w:rFonts w:asciiTheme="majorHAnsi" w:hAnsiTheme="majorHAnsi" w:cstheme="majorHAnsi"/>
                <w:sz w:val="24"/>
                <w:szCs w:val="24"/>
              </w:rPr>
              <w:t>Performance fund</w:t>
            </w:r>
          </w:p>
          <w:p w14:paraId="0A029FE4" w14:textId="77777777" w:rsidR="003044E0" w:rsidRPr="0091131D" w:rsidRDefault="003044E0" w:rsidP="00920CFD">
            <w:pPr>
              <w:pStyle w:val="ListParagraph"/>
              <w:numPr>
                <w:ilvl w:val="0"/>
                <w:numId w:val="43"/>
              </w:numPr>
              <w:spacing w:after="120"/>
              <w:ind w:left="357" w:hanging="357"/>
              <w:jc w:val="both"/>
              <w:rPr>
                <w:rFonts w:asciiTheme="majorHAnsi" w:hAnsiTheme="majorHAnsi" w:cstheme="majorHAnsi"/>
                <w:color w:val="000000" w:themeColor="text1"/>
                <w:sz w:val="24"/>
                <w:szCs w:val="24"/>
              </w:rPr>
            </w:pPr>
            <w:r w:rsidRPr="0091131D">
              <w:rPr>
                <w:rFonts w:asciiTheme="majorHAnsi" w:hAnsiTheme="majorHAnsi" w:cstheme="majorHAnsi"/>
                <w:sz w:val="24"/>
                <w:szCs w:val="24"/>
              </w:rPr>
              <w:t>Effectiveness</w:t>
            </w:r>
          </w:p>
        </w:tc>
        <w:tc>
          <w:tcPr>
            <w:tcW w:w="3286" w:type="dxa"/>
            <w:tcBorders>
              <w:top w:val="single" w:sz="8" w:space="0" w:color="FFFFFF" w:themeColor="background1"/>
              <w:left w:val="single" w:sz="8" w:space="0" w:color="FFFFFF" w:themeColor="background1"/>
              <w:right w:val="single" w:sz="8" w:space="0" w:color="FFFFFF" w:themeColor="background1"/>
            </w:tcBorders>
            <w:shd w:val="clear" w:color="auto" w:fill="BDD6EE" w:themeFill="accent1" w:themeFillTint="66"/>
          </w:tcPr>
          <w:p w14:paraId="21BC971E" w14:textId="7AB7F00D" w:rsidR="003044E0" w:rsidRPr="00DC2414" w:rsidRDefault="00A33C9C" w:rsidP="00DC2414">
            <w:pPr>
              <w:spacing w:after="240" w:line="259" w:lineRule="auto"/>
              <w:rPr>
                <w:rFonts w:asciiTheme="majorHAnsi" w:hAnsiTheme="majorHAnsi" w:cstheme="majorHAnsi"/>
                <w:color w:val="FFFFFF" w:themeColor="background1"/>
                <w:sz w:val="24"/>
                <w:szCs w:val="24"/>
              </w:rPr>
            </w:pPr>
            <w:r w:rsidRPr="00DC2414">
              <w:rPr>
                <w:rFonts w:asciiTheme="majorHAnsi" w:hAnsiTheme="majorHAnsi" w:cstheme="majorHAnsi"/>
                <w:sz w:val="24"/>
                <w:szCs w:val="24"/>
              </w:rPr>
              <w:t>Strategic outline c</w:t>
            </w:r>
            <w:r w:rsidR="003044E0" w:rsidRPr="00DC2414">
              <w:rPr>
                <w:rFonts w:asciiTheme="majorHAnsi" w:hAnsiTheme="majorHAnsi" w:cstheme="majorHAnsi"/>
                <w:sz w:val="24"/>
                <w:szCs w:val="24"/>
              </w:rPr>
              <w:t>as</w:t>
            </w:r>
            <w:r w:rsidRPr="00DC2414">
              <w:rPr>
                <w:rFonts w:asciiTheme="majorHAnsi" w:hAnsiTheme="majorHAnsi" w:cstheme="majorHAnsi"/>
                <w:sz w:val="24"/>
                <w:szCs w:val="24"/>
              </w:rPr>
              <w:t>e March 2021, outline and full business c</w:t>
            </w:r>
            <w:r w:rsidR="003044E0" w:rsidRPr="00DC2414">
              <w:rPr>
                <w:rFonts w:asciiTheme="majorHAnsi" w:hAnsiTheme="majorHAnsi" w:cstheme="majorHAnsi"/>
                <w:sz w:val="24"/>
                <w:szCs w:val="24"/>
              </w:rPr>
              <w:t>ase</w:t>
            </w:r>
            <w:r w:rsidR="0015775A">
              <w:rPr>
                <w:rFonts w:asciiTheme="majorHAnsi" w:hAnsiTheme="majorHAnsi" w:cstheme="majorHAnsi"/>
                <w:sz w:val="24"/>
                <w:szCs w:val="24"/>
              </w:rPr>
              <w:t>s</w:t>
            </w:r>
            <w:r w:rsidR="003044E0" w:rsidRPr="00DC2414">
              <w:rPr>
                <w:rFonts w:asciiTheme="majorHAnsi" w:hAnsiTheme="majorHAnsi" w:cstheme="majorHAnsi"/>
                <w:sz w:val="24"/>
                <w:szCs w:val="24"/>
              </w:rPr>
              <w:t xml:space="preserve"> June 2022. </w:t>
            </w:r>
          </w:p>
          <w:p w14:paraId="5AFE1098" w14:textId="77777777" w:rsidR="0091131D" w:rsidRPr="0091131D" w:rsidRDefault="003044E0" w:rsidP="00920CFD">
            <w:pPr>
              <w:pStyle w:val="ListParagraph"/>
              <w:numPr>
                <w:ilvl w:val="0"/>
                <w:numId w:val="44"/>
              </w:numPr>
              <w:spacing w:after="120"/>
              <w:ind w:left="357" w:hanging="357"/>
              <w:contextualSpacing w:val="0"/>
              <w:rPr>
                <w:rFonts w:asciiTheme="majorHAnsi" w:hAnsiTheme="majorHAnsi" w:cstheme="majorHAnsi"/>
                <w:color w:val="000000" w:themeColor="text1"/>
                <w:sz w:val="24"/>
                <w:szCs w:val="24"/>
              </w:rPr>
            </w:pPr>
            <w:r w:rsidRPr="0091131D">
              <w:rPr>
                <w:rFonts w:asciiTheme="majorHAnsi" w:hAnsiTheme="majorHAnsi" w:cstheme="majorHAnsi"/>
                <w:b/>
                <w:sz w:val="24"/>
                <w:szCs w:val="24"/>
              </w:rPr>
              <w:t>Point 1</w:t>
            </w:r>
            <w:r w:rsidRPr="0091131D">
              <w:rPr>
                <w:rFonts w:asciiTheme="majorHAnsi" w:hAnsiTheme="majorHAnsi" w:cstheme="majorHAnsi"/>
                <w:sz w:val="24"/>
                <w:szCs w:val="24"/>
              </w:rPr>
              <w:t xml:space="preserve"> – capacity planning validation and Once for North Wales outpatients.</w:t>
            </w:r>
          </w:p>
          <w:p w14:paraId="5FCF87FC" w14:textId="77777777" w:rsidR="0091131D" w:rsidRPr="0091131D" w:rsidRDefault="003044E0" w:rsidP="00920CFD">
            <w:pPr>
              <w:pStyle w:val="ListParagraph"/>
              <w:numPr>
                <w:ilvl w:val="0"/>
                <w:numId w:val="44"/>
              </w:numPr>
              <w:spacing w:after="120"/>
              <w:ind w:left="357" w:hanging="357"/>
              <w:contextualSpacing w:val="0"/>
              <w:rPr>
                <w:rFonts w:asciiTheme="majorHAnsi" w:hAnsiTheme="majorHAnsi" w:cstheme="majorHAnsi"/>
                <w:color w:val="000000" w:themeColor="text1"/>
                <w:sz w:val="24"/>
                <w:szCs w:val="24"/>
              </w:rPr>
            </w:pPr>
            <w:r w:rsidRPr="0091131D">
              <w:rPr>
                <w:rFonts w:asciiTheme="majorHAnsi" w:hAnsiTheme="majorHAnsi" w:cstheme="majorHAnsi"/>
                <w:b/>
                <w:sz w:val="24"/>
                <w:szCs w:val="24"/>
              </w:rPr>
              <w:t>Point 2</w:t>
            </w:r>
            <w:r w:rsidRPr="0091131D">
              <w:rPr>
                <w:rFonts w:asciiTheme="majorHAnsi" w:hAnsiTheme="majorHAnsi" w:cstheme="majorHAnsi"/>
                <w:sz w:val="24"/>
                <w:szCs w:val="24"/>
              </w:rPr>
              <w:t xml:space="preserve"> – patient communication and understanding demand.</w:t>
            </w:r>
          </w:p>
          <w:p w14:paraId="37A0B68C" w14:textId="77777777" w:rsidR="0091131D" w:rsidRPr="0091131D" w:rsidRDefault="003044E0" w:rsidP="00920CFD">
            <w:pPr>
              <w:pStyle w:val="ListParagraph"/>
              <w:numPr>
                <w:ilvl w:val="0"/>
                <w:numId w:val="44"/>
              </w:numPr>
              <w:spacing w:after="120"/>
              <w:ind w:left="357" w:hanging="357"/>
              <w:contextualSpacing w:val="0"/>
              <w:rPr>
                <w:rFonts w:asciiTheme="majorHAnsi" w:hAnsiTheme="majorHAnsi" w:cstheme="majorHAnsi"/>
                <w:color w:val="000000" w:themeColor="text1"/>
                <w:sz w:val="24"/>
                <w:szCs w:val="24"/>
              </w:rPr>
            </w:pPr>
            <w:r w:rsidRPr="0091131D">
              <w:rPr>
                <w:rFonts w:asciiTheme="majorHAnsi" w:hAnsiTheme="majorHAnsi" w:cstheme="majorHAnsi"/>
                <w:b/>
                <w:sz w:val="24"/>
                <w:szCs w:val="24"/>
              </w:rPr>
              <w:t>Point 3</w:t>
            </w:r>
            <w:r w:rsidRPr="0091131D">
              <w:rPr>
                <w:rFonts w:asciiTheme="majorHAnsi" w:hAnsiTheme="majorHAnsi" w:cstheme="majorHAnsi"/>
                <w:sz w:val="24"/>
                <w:szCs w:val="24"/>
              </w:rPr>
              <w:t xml:space="preserve"> – Once for North Wales services, value based pathways.</w:t>
            </w:r>
          </w:p>
          <w:p w14:paraId="2B87F732" w14:textId="77777777" w:rsidR="0091131D" w:rsidRPr="0091131D" w:rsidRDefault="003044E0" w:rsidP="00920CFD">
            <w:pPr>
              <w:pStyle w:val="ListParagraph"/>
              <w:numPr>
                <w:ilvl w:val="0"/>
                <w:numId w:val="44"/>
              </w:numPr>
              <w:spacing w:after="120"/>
              <w:ind w:left="357" w:hanging="357"/>
              <w:contextualSpacing w:val="0"/>
              <w:rPr>
                <w:rFonts w:asciiTheme="majorHAnsi" w:hAnsiTheme="majorHAnsi" w:cstheme="majorHAnsi"/>
                <w:color w:val="000000" w:themeColor="text1"/>
                <w:sz w:val="24"/>
                <w:szCs w:val="24"/>
              </w:rPr>
            </w:pPr>
            <w:r w:rsidRPr="0091131D">
              <w:rPr>
                <w:rFonts w:asciiTheme="majorHAnsi" w:hAnsiTheme="majorHAnsi" w:cstheme="majorHAnsi"/>
                <w:b/>
                <w:sz w:val="24"/>
                <w:szCs w:val="24"/>
              </w:rPr>
              <w:t xml:space="preserve">Point 4 </w:t>
            </w:r>
            <w:r w:rsidRPr="0091131D">
              <w:rPr>
                <w:rFonts w:asciiTheme="majorHAnsi" w:hAnsiTheme="majorHAnsi" w:cstheme="majorHAnsi"/>
                <w:sz w:val="24"/>
                <w:szCs w:val="24"/>
              </w:rPr>
              <w:t>– use virtual capacity and care closer to home.</w:t>
            </w:r>
          </w:p>
          <w:p w14:paraId="1A2306F1" w14:textId="77777777" w:rsidR="0091131D" w:rsidRPr="0091131D" w:rsidRDefault="003044E0" w:rsidP="00920CFD">
            <w:pPr>
              <w:pStyle w:val="ListParagraph"/>
              <w:numPr>
                <w:ilvl w:val="0"/>
                <w:numId w:val="44"/>
              </w:numPr>
              <w:spacing w:after="120"/>
              <w:ind w:left="357" w:hanging="357"/>
              <w:contextualSpacing w:val="0"/>
              <w:rPr>
                <w:rFonts w:asciiTheme="majorHAnsi" w:hAnsiTheme="majorHAnsi" w:cstheme="majorHAnsi"/>
                <w:color w:val="000000" w:themeColor="text1"/>
                <w:sz w:val="24"/>
                <w:szCs w:val="24"/>
              </w:rPr>
            </w:pPr>
            <w:r w:rsidRPr="0091131D">
              <w:rPr>
                <w:rFonts w:asciiTheme="majorHAnsi" w:hAnsiTheme="majorHAnsi" w:cstheme="majorHAnsi"/>
                <w:b/>
                <w:sz w:val="24"/>
                <w:szCs w:val="24"/>
              </w:rPr>
              <w:t>Point 5</w:t>
            </w:r>
            <w:r w:rsidRPr="0091131D">
              <w:rPr>
                <w:rFonts w:asciiTheme="majorHAnsi" w:hAnsiTheme="majorHAnsi" w:cstheme="majorHAnsi"/>
                <w:sz w:val="24"/>
                <w:szCs w:val="24"/>
              </w:rPr>
              <w:t xml:space="preserve"> – non surgical approaches to long waits.</w:t>
            </w:r>
          </w:p>
          <w:p w14:paraId="4CCE13DB" w14:textId="77777777" w:rsidR="003044E0" w:rsidRPr="0091131D" w:rsidRDefault="003044E0" w:rsidP="00920CFD">
            <w:pPr>
              <w:pStyle w:val="ListParagraph"/>
              <w:numPr>
                <w:ilvl w:val="0"/>
                <w:numId w:val="44"/>
              </w:numPr>
              <w:spacing w:after="120"/>
              <w:ind w:left="357" w:hanging="357"/>
              <w:contextualSpacing w:val="0"/>
              <w:rPr>
                <w:rFonts w:asciiTheme="majorHAnsi" w:hAnsiTheme="majorHAnsi" w:cstheme="majorHAnsi"/>
                <w:color w:val="000000" w:themeColor="text1"/>
                <w:sz w:val="24"/>
                <w:szCs w:val="24"/>
              </w:rPr>
            </w:pPr>
            <w:r w:rsidRPr="0091131D">
              <w:rPr>
                <w:rFonts w:asciiTheme="majorHAnsi" w:hAnsiTheme="majorHAnsi" w:cstheme="majorHAnsi"/>
                <w:b/>
                <w:sz w:val="24"/>
                <w:szCs w:val="24"/>
              </w:rPr>
              <w:t>Point 6</w:t>
            </w:r>
            <w:r w:rsidRPr="0091131D">
              <w:rPr>
                <w:rFonts w:asciiTheme="majorHAnsi" w:hAnsiTheme="majorHAnsi" w:cstheme="majorHAnsi"/>
                <w:sz w:val="24"/>
                <w:szCs w:val="24"/>
              </w:rPr>
              <w:t xml:space="preserve"> – In sourcing and extra capacity.</w:t>
            </w:r>
          </w:p>
        </w:tc>
        <w:tc>
          <w:tcPr>
            <w:tcW w:w="3287" w:type="dxa"/>
            <w:tcBorders>
              <w:top w:val="single" w:sz="8" w:space="0" w:color="FFFFFF" w:themeColor="background1"/>
              <w:left w:val="single" w:sz="8" w:space="0" w:color="FFFFFF" w:themeColor="background1"/>
            </w:tcBorders>
            <w:shd w:val="clear" w:color="auto" w:fill="BDD6EE" w:themeFill="accent1" w:themeFillTint="66"/>
          </w:tcPr>
          <w:p w14:paraId="18DC9D44" w14:textId="1D010E27" w:rsidR="003044E0" w:rsidRPr="00DC2414" w:rsidRDefault="003044E0" w:rsidP="00DC2414">
            <w:pPr>
              <w:pStyle w:val="ListParagraph"/>
              <w:spacing w:after="240" w:line="259" w:lineRule="auto"/>
              <w:ind w:left="0"/>
              <w:contextualSpacing w:val="0"/>
              <w:rPr>
                <w:rFonts w:asciiTheme="majorHAnsi" w:hAnsiTheme="majorHAnsi" w:cstheme="majorHAnsi"/>
                <w:color w:val="FFFFFF" w:themeColor="background1"/>
                <w:sz w:val="24"/>
                <w:szCs w:val="24"/>
              </w:rPr>
            </w:pPr>
            <w:r w:rsidRPr="00DC2414">
              <w:rPr>
                <w:rFonts w:asciiTheme="majorHAnsi" w:hAnsiTheme="majorHAnsi" w:cstheme="majorHAnsi"/>
                <w:sz w:val="24"/>
                <w:szCs w:val="24"/>
              </w:rPr>
              <w:t>Handov</w:t>
            </w:r>
            <w:r w:rsidR="0015775A">
              <w:rPr>
                <w:rFonts w:asciiTheme="majorHAnsi" w:hAnsiTheme="majorHAnsi" w:cstheme="majorHAnsi"/>
                <w:sz w:val="24"/>
                <w:szCs w:val="24"/>
              </w:rPr>
              <w:t>er to D</w:t>
            </w:r>
            <w:r w:rsidR="00A33C9C" w:rsidRPr="00DC2414">
              <w:rPr>
                <w:rFonts w:asciiTheme="majorHAnsi" w:hAnsiTheme="majorHAnsi" w:cstheme="majorHAnsi"/>
                <w:sz w:val="24"/>
                <w:szCs w:val="24"/>
              </w:rPr>
              <w:t xml:space="preserve">iagnostic and </w:t>
            </w:r>
            <w:r w:rsidR="0015775A">
              <w:rPr>
                <w:rFonts w:asciiTheme="majorHAnsi" w:hAnsiTheme="majorHAnsi" w:cstheme="majorHAnsi"/>
                <w:sz w:val="24"/>
                <w:szCs w:val="24"/>
              </w:rPr>
              <w:t>T</w:t>
            </w:r>
            <w:r w:rsidR="00A33C9C" w:rsidRPr="00DC2414">
              <w:rPr>
                <w:rFonts w:asciiTheme="majorHAnsi" w:hAnsiTheme="majorHAnsi" w:cstheme="majorHAnsi"/>
                <w:sz w:val="24"/>
                <w:szCs w:val="24"/>
              </w:rPr>
              <w:t>reatme</w:t>
            </w:r>
            <w:r w:rsidR="0015775A">
              <w:rPr>
                <w:rFonts w:asciiTheme="majorHAnsi" w:hAnsiTheme="majorHAnsi" w:cstheme="majorHAnsi"/>
                <w:sz w:val="24"/>
                <w:szCs w:val="24"/>
              </w:rPr>
              <w:t>nt Centre or C</w:t>
            </w:r>
            <w:r w:rsidRPr="00DC2414">
              <w:rPr>
                <w:rFonts w:asciiTheme="majorHAnsi" w:hAnsiTheme="majorHAnsi" w:cstheme="majorHAnsi"/>
                <w:sz w:val="24"/>
                <w:szCs w:val="24"/>
              </w:rPr>
              <w:t>entres</w:t>
            </w:r>
          </w:p>
          <w:p w14:paraId="6289F1F9" w14:textId="77777777" w:rsidR="003044E0" w:rsidRPr="00DC2414" w:rsidRDefault="003044E0" w:rsidP="00DC2414">
            <w:pPr>
              <w:pStyle w:val="ListParagraph"/>
              <w:spacing w:after="240" w:line="259" w:lineRule="auto"/>
              <w:ind w:left="0"/>
              <w:contextualSpacing w:val="0"/>
              <w:rPr>
                <w:rFonts w:asciiTheme="majorHAnsi" w:hAnsiTheme="majorHAnsi" w:cstheme="majorHAnsi"/>
                <w:color w:val="FFFFFF" w:themeColor="background1"/>
                <w:sz w:val="24"/>
                <w:szCs w:val="24"/>
              </w:rPr>
            </w:pPr>
            <w:r w:rsidRPr="00DC2414">
              <w:rPr>
                <w:rFonts w:asciiTheme="majorHAnsi" w:hAnsiTheme="majorHAnsi" w:cstheme="majorHAnsi"/>
                <w:sz w:val="24"/>
                <w:szCs w:val="24"/>
              </w:rPr>
              <w:t xml:space="preserve">Ambulatory </w:t>
            </w:r>
            <w:r w:rsidR="00A33C9C" w:rsidRPr="00DC2414">
              <w:rPr>
                <w:rFonts w:asciiTheme="majorHAnsi" w:hAnsiTheme="majorHAnsi" w:cstheme="majorHAnsi"/>
                <w:sz w:val="24"/>
                <w:szCs w:val="24"/>
              </w:rPr>
              <w:t>care m</w:t>
            </w:r>
            <w:r w:rsidRPr="00DC2414">
              <w:rPr>
                <w:rFonts w:asciiTheme="majorHAnsi" w:hAnsiTheme="majorHAnsi" w:cstheme="majorHAnsi"/>
                <w:sz w:val="24"/>
                <w:szCs w:val="24"/>
              </w:rPr>
              <w:t>odel</w:t>
            </w:r>
          </w:p>
          <w:p w14:paraId="6114C71B" w14:textId="77777777" w:rsidR="003044E0" w:rsidRPr="00DC2414" w:rsidRDefault="003044E0" w:rsidP="00DC2414">
            <w:pPr>
              <w:pStyle w:val="ListParagraph"/>
              <w:spacing w:after="240" w:line="259" w:lineRule="auto"/>
              <w:ind w:left="0"/>
              <w:contextualSpacing w:val="0"/>
              <w:rPr>
                <w:rFonts w:asciiTheme="majorHAnsi" w:hAnsiTheme="majorHAnsi" w:cstheme="majorHAnsi"/>
                <w:color w:val="FFFFFF" w:themeColor="background1"/>
                <w:sz w:val="24"/>
                <w:szCs w:val="24"/>
              </w:rPr>
            </w:pPr>
            <w:r w:rsidRPr="00DC2414">
              <w:rPr>
                <w:rFonts w:asciiTheme="majorHAnsi" w:hAnsiTheme="majorHAnsi" w:cstheme="majorHAnsi"/>
                <w:sz w:val="24"/>
                <w:szCs w:val="24"/>
              </w:rPr>
              <w:t>In patient capacity</w:t>
            </w:r>
          </w:p>
        </w:tc>
      </w:tr>
    </w:tbl>
    <w:p w14:paraId="7C28DA79" w14:textId="77777777" w:rsidR="0008123C" w:rsidRDefault="0008123C" w:rsidP="0091131D">
      <w:pPr>
        <w:pStyle w:val="ListParagraph"/>
        <w:spacing w:after="240"/>
        <w:ind w:left="0"/>
        <w:contextualSpacing w:val="0"/>
        <w:jc w:val="both"/>
        <w:rPr>
          <w:rFonts w:asciiTheme="majorHAnsi" w:hAnsiTheme="majorHAnsi" w:cstheme="majorHAnsi"/>
          <w:sz w:val="24"/>
          <w:szCs w:val="24"/>
        </w:rPr>
      </w:pPr>
    </w:p>
    <w:p w14:paraId="46524ADE" w14:textId="77777777" w:rsidR="00BE3136" w:rsidRPr="0091131D" w:rsidRDefault="00BE3136" w:rsidP="0008123C">
      <w:pPr>
        <w:pStyle w:val="ListParagraph"/>
        <w:ind w:left="0"/>
        <w:contextualSpacing w:val="0"/>
        <w:jc w:val="both"/>
        <w:rPr>
          <w:rFonts w:asciiTheme="majorHAnsi" w:hAnsiTheme="majorHAnsi" w:cstheme="majorHAnsi"/>
          <w:sz w:val="24"/>
          <w:szCs w:val="24"/>
        </w:rPr>
      </w:pPr>
      <w:r w:rsidRPr="00DC2414">
        <w:rPr>
          <w:rFonts w:asciiTheme="majorHAnsi" w:hAnsiTheme="majorHAnsi" w:cstheme="majorHAnsi"/>
          <w:sz w:val="24"/>
          <w:szCs w:val="24"/>
        </w:rPr>
        <w:t xml:space="preserve">The need to implement an early recovery programme is part of the </w:t>
      </w:r>
      <w:r w:rsidR="00872537" w:rsidRPr="00DC2414">
        <w:rPr>
          <w:rFonts w:asciiTheme="majorHAnsi" w:hAnsiTheme="majorHAnsi" w:cstheme="majorHAnsi"/>
          <w:sz w:val="24"/>
          <w:szCs w:val="24"/>
        </w:rPr>
        <w:t>‘</w:t>
      </w:r>
      <w:r w:rsidRPr="00DC2414">
        <w:rPr>
          <w:rFonts w:asciiTheme="majorHAnsi" w:hAnsiTheme="majorHAnsi" w:cstheme="majorHAnsi"/>
          <w:sz w:val="24"/>
          <w:szCs w:val="24"/>
        </w:rPr>
        <w:t>Six Point Recovery Plan</w:t>
      </w:r>
      <w:r w:rsidR="00872537" w:rsidRPr="00DC2414">
        <w:rPr>
          <w:rFonts w:asciiTheme="majorHAnsi" w:hAnsiTheme="majorHAnsi" w:cstheme="majorHAnsi"/>
          <w:sz w:val="24"/>
          <w:szCs w:val="24"/>
        </w:rPr>
        <w:t>’</w:t>
      </w:r>
      <w:r w:rsidR="003044E0" w:rsidRPr="00DC2414">
        <w:rPr>
          <w:rFonts w:asciiTheme="majorHAnsi" w:hAnsiTheme="majorHAnsi" w:cstheme="majorHAnsi"/>
          <w:sz w:val="24"/>
          <w:szCs w:val="24"/>
        </w:rPr>
        <w:t xml:space="preserve"> </w:t>
      </w:r>
      <w:r w:rsidR="00FE505C" w:rsidRPr="00DC2414">
        <w:rPr>
          <w:rFonts w:asciiTheme="majorHAnsi" w:hAnsiTheme="majorHAnsi" w:cstheme="majorHAnsi"/>
          <w:sz w:val="24"/>
          <w:szCs w:val="24"/>
        </w:rPr>
        <w:t xml:space="preserve">and </w:t>
      </w:r>
      <w:r w:rsidR="003044E0" w:rsidRPr="00DC2414">
        <w:rPr>
          <w:rFonts w:asciiTheme="majorHAnsi" w:hAnsiTheme="majorHAnsi" w:cstheme="majorHAnsi"/>
          <w:sz w:val="24"/>
          <w:szCs w:val="24"/>
        </w:rPr>
        <w:t>comprises the following activ</w:t>
      </w:r>
      <w:r w:rsidR="004357EA" w:rsidRPr="00DC2414">
        <w:rPr>
          <w:rFonts w:asciiTheme="majorHAnsi" w:hAnsiTheme="majorHAnsi" w:cstheme="majorHAnsi"/>
          <w:sz w:val="24"/>
          <w:szCs w:val="24"/>
        </w:rPr>
        <w:t>ities:</w:t>
      </w:r>
    </w:p>
    <w:p w14:paraId="5E0F0AAD" w14:textId="77777777" w:rsidR="0091131D" w:rsidRDefault="00BE3136" w:rsidP="00920CFD">
      <w:pPr>
        <w:pStyle w:val="ListParagraph"/>
        <w:numPr>
          <w:ilvl w:val="0"/>
          <w:numId w:val="45"/>
        </w:numPr>
        <w:autoSpaceDE w:val="0"/>
        <w:autoSpaceDN w:val="0"/>
        <w:adjustRightInd w:val="0"/>
        <w:contextualSpacing w:val="0"/>
        <w:jc w:val="both"/>
        <w:rPr>
          <w:rFonts w:asciiTheme="majorHAnsi" w:hAnsiTheme="majorHAnsi" w:cstheme="majorHAnsi"/>
          <w:sz w:val="24"/>
          <w:szCs w:val="24"/>
        </w:rPr>
      </w:pPr>
      <w:r w:rsidRPr="0091131D">
        <w:rPr>
          <w:rFonts w:asciiTheme="majorHAnsi" w:hAnsiTheme="majorHAnsi" w:cstheme="majorHAnsi"/>
          <w:sz w:val="24"/>
          <w:szCs w:val="24"/>
        </w:rPr>
        <w:t xml:space="preserve">Capacity planning, validation and </w:t>
      </w:r>
      <w:r w:rsidR="000A28DC" w:rsidRPr="0091131D">
        <w:rPr>
          <w:rFonts w:asciiTheme="majorHAnsi" w:hAnsiTheme="majorHAnsi" w:cstheme="majorHAnsi"/>
          <w:sz w:val="24"/>
          <w:szCs w:val="24"/>
        </w:rPr>
        <w:t>“</w:t>
      </w:r>
      <w:r w:rsidRPr="0091131D">
        <w:rPr>
          <w:rFonts w:asciiTheme="majorHAnsi" w:hAnsiTheme="majorHAnsi" w:cstheme="majorHAnsi"/>
          <w:sz w:val="24"/>
          <w:szCs w:val="24"/>
        </w:rPr>
        <w:t>Once for North Wales</w:t>
      </w:r>
      <w:r w:rsidR="000A28DC" w:rsidRPr="0091131D">
        <w:rPr>
          <w:rFonts w:asciiTheme="majorHAnsi" w:hAnsiTheme="majorHAnsi" w:cstheme="majorHAnsi"/>
          <w:sz w:val="24"/>
          <w:szCs w:val="24"/>
        </w:rPr>
        <w:t>”</w:t>
      </w:r>
      <w:r w:rsidRPr="0091131D">
        <w:rPr>
          <w:rFonts w:asciiTheme="majorHAnsi" w:hAnsiTheme="majorHAnsi" w:cstheme="majorHAnsi"/>
          <w:sz w:val="24"/>
          <w:szCs w:val="24"/>
        </w:rPr>
        <w:t xml:space="preserve"> outpatients.  An example of the </w:t>
      </w:r>
      <w:r w:rsidR="000A28DC" w:rsidRPr="0091131D">
        <w:rPr>
          <w:rFonts w:asciiTheme="majorHAnsi" w:hAnsiTheme="majorHAnsi" w:cstheme="majorHAnsi"/>
          <w:sz w:val="24"/>
          <w:szCs w:val="24"/>
        </w:rPr>
        <w:t>“</w:t>
      </w:r>
      <w:r w:rsidRPr="0091131D">
        <w:rPr>
          <w:rFonts w:asciiTheme="majorHAnsi" w:hAnsiTheme="majorHAnsi" w:cstheme="majorHAnsi"/>
          <w:sz w:val="24"/>
          <w:szCs w:val="24"/>
        </w:rPr>
        <w:t>Once for North Wales</w:t>
      </w:r>
      <w:r w:rsidR="000A28DC" w:rsidRPr="0091131D">
        <w:rPr>
          <w:rFonts w:asciiTheme="majorHAnsi" w:hAnsiTheme="majorHAnsi" w:cstheme="majorHAnsi"/>
          <w:sz w:val="24"/>
          <w:szCs w:val="24"/>
        </w:rPr>
        <w:t>”</w:t>
      </w:r>
      <w:r w:rsidRPr="0091131D">
        <w:rPr>
          <w:rFonts w:asciiTheme="majorHAnsi" w:hAnsiTheme="majorHAnsi" w:cstheme="majorHAnsi"/>
          <w:sz w:val="24"/>
          <w:szCs w:val="24"/>
        </w:rPr>
        <w:t xml:space="preserve"> approach i</w:t>
      </w:r>
      <w:r w:rsidR="00FE505C" w:rsidRPr="0091131D">
        <w:rPr>
          <w:rFonts w:asciiTheme="majorHAnsi" w:hAnsiTheme="majorHAnsi" w:cstheme="majorHAnsi"/>
          <w:sz w:val="24"/>
          <w:szCs w:val="24"/>
        </w:rPr>
        <w:t>s ey</w:t>
      </w:r>
      <w:r w:rsidRPr="0091131D">
        <w:rPr>
          <w:rFonts w:asciiTheme="majorHAnsi" w:hAnsiTheme="majorHAnsi" w:cstheme="majorHAnsi"/>
          <w:sz w:val="24"/>
          <w:szCs w:val="24"/>
        </w:rPr>
        <w:t>e care pathway patients (especially cataract patients) where one waiting list will identify priority patients who will be transferred to alternative sites for treatment.  Resources will be utilised in a prioritised way no matter where in North Wales the</w:t>
      </w:r>
      <w:r w:rsidR="003044E0" w:rsidRPr="0091131D">
        <w:rPr>
          <w:rFonts w:asciiTheme="majorHAnsi" w:hAnsiTheme="majorHAnsi" w:cstheme="majorHAnsi"/>
          <w:sz w:val="24"/>
          <w:szCs w:val="24"/>
        </w:rPr>
        <w:t xml:space="preserve"> patient lives</w:t>
      </w:r>
      <w:r w:rsidR="00FC5474" w:rsidRPr="0091131D">
        <w:rPr>
          <w:rFonts w:asciiTheme="majorHAnsi" w:hAnsiTheme="majorHAnsi" w:cstheme="majorHAnsi"/>
          <w:sz w:val="24"/>
          <w:szCs w:val="24"/>
        </w:rPr>
        <w:t>;</w:t>
      </w:r>
    </w:p>
    <w:p w14:paraId="02197B7F" w14:textId="77777777" w:rsidR="0091131D" w:rsidRDefault="00BE3136" w:rsidP="00920CFD">
      <w:pPr>
        <w:pStyle w:val="ListParagraph"/>
        <w:numPr>
          <w:ilvl w:val="0"/>
          <w:numId w:val="45"/>
        </w:numPr>
        <w:autoSpaceDE w:val="0"/>
        <w:autoSpaceDN w:val="0"/>
        <w:adjustRightInd w:val="0"/>
        <w:contextualSpacing w:val="0"/>
        <w:jc w:val="both"/>
        <w:rPr>
          <w:rFonts w:asciiTheme="majorHAnsi" w:hAnsiTheme="majorHAnsi" w:cstheme="majorHAnsi"/>
          <w:sz w:val="24"/>
          <w:szCs w:val="24"/>
        </w:rPr>
      </w:pPr>
      <w:r w:rsidRPr="0091131D">
        <w:rPr>
          <w:rFonts w:asciiTheme="majorHAnsi" w:hAnsiTheme="majorHAnsi" w:cstheme="majorHAnsi"/>
          <w:sz w:val="24"/>
          <w:szCs w:val="24"/>
        </w:rPr>
        <w:t>Patient communication and understanding demand</w:t>
      </w:r>
      <w:r w:rsidR="00FC5474" w:rsidRPr="0091131D">
        <w:rPr>
          <w:rFonts w:asciiTheme="majorHAnsi" w:hAnsiTheme="majorHAnsi" w:cstheme="majorHAnsi"/>
          <w:sz w:val="24"/>
          <w:szCs w:val="24"/>
        </w:rPr>
        <w:t>;</w:t>
      </w:r>
    </w:p>
    <w:p w14:paraId="26A37927" w14:textId="77777777" w:rsidR="0091131D" w:rsidRDefault="00BE3136" w:rsidP="00920CFD">
      <w:pPr>
        <w:pStyle w:val="ListParagraph"/>
        <w:numPr>
          <w:ilvl w:val="0"/>
          <w:numId w:val="45"/>
        </w:numPr>
        <w:autoSpaceDE w:val="0"/>
        <w:autoSpaceDN w:val="0"/>
        <w:adjustRightInd w:val="0"/>
        <w:contextualSpacing w:val="0"/>
        <w:jc w:val="both"/>
        <w:rPr>
          <w:rFonts w:asciiTheme="majorHAnsi" w:hAnsiTheme="majorHAnsi" w:cstheme="majorHAnsi"/>
          <w:sz w:val="24"/>
          <w:szCs w:val="24"/>
        </w:rPr>
      </w:pPr>
      <w:r w:rsidRPr="0091131D">
        <w:rPr>
          <w:rFonts w:asciiTheme="majorHAnsi" w:hAnsiTheme="majorHAnsi" w:cstheme="majorHAnsi"/>
          <w:sz w:val="24"/>
          <w:szCs w:val="24"/>
        </w:rPr>
        <w:t>Value based pathways</w:t>
      </w:r>
      <w:r w:rsidR="00FC5474" w:rsidRPr="0091131D">
        <w:rPr>
          <w:rFonts w:asciiTheme="majorHAnsi" w:hAnsiTheme="majorHAnsi" w:cstheme="majorHAnsi"/>
          <w:sz w:val="24"/>
          <w:szCs w:val="24"/>
        </w:rPr>
        <w:t>;</w:t>
      </w:r>
    </w:p>
    <w:p w14:paraId="686B819E" w14:textId="2F4C5F82" w:rsidR="0091131D" w:rsidRDefault="00BE3136" w:rsidP="00920CFD">
      <w:pPr>
        <w:pStyle w:val="ListParagraph"/>
        <w:numPr>
          <w:ilvl w:val="0"/>
          <w:numId w:val="45"/>
        </w:numPr>
        <w:autoSpaceDE w:val="0"/>
        <w:autoSpaceDN w:val="0"/>
        <w:adjustRightInd w:val="0"/>
        <w:contextualSpacing w:val="0"/>
        <w:jc w:val="both"/>
        <w:rPr>
          <w:rFonts w:asciiTheme="majorHAnsi" w:hAnsiTheme="majorHAnsi" w:cstheme="majorHAnsi"/>
          <w:sz w:val="24"/>
          <w:szCs w:val="24"/>
        </w:rPr>
      </w:pPr>
      <w:r w:rsidRPr="0091131D">
        <w:rPr>
          <w:rFonts w:asciiTheme="majorHAnsi" w:hAnsiTheme="majorHAnsi" w:cstheme="majorHAnsi"/>
          <w:sz w:val="24"/>
          <w:szCs w:val="24"/>
        </w:rPr>
        <w:t>Use of virtual capacity and care closer to home</w:t>
      </w:r>
      <w:r w:rsidR="00FC5474" w:rsidRPr="0091131D">
        <w:rPr>
          <w:rFonts w:asciiTheme="majorHAnsi" w:hAnsiTheme="majorHAnsi" w:cstheme="majorHAnsi"/>
          <w:sz w:val="24"/>
          <w:szCs w:val="24"/>
        </w:rPr>
        <w:t>;</w:t>
      </w:r>
      <w:r w:rsidR="00191F86">
        <w:rPr>
          <w:rFonts w:asciiTheme="majorHAnsi" w:hAnsiTheme="majorHAnsi" w:cstheme="majorHAnsi"/>
          <w:sz w:val="24"/>
          <w:szCs w:val="24"/>
        </w:rPr>
        <w:t xml:space="preserve"> and</w:t>
      </w:r>
    </w:p>
    <w:p w14:paraId="7F5880EE" w14:textId="77777777" w:rsidR="0091131D" w:rsidRDefault="00BE3136" w:rsidP="00920CFD">
      <w:pPr>
        <w:pStyle w:val="ListParagraph"/>
        <w:numPr>
          <w:ilvl w:val="0"/>
          <w:numId w:val="45"/>
        </w:numPr>
        <w:autoSpaceDE w:val="0"/>
        <w:autoSpaceDN w:val="0"/>
        <w:adjustRightInd w:val="0"/>
        <w:spacing w:after="240"/>
        <w:contextualSpacing w:val="0"/>
        <w:jc w:val="both"/>
        <w:rPr>
          <w:rFonts w:asciiTheme="majorHAnsi" w:hAnsiTheme="majorHAnsi" w:cstheme="majorHAnsi"/>
          <w:sz w:val="24"/>
          <w:szCs w:val="24"/>
        </w:rPr>
      </w:pPr>
      <w:r w:rsidRPr="0091131D">
        <w:rPr>
          <w:rFonts w:asciiTheme="majorHAnsi" w:hAnsiTheme="majorHAnsi" w:cstheme="majorHAnsi"/>
          <w:sz w:val="24"/>
          <w:szCs w:val="24"/>
        </w:rPr>
        <w:t>Insourcing and extra capacity</w:t>
      </w:r>
      <w:r w:rsidR="00FC5474" w:rsidRPr="0091131D">
        <w:rPr>
          <w:rFonts w:asciiTheme="majorHAnsi" w:hAnsiTheme="majorHAnsi" w:cstheme="majorHAnsi"/>
          <w:sz w:val="24"/>
          <w:szCs w:val="24"/>
        </w:rPr>
        <w:t>.</w:t>
      </w:r>
    </w:p>
    <w:p w14:paraId="0157384E" w14:textId="77777777" w:rsidR="00011A25" w:rsidRPr="0091131D" w:rsidRDefault="00011A25" w:rsidP="0091131D">
      <w:pPr>
        <w:autoSpaceDE w:val="0"/>
        <w:autoSpaceDN w:val="0"/>
        <w:adjustRightInd w:val="0"/>
        <w:spacing w:after="240"/>
        <w:jc w:val="both"/>
        <w:rPr>
          <w:rFonts w:asciiTheme="majorHAnsi" w:hAnsiTheme="majorHAnsi" w:cstheme="majorHAnsi"/>
          <w:sz w:val="24"/>
          <w:szCs w:val="24"/>
        </w:rPr>
      </w:pPr>
      <w:r w:rsidRPr="0091131D">
        <w:rPr>
          <w:rFonts w:asciiTheme="majorHAnsi" w:hAnsiTheme="majorHAnsi" w:cstheme="majorHAnsi"/>
          <w:sz w:val="24"/>
          <w:szCs w:val="24"/>
        </w:rPr>
        <w:lastRenderedPageBreak/>
        <w:t xml:space="preserve">A summary of the </w:t>
      </w:r>
      <w:r w:rsidR="004357EA" w:rsidRPr="0091131D">
        <w:rPr>
          <w:rFonts w:asciiTheme="majorHAnsi" w:hAnsiTheme="majorHAnsi" w:cstheme="majorHAnsi"/>
          <w:sz w:val="24"/>
          <w:szCs w:val="24"/>
        </w:rPr>
        <w:t>short-term</w:t>
      </w:r>
      <w:r w:rsidRPr="0091131D">
        <w:rPr>
          <w:rFonts w:asciiTheme="majorHAnsi" w:hAnsiTheme="majorHAnsi" w:cstheme="majorHAnsi"/>
          <w:sz w:val="24"/>
          <w:szCs w:val="24"/>
        </w:rPr>
        <w:t xml:space="preserve"> actions</w:t>
      </w:r>
      <w:r w:rsidR="005D308B" w:rsidRPr="0091131D">
        <w:rPr>
          <w:rFonts w:asciiTheme="majorHAnsi" w:hAnsiTheme="majorHAnsi" w:cstheme="majorHAnsi"/>
          <w:sz w:val="24"/>
          <w:szCs w:val="24"/>
        </w:rPr>
        <w:t xml:space="preserve"> which will form the </w:t>
      </w:r>
      <w:r w:rsidRPr="0091131D">
        <w:rPr>
          <w:rFonts w:asciiTheme="majorHAnsi" w:hAnsiTheme="majorHAnsi" w:cstheme="majorHAnsi"/>
          <w:sz w:val="24"/>
          <w:szCs w:val="24"/>
        </w:rPr>
        <w:t xml:space="preserve">2021/2022 </w:t>
      </w:r>
      <w:r w:rsidR="005D308B" w:rsidRPr="0091131D">
        <w:rPr>
          <w:rFonts w:asciiTheme="majorHAnsi" w:hAnsiTheme="majorHAnsi" w:cstheme="majorHAnsi"/>
          <w:sz w:val="24"/>
          <w:szCs w:val="24"/>
        </w:rPr>
        <w:t xml:space="preserve">plan </w:t>
      </w:r>
      <w:r w:rsidRPr="0091131D">
        <w:rPr>
          <w:rFonts w:asciiTheme="majorHAnsi" w:hAnsiTheme="majorHAnsi" w:cstheme="majorHAnsi"/>
          <w:sz w:val="24"/>
          <w:szCs w:val="24"/>
        </w:rPr>
        <w:t xml:space="preserve">is </w:t>
      </w:r>
      <w:r w:rsidR="004357EA" w:rsidRPr="0091131D">
        <w:rPr>
          <w:rFonts w:asciiTheme="majorHAnsi" w:hAnsiTheme="majorHAnsi" w:cstheme="majorHAnsi"/>
          <w:sz w:val="24"/>
          <w:szCs w:val="24"/>
        </w:rPr>
        <w:t>set out below:</w:t>
      </w:r>
    </w:p>
    <w:tbl>
      <w:tblPr>
        <w:tblStyle w:val="TableGrid"/>
        <w:tblpPr w:leftFromText="181" w:rightFromText="181" w:vertAnchor="text" w:horzAnchor="page" w:tblpXSpec="center" w:tblpY="1"/>
        <w:tblOverlap w:val="never"/>
        <w:tblW w:w="9955"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bottom w:w="57" w:type="dxa"/>
        </w:tblCellMar>
        <w:tblLook w:val="04A0" w:firstRow="1" w:lastRow="0" w:firstColumn="1" w:lastColumn="0" w:noHBand="0" w:noVBand="1"/>
      </w:tblPr>
      <w:tblGrid>
        <w:gridCol w:w="1659"/>
        <w:gridCol w:w="1659"/>
        <w:gridCol w:w="1659"/>
        <w:gridCol w:w="1659"/>
        <w:gridCol w:w="1659"/>
        <w:gridCol w:w="1660"/>
      </w:tblGrid>
      <w:tr w:rsidR="00011A25" w:rsidRPr="00DC2414" w14:paraId="4AACB653" w14:textId="77777777" w:rsidTr="00CB5F3F">
        <w:tc>
          <w:tcPr>
            <w:tcW w:w="9955" w:type="dxa"/>
            <w:gridSpan w:val="6"/>
            <w:shd w:val="clear" w:color="auto" w:fill="1F4E79" w:themeFill="accent1" w:themeFillShade="80"/>
          </w:tcPr>
          <w:p w14:paraId="0A17B5F9" w14:textId="77777777" w:rsidR="00011A25" w:rsidRPr="00DC2414" w:rsidRDefault="3808BADA" w:rsidP="0037335A">
            <w:pPr>
              <w:pStyle w:val="ListParagraph"/>
              <w:spacing w:line="259" w:lineRule="auto"/>
              <w:ind w:left="0"/>
              <w:contextualSpacing w:val="0"/>
              <w:rPr>
                <w:rFonts w:asciiTheme="majorHAnsi" w:hAnsiTheme="majorHAnsi" w:cstheme="majorHAnsi"/>
                <w:b/>
                <w:bCs/>
                <w:color w:val="FFFFFF" w:themeColor="background1"/>
                <w:sz w:val="24"/>
                <w:szCs w:val="24"/>
              </w:rPr>
            </w:pPr>
            <w:r w:rsidRPr="00DC2414">
              <w:rPr>
                <w:rFonts w:asciiTheme="majorHAnsi" w:hAnsiTheme="majorHAnsi" w:cstheme="majorHAnsi"/>
                <w:noProof/>
                <w:sz w:val="24"/>
                <w:szCs w:val="24"/>
                <w:lang w:eastAsia="en-GB"/>
              </w:rPr>
              <w:drawing>
                <wp:inline distT="0" distB="0" distL="0" distR="0" wp14:anchorId="47FC5F96" wp14:editId="37EBE2B9">
                  <wp:extent cx="2142067" cy="517825"/>
                  <wp:effectExtent l="0" t="0" r="0" b="0"/>
                  <wp:docPr id="79130059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inline>
              </w:drawing>
            </w:r>
          </w:p>
        </w:tc>
      </w:tr>
      <w:tr w:rsidR="00011A25" w:rsidRPr="00DC2414" w14:paraId="4D98971D" w14:textId="77777777" w:rsidTr="00CB5F3F">
        <w:tc>
          <w:tcPr>
            <w:tcW w:w="1659" w:type="dxa"/>
            <w:shd w:val="clear" w:color="auto" w:fill="BDD6EE" w:themeFill="accent1" w:themeFillTint="66"/>
          </w:tcPr>
          <w:p w14:paraId="5EDB5B37" w14:textId="77777777" w:rsidR="00011A25" w:rsidRPr="00DC2414" w:rsidRDefault="00011A25" w:rsidP="0037335A">
            <w:pPr>
              <w:pStyle w:val="ListParagraph"/>
              <w:spacing w:line="259" w:lineRule="auto"/>
              <w:ind w:left="0"/>
              <w:contextualSpacing w:val="0"/>
              <w:jc w:val="center"/>
              <w:rPr>
                <w:rFonts w:asciiTheme="majorHAnsi" w:hAnsiTheme="majorHAnsi" w:cstheme="majorHAnsi"/>
                <w:color w:val="FFFFFF" w:themeColor="background1"/>
                <w:sz w:val="24"/>
                <w:szCs w:val="24"/>
              </w:rPr>
            </w:pPr>
            <w:r w:rsidRPr="00DC2414">
              <w:rPr>
                <w:rFonts w:asciiTheme="majorHAnsi" w:hAnsiTheme="majorHAnsi" w:cstheme="majorHAnsi"/>
                <w:sz w:val="24"/>
                <w:szCs w:val="24"/>
              </w:rPr>
              <w:t>Substantive staff continue to deliver P1-P2 activity both stage 1 and stage 4</w:t>
            </w:r>
          </w:p>
        </w:tc>
        <w:tc>
          <w:tcPr>
            <w:tcW w:w="1659" w:type="dxa"/>
            <w:shd w:val="clear" w:color="auto" w:fill="BDD6EE" w:themeFill="accent1" w:themeFillTint="66"/>
          </w:tcPr>
          <w:p w14:paraId="20473309" w14:textId="77777777" w:rsidR="00011A25" w:rsidRPr="00DC2414" w:rsidRDefault="00011A25" w:rsidP="0037335A">
            <w:pPr>
              <w:pStyle w:val="ListParagraph"/>
              <w:spacing w:line="259" w:lineRule="auto"/>
              <w:ind w:left="0"/>
              <w:contextualSpacing w:val="0"/>
              <w:jc w:val="center"/>
              <w:rPr>
                <w:rFonts w:asciiTheme="majorHAnsi" w:hAnsiTheme="majorHAnsi" w:cstheme="majorHAnsi"/>
                <w:color w:val="FFFFFF" w:themeColor="background1"/>
                <w:sz w:val="24"/>
                <w:szCs w:val="24"/>
              </w:rPr>
            </w:pPr>
            <w:r w:rsidRPr="00DC2414">
              <w:rPr>
                <w:rFonts w:asciiTheme="majorHAnsi" w:hAnsiTheme="majorHAnsi" w:cstheme="majorHAnsi"/>
                <w:sz w:val="24"/>
                <w:szCs w:val="24"/>
              </w:rPr>
              <w:t>Using ‘Once for North Wales’ Approach</w:t>
            </w:r>
          </w:p>
        </w:tc>
        <w:tc>
          <w:tcPr>
            <w:tcW w:w="1659" w:type="dxa"/>
            <w:shd w:val="clear" w:color="auto" w:fill="BDD6EE" w:themeFill="accent1" w:themeFillTint="66"/>
          </w:tcPr>
          <w:p w14:paraId="667DA2E1" w14:textId="77777777" w:rsidR="00011A25" w:rsidRPr="00DC2414" w:rsidRDefault="00011A25" w:rsidP="0037335A">
            <w:pPr>
              <w:pStyle w:val="ListParagraph"/>
              <w:spacing w:line="259" w:lineRule="auto"/>
              <w:ind w:left="0"/>
              <w:contextualSpacing w:val="0"/>
              <w:jc w:val="center"/>
              <w:rPr>
                <w:rFonts w:asciiTheme="majorHAnsi" w:hAnsiTheme="majorHAnsi" w:cstheme="majorHAnsi"/>
                <w:color w:val="FFFFFF" w:themeColor="background1"/>
                <w:sz w:val="24"/>
                <w:szCs w:val="24"/>
              </w:rPr>
            </w:pPr>
            <w:r w:rsidRPr="00DC2414">
              <w:rPr>
                <w:rFonts w:asciiTheme="majorHAnsi" w:hAnsiTheme="majorHAnsi" w:cstheme="majorHAnsi"/>
                <w:sz w:val="24"/>
                <w:szCs w:val="24"/>
              </w:rPr>
              <w:t>Insourcing model to be used for long waiters stage 1 and stage 4</w:t>
            </w:r>
          </w:p>
        </w:tc>
        <w:tc>
          <w:tcPr>
            <w:tcW w:w="1659" w:type="dxa"/>
            <w:shd w:val="clear" w:color="auto" w:fill="BDD6EE" w:themeFill="accent1" w:themeFillTint="66"/>
          </w:tcPr>
          <w:p w14:paraId="7CDE7DEE" w14:textId="3D4A46C9" w:rsidR="00011A25" w:rsidRPr="00DC2414" w:rsidRDefault="00011A25" w:rsidP="00191F86">
            <w:pPr>
              <w:pStyle w:val="ListParagraph"/>
              <w:spacing w:line="259" w:lineRule="auto"/>
              <w:ind w:left="0"/>
              <w:contextualSpacing w:val="0"/>
              <w:jc w:val="center"/>
              <w:rPr>
                <w:rFonts w:asciiTheme="majorHAnsi" w:hAnsiTheme="majorHAnsi" w:cstheme="majorHAnsi"/>
                <w:color w:val="FFFFFF" w:themeColor="background1"/>
                <w:sz w:val="24"/>
                <w:szCs w:val="24"/>
              </w:rPr>
            </w:pPr>
            <w:r w:rsidRPr="00DC2414">
              <w:rPr>
                <w:rFonts w:asciiTheme="majorHAnsi" w:hAnsiTheme="majorHAnsi" w:cstheme="majorHAnsi"/>
                <w:sz w:val="24"/>
                <w:szCs w:val="24"/>
              </w:rPr>
              <w:t xml:space="preserve">Theatres to be used each weekend across North Wales to facilitate the insourcing activity, day-case only (8 </w:t>
            </w:r>
            <w:r w:rsidR="00191F86">
              <w:rPr>
                <w:rFonts w:asciiTheme="majorHAnsi" w:hAnsiTheme="majorHAnsi" w:cstheme="majorHAnsi"/>
                <w:sz w:val="24"/>
                <w:szCs w:val="24"/>
              </w:rPr>
              <w:t>t</w:t>
            </w:r>
            <w:r w:rsidRPr="00DC2414">
              <w:rPr>
                <w:rFonts w:asciiTheme="majorHAnsi" w:hAnsiTheme="majorHAnsi" w:cstheme="majorHAnsi"/>
                <w:sz w:val="24"/>
                <w:szCs w:val="24"/>
              </w:rPr>
              <w:t>heatres)</w:t>
            </w:r>
          </w:p>
        </w:tc>
        <w:tc>
          <w:tcPr>
            <w:tcW w:w="1659" w:type="dxa"/>
            <w:shd w:val="clear" w:color="auto" w:fill="BDD6EE" w:themeFill="accent1" w:themeFillTint="66"/>
          </w:tcPr>
          <w:p w14:paraId="7E921EC0" w14:textId="77777777" w:rsidR="00011A25" w:rsidRPr="00DC2414" w:rsidRDefault="00011A25" w:rsidP="0037335A">
            <w:pPr>
              <w:pStyle w:val="ListParagraph"/>
              <w:spacing w:line="259" w:lineRule="auto"/>
              <w:ind w:left="0"/>
              <w:contextualSpacing w:val="0"/>
              <w:jc w:val="center"/>
              <w:rPr>
                <w:rFonts w:asciiTheme="majorHAnsi" w:hAnsiTheme="majorHAnsi" w:cstheme="majorHAnsi"/>
                <w:color w:val="FFFFFF" w:themeColor="background1"/>
                <w:sz w:val="24"/>
                <w:szCs w:val="24"/>
              </w:rPr>
            </w:pPr>
            <w:r w:rsidRPr="00DC2414">
              <w:rPr>
                <w:rFonts w:asciiTheme="majorHAnsi" w:hAnsiTheme="majorHAnsi" w:cstheme="majorHAnsi"/>
                <w:sz w:val="24"/>
                <w:szCs w:val="24"/>
              </w:rPr>
              <w:t>Modular theatre and wards x3 either centrally located or on each site for insourcing activity treating P4 long waiters</w:t>
            </w:r>
          </w:p>
        </w:tc>
        <w:tc>
          <w:tcPr>
            <w:tcW w:w="1660" w:type="dxa"/>
            <w:shd w:val="clear" w:color="auto" w:fill="BDD6EE" w:themeFill="accent1" w:themeFillTint="66"/>
          </w:tcPr>
          <w:p w14:paraId="46B29F5D" w14:textId="77777777" w:rsidR="00011A25" w:rsidRPr="00DC2414" w:rsidRDefault="00011A25" w:rsidP="0037335A">
            <w:pPr>
              <w:pStyle w:val="ListParagraph"/>
              <w:spacing w:line="259" w:lineRule="auto"/>
              <w:ind w:left="0"/>
              <w:contextualSpacing w:val="0"/>
              <w:jc w:val="center"/>
              <w:rPr>
                <w:rFonts w:asciiTheme="majorHAnsi" w:hAnsiTheme="majorHAnsi" w:cstheme="majorHAnsi"/>
                <w:color w:val="FFFFFF" w:themeColor="background1"/>
                <w:sz w:val="24"/>
                <w:szCs w:val="24"/>
              </w:rPr>
            </w:pPr>
            <w:r w:rsidRPr="00DC2414">
              <w:rPr>
                <w:rFonts w:asciiTheme="majorHAnsi" w:hAnsiTheme="majorHAnsi" w:cstheme="majorHAnsi"/>
                <w:sz w:val="24"/>
                <w:szCs w:val="24"/>
              </w:rPr>
              <w:t>Capacity plan/activity schedule to understand timelines for backlog and clearance (</w:t>
            </w:r>
            <w:r w:rsidR="00FE505C" w:rsidRPr="00DC2414">
              <w:rPr>
                <w:rFonts w:asciiTheme="majorHAnsi" w:hAnsiTheme="majorHAnsi" w:cstheme="majorHAnsi"/>
                <w:sz w:val="24"/>
                <w:szCs w:val="24"/>
              </w:rPr>
              <w:t>starting in q</w:t>
            </w:r>
            <w:r w:rsidRPr="00DC2414">
              <w:rPr>
                <w:rFonts w:asciiTheme="majorHAnsi" w:hAnsiTheme="majorHAnsi" w:cstheme="majorHAnsi"/>
                <w:sz w:val="24"/>
                <w:szCs w:val="24"/>
              </w:rPr>
              <w:t>uarter 1)</w:t>
            </w:r>
          </w:p>
        </w:tc>
      </w:tr>
    </w:tbl>
    <w:p w14:paraId="71EA15B0" w14:textId="77777777" w:rsidR="000A28DC" w:rsidRPr="0037335A" w:rsidRDefault="00617029" w:rsidP="00DC2414">
      <w:pPr>
        <w:spacing w:after="240"/>
        <w:jc w:val="both"/>
        <w:rPr>
          <w:rFonts w:asciiTheme="majorHAnsi" w:hAnsiTheme="majorHAnsi" w:cstheme="majorHAnsi"/>
          <w:i/>
          <w:szCs w:val="24"/>
        </w:rPr>
      </w:pPr>
      <w:r w:rsidRPr="0037335A">
        <w:rPr>
          <w:rFonts w:asciiTheme="majorHAnsi" w:hAnsiTheme="majorHAnsi" w:cstheme="majorHAnsi"/>
          <w:i/>
          <w:szCs w:val="24"/>
        </w:rPr>
        <w:t xml:space="preserve">Note:  P1 highest clinical priority / P4 lower priority.  </w:t>
      </w:r>
    </w:p>
    <w:p w14:paraId="3C4EFF31" w14:textId="77777777" w:rsidR="0037335A" w:rsidRDefault="0037335A" w:rsidP="00DC2414">
      <w:pPr>
        <w:spacing w:after="240"/>
        <w:rPr>
          <w:rFonts w:asciiTheme="majorHAnsi" w:hAnsiTheme="majorHAnsi" w:cstheme="majorHAnsi"/>
          <w:sz w:val="24"/>
          <w:szCs w:val="24"/>
        </w:rPr>
      </w:pPr>
    </w:p>
    <w:p w14:paraId="3DA0D730" w14:textId="77777777" w:rsidR="005D308B" w:rsidRPr="00DC2414" w:rsidRDefault="005D308B" w:rsidP="00DC2414">
      <w:pPr>
        <w:spacing w:after="240"/>
        <w:rPr>
          <w:rFonts w:asciiTheme="majorHAnsi" w:hAnsiTheme="majorHAnsi" w:cstheme="majorHAnsi"/>
          <w:sz w:val="24"/>
          <w:szCs w:val="24"/>
        </w:rPr>
      </w:pPr>
      <w:r w:rsidRPr="00DC2414">
        <w:rPr>
          <w:rFonts w:asciiTheme="majorHAnsi" w:hAnsiTheme="majorHAnsi" w:cstheme="majorHAnsi"/>
          <w:sz w:val="24"/>
          <w:szCs w:val="24"/>
        </w:rPr>
        <w:t xml:space="preserve">Within the recovery plan, there </w:t>
      </w:r>
      <w:r w:rsidR="00FD4386" w:rsidRPr="00DC2414">
        <w:rPr>
          <w:rFonts w:asciiTheme="majorHAnsi" w:hAnsiTheme="majorHAnsi" w:cstheme="majorHAnsi"/>
          <w:sz w:val="24"/>
          <w:szCs w:val="24"/>
        </w:rPr>
        <w:t>are three fundamental elements</w:t>
      </w:r>
      <w:r w:rsidR="0037335A">
        <w:rPr>
          <w:rFonts w:asciiTheme="majorHAnsi" w:hAnsiTheme="majorHAnsi" w:cstheme="majorHAnsi"/>
          <w:sz w:val="24"/>
          <w:szCs w:val="24"/>
        </w:rPr>
        <w:t>:</w:t>
      </w:r>
    </w:p>
    <w:p w14:paraId="5E6C24DA" w14:textId="77777777" w:rsidR="005D308B" w:rsidRPr="00DC2414" w:rsidRDefault="005D308B" w:rsidP="00DC2414">
      <w:pPr>
        <w:pStyle w:val="ListParagraph"/>
        <w:spacing w:after="240"/>
        <w:ind w:left="390"/>
        <w:contextualSpacing w:val="0"/>
        <w:jc w:val="both"/>
        <w:rPr>
          <w:rFonts w:asciiTheme="majorHAnsi" w:hAnsiTheme="majorHAnsi" w:cstheme="majorHAnsi"/>
          <w:sz w:val="24"/>
          <w:szCs w:val="24"/>
        </w:rPr>
      </w:pPr>
      <w:r w:rsidRPr="00DC2414">
        <w:rPr>
          <w:rFonts w:asciiTheme="majorHAnsi" w:hAnsiTheme="majorHAnsi" w:cstheme="majorHAnsi"/>
          <w:noProof/>
          <w:sz w:val="24"/>
          <w:szCs w:val="24"/>
          <w:lang w:eastAsia="en-GB"/>
        </w:rPr>
        <w:drawing>
          <wp:inline distT="0" distB="0" distL="0" distR="0" wp14:anchorId="6F6595E4" wp14:editId="27343EFF">
            <wp:extent cx="5486400" cy="3200400"/>
            <wp:effectExtent l="0" t="0" r="0" b="19050"/>
            <wp:docPr id="88" name="Diagram 8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75CEA5EB" w14:textId="77777777" w:rsidR="005D308B" w:rsidRPr="00DC2414" w:rsidRDefault="005D308B" w:rsidP="00DC2414">
      <w:pPr>
        <w:pStyle w:val="ListParagraph"/>
        <w:spacing w:after="240"/>
        <w:ind w:left="390"/>
        <w:contextualSpacing w:val="0"/>
        <w:jc w:val="both"/>
        <w:rPr>
          <w:rFonts w:asciiTheme="majorHAnsi" w:hAnsiTheme="majorHAnsi" w:cstheme="majorHAnsi"/>
          <w:sz w:val="24"/>
          <w:szCs w:val="24"/>
        </w:rPr>
      </w:pPr>
    </w:p>
    <w:p w14:paraId="13C029B3" w14:textId="69F1A1B1" w:rsidR="005D308B" w:rsidRPr="00DC2414" w:rsidRDefault="005D308B" w:rsidP="00DC2414">
      <w:pPr>
        <w:spacing w:after="240"/>
        <w:jc w:val="both"/>
        <w:rPr>
          <w:rFonts w:asciiTheme="majorHAnsi" w:hAnsiTheme="majorHAnsi" w:cstheme="majorHAnsi"/>
          <w:sz w:val="24"/>
          <w:szCs w:val="24"/>
        </w:rPr>
      </w:pPr>
      <w:r w:rsidRPr="00DC2414">
        <w:rPr>
          <w:rFonts w:asciiTheme="majorHAnsi" w:hAnsiTheme="majorHAnsi" w:cstheme="majorHAnsi"/>
          <w:sz w:val="24"/>
          <w:szCs w:val="24"/>
        </w:rPr>
        <w:t>The first element is to improve pr</w:t>
      </w:r>
      <w:r w:rsidR="004357EA" w:rsidRPr="00DC2414">
        <w:rPr>
          <w:rFonts w:asciiTheme="majorHAnsi" w:hAnsiTheme="majorHAnsi" w:cstheme="majorHAnsi"/>
          <w:sz w:val="24"/>
          <w:szCs w:val="24"/>
        </w:rPr>
        <w:t>oductivity back to the pre-</w:t>
      </w:r>
      <w:r w:rsidR="00191F86">
        <w:rPr>
          <w:rFonts w:asciiTheme="majorHAnsi" w:hAnsiTheme="majorHAnsi" w:cstheme="majorHAnsi"/>
          <w:sz w:val="24"/>
          <w:szCs w:val="24"/>
        </w:rPr>
        <w:t>COVID</w:t>
      </w:r>
      <w:r w:rsidRPr="00DC2414">
        <w:rPr>
          <w:rFonts w:asciiTheme="majorHAnsi" w:hAnsiTheme="majorHAnsi" w:cstheme="majorHAnsi"/>
          <w:sz w:val="24"/>
          <w:szCs w:val="24"/>
        </w:rPr>
        <w:t xml:space="preserve"> activity of 2019/20. This will provide extra activity that is currently unavailable and</w:t>
      </w:r>
      <w:r w:rsidR="004357EA" w:rsidRPr="00DC2414">
        <w:rPr>
          <w:rFonts w:asciiTheme="majorHAnsi" w:hAnsiTheme="majorHAnsi" w:cstheme="majorHAnsi"/>
          <w:sz w:val="24"/>
          <w:szCs w:val="24"/>
        </w:rPr>
        <w:t xml:space="preserve"> provide planned care to the </w:t>
      </w:r>
      <w:r w:rsidRPr="00DC2414">
        <w:rPr>
          <w:rFonts w:asciiTheme="majorHAnsi" w:hAnsiTheme="majorHAnsi" w:cstheme="majorHAnsi"/>
          <w:sz w:val="24"/>
          <w:szCs w:val="24"/>
        </w:rPr>
        <w:t xml:space="preserve">previous baseline level, from which further productivity improvements can be made. </w:t>
      </w:r>
    </w:p>
    <w:p w14:paraId="4E0C7F49" w14:textId="77777777" w:rsidR="005D308B" w:rsidRPr="00DC2414" w:rsidRDefault="005D308B" w:rsidP="00DC2414">
      <w:pPr>
        <w:spacing w:after="240"/>
        <w:jc w:val="both"/>
        <w:rPr>
          <w:rFonts w:asciiTheme="majorHAnsi" w:hAnsiTheme="majorHAnsi" w:cstheme="majorHAnsi"/>
          <w:sz w:val="24"/>
          <w:szCs w:val="24"/>
        </w:rPr>
      </w:pPr>
      <w:r w:rsidRPr="00DC2414">
        <w:rPr>
          <w:rFonts w:asciiTheme="majorHAnsi" w:hAnsiTheme="majorHAnsi" w:cstheme="majorHAnsi"/>
          <w:sz w:val="24"/>
          <w:szCs w:val="24"/>
        </w:rPr>
        <w:lastRenderedPageBreak/>
        <w:t>The second element builds on th</w:t>
      </w:r>
      <w:r w:rsidR="000A28DC" w:rsidRPr="00DC2414">
        <w:rPr>
          <w:rFonts w:asciiTheme="majorHAnsi" w:hAnsiTheme="majorHAnsi" w:cstheme="majorHAnsi"/>
          <w:sz w:val="24"/>
          <w:szCs w:val="24"/>
        </w:rPr>
        <w:t>is</w:t>
      </w:r>
      <w:r w:rsidRPr="00DC2414">
        <w:rPr>
          <w:rFonts w:asciiTheme="majorHAnsi" w:hAnsiTheme="majorHAnsi" w:cstheme="majorHAnsi"/>
          <w:sz w:val="24"/>
          <w:szCs w:val="24"/>
        </w:rPr>
        <w:t xml:space="preserve"> productivity by reviewing pathways and moving to the value based system. It will also address some of the underlying demand and capacity shortfalls that have been historically identified such as the requirement for further orthopaedic capacity. The six-point plan describes improving patient outcomes and provides alternatives to current treatments, such as the move towards more “office based decisions”, earlier interventions and diagnostics by primary care.</w:t>
      </w:r>
    </w:p>
    <w:p w14:paraId="507BE364" w14:textId="77777777" w:rsidR="00A331EE" w:rsidRPr="00DC2414" w:rsidRDefault="005D308B" w:rsidP="00DC2414">
      <w:pPr>
        <w:spacing w:after="240"/>
        <w:jc w:val="both"/>
        <w:rPr>
          <w:rFonts w:asciiTheme="majorHAnsi" w:hAnsiTheme="majorHAnsi" w:cstheme="majorHAnsi"/>
          <w:sz w:val="24"/>
          <w:szCs w:val="24"/>
        </w:rPr>
      </w:pPr>
      <w:r w:rsidRPr="00DC2414">
        <w:rPr>
          <w:rFonts w:asciiTheme="majorHAnsi" w:hAnsiTheme="majorHAnsi" w:cstheme="majorHAnsi"/>
          <w:sz w:val="24"/>
          <w:szCs w:val="24"/>
        </w:rPr>
        <w:t>As we address the capacity gaps through new ways of workin</w:t>
      </w:r>
      <w:r w:rsidR="004357EA" w:rsidRPr="00DC2414">
        <w:rPr>
          <w:rFonts w:asciiTheme="majorHAnsi" w:hAnsiTheme="majorHAnsi" w:cstheme="majorHAnsi"/>
          <w:sz w:val="24"/>
          <w:szCs w:val="24"/>
        </w:rPr>
        <w:t xml:space="preserve">g, we also need to address the </w:t>
      </w:r>
      <w:r w:rsidR="00AB5D05" w:rsidRPr="00DC2414">
        <w:rPr>
          <w:rFonts w:asciiTheme="majorHAnsi" w:hAnsiTheme="majorHAnsi" w:cstheme="majorHAnsi"/>
          <w:sz w:val="24"/>
          <w:szCs w:val="24"/>
        </w:rPr>
        <w:t xml:space="preserve">substantial numbers of </w:t>
      </w:r>
      <w:r w:rsidRPr="00DC2414">
        <w:rPr>
          <w:rFonts w:asciiTheme="majorHAnsi" w:hAnsiTheme="majorHAnsi" w:cstheme="majorHAnsi"/>
          <w:sz w:val="24"/>
          <w:szCs w:val="24"/>
        </w:rPr>
        <w:t>long waiters. The backlog has two components</w:t>
      </w:r>
      <w:r w:rsidR="00A331EE" w:rsidRPr="00DC2414">
        <w:rPr>
          <w:rFonts w:asciiTheme="majorHAnsi" w:hAnsiTheme="majorHAnsi" w:cstheme="majorHAnsi"/>
          <w:sz w:val="24"/>
          <w:szCs w:val="24"/>
        </w:rPr>
        <w:t>:</w:t>
      </w:r>
    </w:p>
    <w:p w14:paraId="3BCF654B" w14:textId="3A20A876" w:rsidR="0037335A" w:rsidRPr="00D1299C" w:rsidRDefault="00A331EE" w:rsidP="00D1299C">
      <w:pPr>
        <w:pStyle w:val="ListParagraph"/>
        <w:numPr>
          <w:ilvl w:val="0"/>
          <w:numId w:val="46"/>
        </w:numPr>
        <w:spacing w:after="240"/>
        <w:ind w:left="357" w:hanging="357"/>
        <w:contextualSpacing w:val="0"/>
        <w:jc w:val="both"/>
        <w:rPr>
          <w:rFonts w:asciiTheme="majorHAnsi" w:hAnsiTheme="majorHAnsi" w:cstheme="majorHAnsi"/>
          <w:sz w:val="24"/>
          <w:szCs w:val="24"/>
        </w:rPr>
      </w:pPr>
      <w:r w:rsidRPr="0037335A">
        <w:rPr>
          <w:rFonts w:asciiTheme="majorHAnsi" w:hAnsiTheme="majorHAnsi" w:cstheme="majorHAnsi"/>
          <w:sz w:val="24"/>
          <w:szCs w:val="24"/>
        </w:rPr>
        <w:t>The</w:t>
      </w:r>
      <w:r w:rsidR="005D308B" w:rsidRPr="0037335A">
        <w:rPr>
          <w:rFonts w:asciiTheme="majorHAnsi" w:hAnsiTheme="majorHAnsi" w:cstheme="majorHAnsi"/>
          <w:sz w:val="24"/>
          <w:szCs w:val="24"/>
        </w:rPr>
        <w:t xml:space="preserve"> backlog </w:t>
      </w:r>
      <w:r w:rsidR="000A28DC" w:rsidRPr="0037335A">
        <w:rPr>
          <w:rFonts w:asciiTheme="majorHAnsi" w:hAnsiTheme="majorHAnsi" w:cstheme="majorHAnsi"/>
          <w:sz w:val="24"/>
          <w:szCs w:val="24"/>
        </w:rPr>
        <w:t>from</w:t>
      </w:r>
      <w:r w:rsidR="005D308B" w:rsidRPr="0037335A">
        <w:rPr>
          <w:rFonts w:asciiTheme="majorHAnsi" w:hAnsiTheme="majorHAnsi" w:cstheme="majorHAnsi"/>
          <w:sz w:val="24"/>
          <w:szCs w:val="24"/>
        </w:rPr>
        <w:t xml:space="preserve"> 2019-20 of 14,911 over 36 week waits, of which 3,113 were over 52 weeks. </w:t>
      </w:r>
      <w:r w:rsidRPr="0037335A">
        <w:rPr>
          <w:rFonts w:asciiTheme="majorHAnsi" w:hAnsiTheme="majorHAnsi" w:cstheme="majorHAnsi"/>
          <w:sz w:val="24"/>
          <w:szCs w:val="24"/>
        </w:rPr>
        <w:t>(</w:t>
      </w:r>
      <w:r w:rsidR="006D7138">
        <w:rPr>
          <w:rFonts w:asciiTheme="majorHAnsi" w:hAnsiTheme="majorHAnsi" w:cstheme="majorHAnsi"/>
          <w:sz w:val="24"/>
          <w:szCs w:val="24"/>
        </w:rPr>
        <w:t>This</w:t>
      </w:r>
      <w:r w:rsidR="00D1299C">
        <w:rPr>
          <w:rFonts w:asciiTheme="majorHAnsi" w:hAnsiTheme="majorHAnsi" w:cstheme="majorHAnsi"/>
          <w:sz w:val="24"/>
          <w:szCs w:val="24"/>
        </w:rPr>
        <w:t xml:space="preserve"> highlights</w:t>
      </w:r>
      <w:r w:rsidR="005D308B" w:rsidRPr="00D1299C">
        <w:rPr>
          <w:rFonts w:asciiTheme="majorHAnsi" w:hAnsiTheme="majorHAnsi" w:cstheme="majorHAnsi"/>
          <w:sz w:val="24"/>
          <w:szCs w:val="24"/>
        </w:rPr>
        <w:t xml:space="preserve"> the shortfalls in </w:t>
      </w:r>
      <w:r w:rsidR="004357EA" w:rsidRPr="00D1299C">
        <w:rPr>
          <w:rFonts w:asciiTheme="majorHAnsi" w:hAnsiTheme="majorHAnsi" w:cstheme="majorHAnsi"/>
          <w:sz w:val="24"/>
          <w:szCs w:val="24"/>
        </w:rPr>
        <w:t>capacity at that time</w:t>
      </w:r>
      <w:r w:rsidRPr="00D1299C">
        <w:rPr>
          <w:rFonts w:asciiTheme="majorHAnsi" w:hAnsiTheme="majorHAnsi" w:cstheme="majorHAnsi"/>
          <w:sz w:val="24"/>
          <w:szCs w:val="24"/>
        </w:rPr>
        <w:t>.)</w:t>
      </w:r>
      <w:r w:rsidR="00212F08" w:rsidRPr="00D1299C">
        <w:rPr>
          <w:rFonts w:asciiTheme="majorHAnsi" w:hAnsiTheme="majorHAnsi" w:cstheme="majorHAnsi"/>
          <w:sz w:val="24"/>
          <w:szCs w:val="24"/>
        </w:rPr>
        <w:t>;</w:t>
      </w:r>
    </w:p>
    <w:p w14:paraId="1E6DD2A7" w14:textId="6EF4971F" w:rsidR="00212F08" w:rsidRDefault="004357EA" w:rsidP="00DC2414">
      <w:pPr>
        <w:pStyle w:val="ListParagraph"/>
        <w:numPr>
          <w:ilvl w:val="0"/>
          <w:numId w:val="46"/>
        </w:numPr>
        <w:spacing w:after="240"/>
        <w:ind w:left="357" w:hanging="357"/>
        <w:contextualSpacing w:val="0"/>
        <w:jc w:val="both"/>
        <w:rPr>
          <w:rFonts w:asciiTheme="majorHAnsi" w:hAnsiTheme="majorHAnsi" w:cstheme="majorHAnsi"/>
          <w:sz w:val="24"/>
          <w:szCs w:val="24"/>
        </w:rPr>
      </w:pPr>
      <w:r w:rsidRPr="0037335A">
        <w:rPr>
          <w:rFonts w:asciiTheme="majorHAnsi" w:hAnsiTheme="majorHAnsi" w:cstheme="majorHAnsi"/>
          <w:sz w:val="24"/>
          <w:szCs w:val="24"/>
        </w:rPr>
        <w:t xml:space="preserve">The </w:t>
      </w:r>
      <w:r w:rsidR="00CE2BB8" w:rsidRPr="0037335A">
        <w:rPr>
          <w:rFonts w:asciiTheme="majorHAnsi" w:hAnsiTheme="majorHAnsi" w:cstheme="majorHAnsi"/>
          <w:sz w:val="24"/>
          <w:szCs w:val="24"/>
        </w:rPr>
        <w:t>COVID-19</w:t>
      </w:r>
      <w:r w:rsidR="005D308B" w:rsidRPr="0037335A">
        <w:rPr>
          <w:rFonts w:asciiTheme="majorHAnsi" w:hAnsiTheme="majorHAnsi" w:cstheme="majorHAnsi"/>
          <w:sz w:val="24"/>
          <w:szCs w:val="24"/>
        </w:rPr>
        <w:t xml:space="preserve"> pandemic then paused all routine elective activity, which led to a</w:t>
      </w:r>
      <w:r w:rsidR="000A28DC" w:rsidRPr="0037335A">
        <w:rPr>
          <w:rFonts w:asciiTheme="majorHAnsi" w:hAnsiTheme="majorHAnsi" w:cstheme="majorHAnsi"/>
          <w:sz w:val="24"/>
          <w:szCs w:val="24"/>
        </w:rPr>
        <w:t>n increased</w:t>
      </w:r>
      <w:r w:rsidR="005D308B" w:rsidRPr="0037335A">
        <w:rPr>
          <w:rFonts w:asciiTheme="majorHAnsi" w:hAnsiTheme="majorHAnsi" w:cstheme="majorHAnsi"/>
          <w:sz w:val="24"/>
          <w:szCs w:val="24"/>
        </w:rPr>
        <w:t xml:space="preserve"> backlog of 43,255 over 52 we</w:t>
      </w:r>
      <w:r w:rsidR="003E0787">
        <w:rPr>
          <w:rFonts w:asciiTheme="majorHAnsi" w:hAnsiTheme="majorHAnsi" w:cstheme="majorHAnsi"/>
          <w:sz w:val="24"/>
          <w:szCs w:val="24"/>
        </w:rPr>
        <w:t>ek waiters</w:t>
      </w:r>
      <w:r w:rsidR="00212F08">
        <w:rPr>
          <w:rFonts w:asciiTheme="majorHAnsi" w:hAnsiTheme="majorHAnsi" w:cstheme="majorHAnsi"/>
          <w:sz w:val="24"/>
          <w:szCs w:val="24"/>
        </w:rPr>
        <w:t>;</w:t>
      </w:r>
    </w:p>
    <w:p w14:paraId="7637136D" w14:textId="65D9C235" w:rsidR="005D308B" w:rsidRPr="00212F08" w:rsidRDefault="00AD2F7D" w:rsidP="00212F08">
      <w:pPr>
        <w:spacing w:after="240"/>
        <w:jc w:val="both"/>
        <w:rPr>
          <w:rFonts w:asciiTheme="majorHAnsi" w:hAnsiTheme="majorHAnsi" w:cstheme="majorHAnsi"/>
          <w:sz w:val="24"/>
          <w:szCs w:val="24"/>
        </w:rPr>
      </w:pPr>
      <w:r w:rsidRPr="00212F08">
        <w:rPr>
          <w:rFonts w:asciiTheme="majorHAnsi" w:hAnsiTheme="majorHAnsi" w:cstheme="majorHAnsi"/>
          <w:sz w:val="24"/>
          <w:szCs w:val="24"/>
        </w:rPr>
        <w:t>G</w:t>
      </w:r>
      <w:r w:rsidR="005D308B" w:rsidRPr="00212F08">
        <w:rPr>
          <w:rFonts w:asciiTheme="majorHAnsi" w:hAnsiTheme="majorHAnsi" w:cstheme="majorHAnsi"/>
          <w:sz w:val="24"/>
          <w:szCs w:val="24"/>
        </w:rPr>
        <w:t>iving a total backlog position of 4</w:t>
      </w:r>
      <w:r w:rsidR="00D1299C">
        <w:rPr>
          <w:rFonts w:asciiTheme="majorHAnsi" w:hAnsiTheme="majorHAnsi" w:cstheme="majorHAnsi"/>
          <w:sz w:val="24"/>
          <w:szCs w:val="24"/>
        </w:rPr>
        <w:t>6,338</w:t>
      </w:r>
      <w:r w:rsidR="00A111E2" w:rsidRPr="00212F08">
        <w:rPr>
          <w:rFonts w:asciiTheme="majorHAnsi" w:hAnsiTheme="majorHAnsi" w:cstheme="majorHAnsi"/>
          <w:sz w:val="24"/>
          <w:szCs w:val="24"/>
        </w:rPr>
        <w:t xml:space="preserve"> (3,113+43,255)</w:t>
      </w:r>
      <w:r w:rsidR="005D308B" w:rsidRPr="00212F08">
        <w:rPr>
          <w:rFonts w:asciiTheme="majorHAnsi" w:hAnsiTheme="majorHAnsi" w:cstheme="majorHAnsi"/>
          <w:sz w:val="24"/>
          <w:szCs w:val="24"/>
        </w:rPr>
        <w:t>, across all stages.</w:t>
      </w:r>
    </w:p>
    <w:p w14:paraId="39F136BB" w14:textId="77777777" w:rsidR="005D308B" w:rsidRPr="00DC2414" w:rsidRDefault="009D4741" w:rsidP="00DC2414">
      <w:pPr>
        <w:spacing w:after="240"/>
        <w:jc w:val="both"/>
        <w:rPr>
          <w:rFonts w:asciiTheme="majorHAnsi" w:hAnsiTheme="majorHAnsi" w:cstheme="majorHAnsi"/>
          <w:sz w:val="24"/>
          <w:szCs w:val="24"/>
        </w:rPr>
      </w:pPr>
      <w:r w:rsidRPr="00DC2414">
        <w:rPr>
          <w:rFonts w:asciiTheme="majorHAnsi" w:hAnsiTheme="majorHAnsi" w:cstheme="majorHAnsi"/>
          <w:sz w:val="24"/>
          <w:szCs w:val="24"/>
        </w:rPr>
        <w:t>To be able to understand the scale and implications of the backlog, the table below lists the key specialties and the amount of extra sessions required (based on the 2019/20 activity outturn) to clear the backlogs.</w:t>
      </w:r>
    </w:p>
    <w:tbl>
      <w:tblPr>
        <w:tblStyle w:val="TableGrid"/>
        <w:tblpPr w:leftFromText="180" w:rightFromText="180" w:vertAnchor="text" w:horzAnchor="margin" w:tblpXSpec="center" w:tblpY="-66"/>
        <w:tblW w:w="975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3931"/>
        <w:gridCol w:w="2932"/>
        <w:gridCol w:w="2889"/>
      </w:tblGrid>
      <w:tr w:rsidR="005D308B" w:rsidRPr="00DC2414" w14:paraId="2397A852" w14:textId="77777777" w:rsidTr="0008123C">
        <w:trPr>
          <w:trHeight w:val="977"/>
        </w:trPr>
        <w:tc>
          <w:tcPr>
            <w:tcW w:w="4208" w:type="dxa"/>
            <w:shd w:val="clear" w:color="auto" w:fill="1F4E79" w:themeFill="accent1" w:themeFillShade="80"/>
          </w:tcPr>
          <w:p w14:paraId="75CD80C4" w14:textId="77777777" w:rsidR="005D308B" w:rsidRPr="00DC2414" w:rsidRDefault="005D308B" w:rsidP="00DC2414">
            <w:pPr>
              <w:spacing w:after="240"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Speciality</w:t>
            </w:r>
          </w:p>
        </w:tc>
        <w:tc>
          <w:tcPr>
            <w:tcW w:w="3166" w:type="dxa"/>
            <w:shd w:val="clear" w:color="auto" w:fill="1F4E79" w:themeFill="accent1" w:themeFillShade="80"/>
          </w:tcPr>
          <w:p w14:paraId="67D1E16D" w14:textId="77777777" w:rsidR="005D308B" w:rsidRPr="00DC2414" w:rsidRDefault="005D308B" w:rsidP="00DC2414">
            <w:pPr>
              <w:spacing w:after="240" w:line="259" w:lineRule="auto"/>
              <w:jc w:val="both"/>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Stage 4 sessions required to reduce back log below 36 weeks (across BCU)</w:t>
            </w:r>
          </w:p>
        </w:tc>
        <w:tc>
          <w:tcPr>
            <w:tcW w:w="3118" w:type="dxa"/>
            <w:shd w:val="clear" w:color="auto" w:fill="1F4E79" w:themeFill="accent1" w:themeFillShade="80"/>
          </w:tcPr>
          <w:p w14:paraId="79C2071C" w14:textId="77777777" w:rsidR="005D308B" w:rsidRPr="00DC2414" w:rsidRDefault="00FE505C" w:rsidP="00DC2414">
            <w:pPr>
              <w:spacing w:after="240" w:line="259" w:lineRule="auto"/>
              <w:jc w:val="both"/>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S</w:t>
            </w:r>
            <w:r w:rsidR="005D308B" w:rsidRPr="00DC2414">
              <w:rPr>
                <w:rFonts w:asciiTheme="majorHAnsi" w:hAnsiTheme="majorHAnsi" w:cstheme="majorHAnsi"/>
                <w:b/>
                <w:color w:val="FFFFFF" w:themeColor="background1"/>
                <w:sz w:val="24"/>
                <w:szCs w:val="24"/>
              </w:rPr>
              <w:t>tage 4 sessions required to reduce back log below 52 weeks (across BCU)</w:t>
            </w:r>
          </w:p>
        </w:tc>
      </w:tr>
      <w:tr w:rsidR="005D308B" w:rsidRPr="00DC2414" w14:paraId="5873C3DD" w14:textId="77777777" w:rsidTr="0008123C">
        <w:trPr>
          <w:trHeight w:val="340"/>
        </w:trPr>
        <w:tc>
          <w:tcPr>
            <w:tcW w:w="4208" w:type="dxa"/>
            <w:shd w:val="clear" w:color="auto" w:fill="BDD6EE" w:themeFill="accent1" w:themeFillTint="66"/>
            <w:vAlign w:val="center"/>
          </w:tcPr>
          <w:p w14:paraId="0C21220A" w14:textId="77777777" w:rsidR="005D308B" w:rsidRPr="00DC2414" w:rsidRDefault="005D308B" w:rsidP="0037335A">
            <w:pPr>
              <w:spacing w:line="259" w:lineRule="auto"/>
              <w:jc w:val="both"/>
              <w:rPr>
                <w:rFonts w:asciiTheme="majorHAnsi" w:hAnsiTheme="majorHAnsi" w:cstheme="majorHAnsi"/>
                <w:sz w:val="24"/>
                <w:szCs w:val="24"/>
              </w:rPr>
            </w:pPr>
            <w:r w:rsidRPr="00DC2414">
              <w:rPr>
                <w:rFonts w:asciiTheme="majorHAnsi" w:hAnsiTheme="majorHAnsi" w:cstheme="majorHAnsi"/>
                <w:sz w:val="24"/>
                <w:szCs w:val="24"/>
              </w:rPr>
              <w:t>General surgery</w:t>
            </w:r>
          </w:p>
        </w:tc>
        <w:tc>
          <w:tcPr>
            <w:tcW w:w="3166" w:type="dxa"/>
            <w:shd w:val="clear" w:color="auto" w:fill="BDD6EE" w:themeFill="accent1" w:themeFillTint="66"/>
            <w:vAlign w:val="center"/>
          </w:tcPr>
          <w:p w14:paraId="6E23A1B6"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1448</w:t>
            </w:r>
          </w:p>
        </w:tc>
        <w:tc>
          <w:tcPr>
            <w:tcW w:w="3118" w:type="dxa"/>
            <w:shd w:val="clear" w:color="auto" w:fill="BDD6EE" w:themeFill="accent1" w:themeFillTint="66"/>
            <w:vAlign w:val="center"/>
          </w:tcPr>
          <w:p w14:paraId="67FFB947"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1239</w:t>
            </w:r>
          </w:p>
        </w:tc>
      </w:tr>
      <w:tr w:rsidR="005D308B" w:rsidRPr="00DC2414" w14:paraId="2D6CB1B2" w14:textId="77777777" w:rsidTr="0008123C">
        <w:trPr>
          <w:trHeight w:val="340"/>
        </w:trPr>
        <w:tc>
          <w:tcPr>
            <w:tcW w:w="4208" w:type="dxa"/>
            <w:shd w:val="clear" w:color="auto" w:fill="BDD6EE" w:themeFill="accent1" w:themeFillTint="66"/>
            <w:vAlign w:val="center"/>
          </w:tcPr>
          <w:p w14:paraId="6C2DE4C7" w14:textId="77777777" w:rsidR="005D308B" w:rsidRPr="00DC2414" w:rsidRDefault="005D308B" w:rsidP="0037335A">
            <w:pPr>
              <w:spacing w:line="259" w:lineRule="auto"/>
              <w:jc w:val="both"/>
              <w:rPr>
                <w:rFonts w:asciiTheme="majorHAnsi" w:hAnsiTheme="majorHAnsi" w:cstheme="majorHAnsi"/>
                <w:sz w:val="24"/>
                <w:szCs w:val="24"/>
              </w:rPr>
            </w:pPr>
            <w:r w:rsidRPr="00DC2414">
              <w:rPr>
                <w:rFonts w:asciiTheme="majorHAnsi" w:hAnsiTheme="majorHAnsi" w:cstheme="majorHAnsi"/>
                <w:sz w:val="24"/>
                <w:szCs w:val="24"/>
              </w:rPr>
              <w:t>Urology</w:t>
            </w:r>
          </w:p>
        </w:tc>
        <w:tc>
          <w:tcPr>
            <w:tcW w:w="3166" w:type="dxa"/>
            <w:shd w:val="clear" w:color="auto" w:fill="BDD6EE" w:themeFill="accent1" w:themeFillTint="66"/>
            <w:vAlign w:val="center"/>
          </w:tcPr>
          <w:p w14:paraId="37AE8AEC"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418</w:t>
            </w:r>
          </w:p>
        </w:tc>
        <w:tc>
          <w:tcPr>
            <w:tcW w:w="3118" w:type="dxa"/>
            <w:shd w:val="clear" w:color="auto" w:fill="BDD6EE" w:themeFill="accent1" w:themeFillTint="66"/>
            <w:vAlign w:val="center"/>
          </w:tcPr>
          <w:p w14:paraId="3E14577A"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371</w:t>
            </w:r>
          </w:p>
        </w:tc>
      </w:tr>
      <w:tr w:rsidR="005D308B" w:rsidRPr="00DC2414" w14:paraId="11B584B8" w14:textId="77777777" w:rsidTr="0008123C">
        <w:trPr>
          <w:trHeight w:val="340"/>
        </w:trPr>
        <w:tc>
          <w:tcPr>
            <w:tcW w:w="4208" w:type="dxa"/>
            <w:shd w:val="clear" w:color="auto" w:fill="BDD6EE" w:themeFill="accent1" w:themeFillTint="66"/>
            <w:vAlign w:val="center"/>
          </w:tcPr>
          <w:p w14:paraId="3DE9D35B" w14:textId="77777777" w:rsidR="005D308B" w:rsidRPr="00DC2414" w:rsidRDefault="005D308B" w:rsidP="0037335A">
            <w:pPr>
              <w:spacing w:line="259" w:lineRule="auto"/>
              <w:jc w:val="both"/>
              <w:rPr>
                <w:rFonts w:asciiTheme="majorHAnsi" w:hAnsiTheme="majorHAnsi" w:cstheme="majorHAnsi"/>
                <w:sz w:val="24"/>
                <w:szCs w:val="24"/>
              </w:rPr>
            </w:pPr>
            <w:r w:rsidRPr="00DC2414">
              <w:rPr>
                <w:rFonts w:asciiTheme="majorHAnsi" w:hAnsiTheme="majorHAnsi" w:cstheme="majorHAnsi"/>
                <w:sz w:val="24"/>
                <w:szCs w:val="24"/>
              </w:rPr>
              <w:t>Trauma and orthopaedics</w:t>
            </w:r>
          </w:p>
        </w:tc>
        <w:tc>
          <w:tcPr>
            <w:tcW w:w="3166" w:type="dxa"/>
            <w:shd w:val="clear" w:color="auto" w:fill="BDD6EE" w:themeFill="accent1" w:themeFillTint="66"/>
            <w:vAlign w:val="center"/>
          </w:tcPr>
          <w:p w14:paraId="4E5E0DCB"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2576</w:t>
            </w:r>
          </w:p>
        </w:tc>
        <w:tc>
          <w:tcPr>
            <w:tcW w:w="3118" w:type="dxa"/>
            <w:shd w:val="clear" w:color="auto" w:fill="BDD6EE" w:themeFill="accent1" w:themeFillTint="66"/>
            <w:vAlign w:val="center"/>
          </w:tcPr>
          <w:p w14:paraId="09440662"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2340</w:t>
            </w:r>
          </w:p>
        </w:tc>
      </w:tr>
      <w:tr w:rsidR="005D308B" w:rsidRPr="00DC2414" w14:paraId="69C3FC24" w14:textId="77777777" w:rsidTr="0008123C">
        <w:trPr>
          <w:trHeight w:val="340"/>
        </w:trPr>
        <w:tc>
          <w:tcPr>
            <w:tcW w:w="4208" w:type="dxa"/>
            <w:shd w:val="clear" w:color="auto" w:fill="BDD6EE" w:themeFill="accent1" w:themeFillTint="66"/>
            <w:vAlign w:val="center"/>
          </w:tcPr>
          <w:p w14:paraId="7BB13346" w14:textId="77777777" w:rsidR="005D308B" w:rsidRPr="00DC2414" w:rsidRDefault="005D308B" w:rsidP="0037335A">
            <w:pPr>
              <w:spacing w:line="259" w:lineRule="auto"/>
              <w:jc w:val="both"/>
              <w:rPr>
                <w:rFonts w:asciiTheme="majorHAnsi" w:hAnsiTheme="majorHAnsi" w:cstheme="majorHAnsi"/>
                <w:sz w:val="24"/>
                <w:szCs w:val="24"/>
              </w:rPr>
            </w:pPr>
            <w:r w:rsidRPr="00DC2414">
              <w:rPr>
                <w:rFonts w:asciiTheme="majorHAnsi" w:hAnsiTheme="majorHAnsi" w:cstheme="majorHAnsi"/>
                <w:sz w:val="24"/>
                <w:szCs w:val="24"/>
              </w:rPr>
              <w:t>ENT</w:t>
            </w:r>
          </w:p>
        </w:tc>
        <w:tc>
          <w:tcPr>
            <w:tcW w:w="3166" w:type="dxa"/>
            <w:shd w:val="clear" w:color="auto" w:fill="BDD6EE" w:themeFill="accent1" w:themeFillTint="66"/>
            <w:vAlign w:val="center"/>
          </w:tcPr>
          <w:p w14:paraId="5808F99E"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642</w:t>
            </w:r>
          </w:p>
        </w:tc>
        <w:tc>
          <w:tcPr>
            <w:tcW w:w="3118" w:type="dxa"/>
            <w:shd w:val="clear" w:color="auto" w:fill="BDD6EE" w:themeFill="accent1" w:themeFillTint="66"/>
            <w:vAlign w:val="center"/>
          </w:tcPr>
          <w:p w14:paraId="6B5CFF88"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611</w:t>
            </w:r>
          </w:p>
        </w:tc>
      </w:tr>
      <w:tr w:rsidR="005D308B" w:rsidRPr="00DC2414" w14:paraId="725065C3" w14:textId="77777777" w:rsidTr="0008123C">
        <w:trPr>
          <w:trHeight w:val="340"/>
        </w:trPr>
        <w:tc>
          <w:tcPr>
            <w:tcW w:w="4208" w:type="dxa"/>
            <w:shd w:val="clear" w:color="auto" w:fill="BDD6EE" w:themeFill="accent1" w:themeFillTint="66"/>
            <w:vAlign w:val="center"/>
          </w:tcPr>
          <w:p w14:paraId="1EACD51C" w14:textId="77777777" w:rsidR="005D308B" w:rsidRPr="00DC2414" w:rsidRDefault="004357EA" w:rsidP="0037335A">
            <w:pPr>
              <w:spacing w:line="259" w:lineRule="auto"/>
              <w:jc w:val="both"/>
              <w:rPr>
                <w:rFonts w:asciiTheme="majorHAnsi" w:hAnsiTheme="majorHAnsi" w:cstheme="majorHAnsi"/>
                <w:sz w:val="24"/>
                <w:szCs w:val="24"/>
              </w:rPr>
            </w:pPr>
            <w:r w:rsidRPr="00DC2414">
              <w:rPr>
                <w:rFonts w:asciiTheme="majorHAnsi" w:hAnsiTheme="majorHAnsi" w:cstheme="majorHAnsi"/>
                <w:sz w:val="24"/>
                <w:szCs w:val="24"/>
              </w:rPr>
              <w:t>Ophthalmology</w:t>
            </w:r>
          </w:p>
        </w:tc>
        <w:tc>
          <w:tcPr>
            <w:tcW w:w="3166" w:type="dxa"/>
            <w:shd w:val="clear" w:color="auto" w:fill="BDD6EE" w:themeFill="accent1" w:themeFillTint="66"/>
            <w:vAlign w:val="center"/>
          </w:tcPr>
          <w:p w14:paraId="67785974"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328</w:t>
            </w:r>
          </w:p>
        </w:tc>
        <w:tc>
          <w:tcPr>
            <w:tcW w:w="3118" w:type="dxa"/>
            <w:shd w:val="clear" w:color="auto" w:fill="BDD6EE" w:themeFill="accent1" w:themeFillTint="66"/>
            <w:vAlign w:val="center"/>
          </w:tcPr>
          <w:p w14:paraId="0F0C9F85"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348</w:t>
            </w:r>
          </w:p>
        </w:tc>
      </w:tr>
      <w:tr w:rsidR="005D308B" w:rsidRPr="00DC2414" w14:paraId="17D59F1E" w14:textId="77777777" w:rsidTr="0008123C">
        <w:trPr>
          <w:trHeight w:val="340"/>
        </w:trPr>
        <w:tc>
          <w:tcPr>
            <w:tcW w:w="4208" w:type="dxa"/>
            <w:shd w:val="clear" w:color="auto" w:fill="BDD6EE" w:themeFill="accent1" w:themeFillTint="66"/>
            <w:vAlign w:val="center"/>
          </w:tcPr>
          <w:p w14:paraId="115CEFBD" w14:textId="77777777" w:rsidR="005D308B" w:rsidRPr="00DC2414" w:rsidRDefault="005D308B" w:rsidP="0037335A">
            <w:pPr>
              <w:spacing w:line="259" w:lineRule="auto"/>
              <w:jc w:val="both"/>
              <w:rPr>
                <w:rFonts w:asciiTheme="majorHAnsi" w:hAnsiTheme="majorHAnsi" w:cstheme="majorHAnsi"/>
                <w:sz w:val="24"/>
                <w:szCs w:val="24"/>
              </w:rPr>
            </w:pPr>
            <w:r w:rsidRPr="00DC2414">
              <w:rPr>
                <w:rFonts w:asciiTheme="majorHAnsi" w:hAnsiTheme="majorHAnsi" w:cstheme="majorHAnsi"/>
                <w:sz w:val="24"/>
                <w:szCs w:val="24"/>
              </w:rPr>
              <w:t>Max/Fax</w:t>
            </w:r>
          </w:p>
        </w:tc>
        <w:tc>
          <w:tcPr>
            <w:tcW w:w="3166" w:type="dxa"/>
            <w:shd w:val="clear" w:color="auto" w:fill="BDD6EE" w:themeFill="accent1" w:themeFillTint="66"/>
            <w:vAlign w:val="center"/>
          </w:tcPr>
          <w:p w14:paraId="3565EFEA"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215</w:t>
            </w:r>
          </w:p>
        </w:tc>
        <w:tc>
          <w:tcPr>
            <w:tcW w:w="3118" w:type="dxa"/>
            <w:shd w:val="clear" w:color="auto" w:fill="BDD6EE" w:themeFill="accent1" w:themeFillTint="66"/>
            <w:vAlign w:val="center"/>
          </w:tcPr>
          <w:p w14:paraId="22B1BE13" w14:textId="77777777" w:rsidR="005D308B" w:rsidRPr="00DC2414" w:rsidRDefault="005D308B" w:rsidP="0037335A">
            <w:pPr>
              <w:spacing w:line="259" w:lineRule="auto"/>
              <w:jc w:val="center"/>
              <w:rPr>
                <w:rFonts w:asciiTheme="majorHAnsi" w:hAnsiTheme="majorHAnsi" w:cstheme="majorHAnsi"/>
                <w:sz w:val="24"/>
                <w:szCs w:val="24"/>
              </w:rPr>
            </w:pPr>
            <w:r w:rsidRPr="00DC2414">
              <w:rPr>
                <w:rFonts w:asciiTheme="majorHAnsi" w:hAnsiTheme="majorHAnsi" w:cstheme="majorHAnsi"/>
                <w:sz w:val="24"/>
                <w:szCs w:val="24"/>
              </w:rPr>
              <w:t>191</w:t>
            </w:r>
          </w:p>
        </w:tc>
      </w:tr>
      <w:tr w:rsidR="005D308B" w:rsidRPr="00DC2414" w14:paraId="7F07BB7C" w14:textId="77777777" w:rsidTr="0008123C">
        <w:trPr>
          <w:trHeight w:val="340"/>
        </w:trPr>
        <w:tc>
          <w:tcPr>
            <w:tcW w:w="4208" w:type="dxa"/>
            <w:shd w:val="clear" w:color="auto" w:fill="9CC2E5" w:themeFill="accent1" w:themeFillTint="99"/>
            <w:vAlign w:val="center"/>
          </w:tcPr>
          <w:p w14:paraId="79460EEC" w14:textId="77777777" w:rsidR="005D308B" w:rsidRPr="00DC2414" w:rsidRDefault="005D308B" w:rsidP="0037335A">
            <w:pPr>
              <w:spacing w:line="259" w:lineRule="auto"/>
              <w:jc w:val="both"/>
              <w:rPr>
                <w:rFonts w:asciiTheme="majorHAnsi" w:hAnsiTheme="majorHAnsi" w:cstheme="majorHAnsi"/>
                <w:b/>
                <w:sz w:val="24"/>
                <w:szCs w:val="24"/>
              </w:rPr>
            </w:pPr>
            <w:r w:rsidRPr="00DC2414">
              <w:rPr>
                <w:rFonts w:asciiTheme="majorHAnsi" w:hAnsiTheme="majorHAnsi" w:cstheme="majorHAnsi"/>
                <w:b/>
                <w:sz w:val="24"/>
                <w:szCs w:val="24"/>
              </w:rPr>
              <w:t>Total</w:t>
            </w:r>
          </w:p>
        </w:tc>
        <w:tc>
          <w:tcPr>
            <w:tcW w:w="3166" w:type="dxa"/>
            <w:shd w:val="clear" w:color="auto" w:fill="9CC2E5" w:themeFill="accent1" w:themeFillTint="99"/>
            <w:vAlign w:val="center"/>
          </w:tcPr>
          <w:p w14:paraId="0FB76973" w14:textId="77777777" w:rsidR="005D308B" w:rsidRPr="00DC2414" w:rsidRDefault="005D308B" w:rsidP="0037335A">
            <w:pPr>
              <w:spacing w:line="259" w:lineRule="auto"/>
              <w:jc w:val="center"/>
              <w:rPr>
                <w:rFonts w:asciiTheme="majorHAnsi" w:hAnsiTheme="majorHAnsi" w:cstheme="majorHAnsi"/>
                <w:b/>
                <w:sz w:val="24"/>
                <w:szCs w:val="24"/>
              </w:rPr>
            </w:pPr>
            <w:r w:rsidRPr="00DC2414">
              <w:rPr>
                <w:rFonts w:asciiTheme="majorHAnsi" w:hAnsiTheme="majorHAnsi" w:cstheme="majorHAnsi"/>
                <w:b/>
                <w:sz w:val="24"/>
                <w:szCs w:val="24"/>
              </w:rPr>
              <w:t>5627</w:t>
            </w:r>
          </w:p>
        </w:tc>
        <w:tc>
          <w:tcPr>
            <w:tcW w:w="3118" w:type="dxa"/>
            <w:shd w:val="clear" w:color="auto" w:fill="9CC2E5" w:themeFill="accent1" w:themeFillTint="99"/>
            <w:vAlign w:val="center"/>
          </w:tcPr>
          <w:p w14:paraId="0A55220B" w14:textId="77777777" w:rsidR="005D308B" w:rsidRPr="00DC2414" w:rsidRDefault="005D308B" w:rsidP="0037335A">
            <w:pPr>
              <w:spacing w:line="259" w:lineRule="auto"/>
              <w:jc w:val="center"/>
              <w:rPr>
                <w:rFonts w:asciiTheme="majorHAnsi" w:hAnsiTheme="majorHAnsi" w:cstheme="majorHAnsi"/>
                <w:b/>
                <w:sz w:val="24"/>
                <w:szCs w:val="24"/>
              </w:rPr>
            </w:pPr>
            <w:r w:rsidRPr="00DC2414">
              <w:rPr>
                <w:rFonts w:asciiTheme="majorHAnsi" w:hAnsiTheme="majorHAnsi" w:cstheme="majorHAnsi"/>
                <w:b/>
                <w:sz w:val="24"/>
                <w:szCs w:val="24"/>
              </w:rPr>
              <w:t>5100</w:t>
            </w:r>
          </w:p>
        </w:tc>
      </w:tr>
    </w:tbl>
    <w:p w14:paraId="66B08CCA" w14:textId="77777777" w:rsidR="004C0EF9" w:rsidRPr="00DC2414" w:rsidRDefault="004C0EF9" w:rsidP="00DC2414">
      <w:pPr>
        <w:spacing w:after="240"/>
        <w:jc w:val="both"/>
        <w:rPr>
          <w:rFonts w:asciiTheme="majorHAnsi" w:hAnsiTheme="majorHAnsi" w:cstheme="majorHAnsi"/>
          <w:sz w:val="24"/>
          <w:szCs w:val="24"/>
        </w:rPr>
      </w:pPr>
    </w:p>
    <w:p w14:paraId="1E160E42" w14:textId="77777777" w:rsidR="0008123C" w:rsidRDefault="005D308B" w:rsidP="0008123C">
      <w:pPr>
        <w:spacing w:after="240"/>
        <w:jc w:val="both"/>
        <w:rPr>
          <w:rFonts w:asciiTheme="majorHAnsi" w:hAnsiTheme="majorHAnsi" w:cstheme="majorHAnsi"/>
          <w:sz w:val="24"/>
          <w:szCs w:val="24"/>
        </w:rPr>
      </w:pPr>
      <w:r w:rsidRPr="00DC2414">
        <w:rPr>
          <w:rFonts w:asciiTheme="majorHAnsi" w:hAnsiTheme="majorHAnsi" w:cstheme="majorHAnsi"/>
          <w:sz w:val="24"/>
          <w:szCs w:val="24"/>
        </w:rPr>
        <w:t>Understanding the amount of sessions required, allows some indi</w:t>
      </w:r>
      <w:r w:rsidR="009D4741" w:rsidRPr="00DC2414">
        <w:rPr>
          <w:rFonts w:asciiTheme="majorHAnsi" w:hAnsiTheme="majorHAnsi" w:cstheme="majorHAnsi"/>
          <w:sz w:val="24"/>
          <w:szCs w:val="24"/>
        </w:rPr>
        <w:t>cative timelines to be forecast. W</w:t>
      </w:r>
      <w:r w:rsidRPr="00DC2414">
        <w:rPr>
          <w:rFonts w:asciiTheme="majorHAnsi" w:hAnsiTheme="majorHAnsi" w:cstheme="majorHAnsi"/>
          <w:sz w:val="24"/>
          <w:szCs w:val="24"/>
        </w:rPr>
        <w:t>hilst some of the specialties listed abov</w:t>
      </w:r>
      <w:r w:rsidR="00FE505C" w:rsidRPr="00DC2414">
        <w:rPr>
          <w:rFonts w:asciiTheme="majorHAnsi" w:hAnsiTheme="majorHAnsi" w:cstheme="majorHAnsi"/>
          <w:sz w:val="24"/>
          <w:szCs w:val="24"/>
        </w:rPr>
        <w:t>e could recover in 6-9 months, general s</w:t>
      </w:r>
      <w:r w:rsidRPr="00DC2414">
        <w:rPr>
          <w:rFonts w:asciiTheme="majorHAnsi" w:hAnsiTheme="majorHAnsi" w:cstheme="majorHAnsi"/>
          <w:sz w:val="24"/>
          <w:szCs w:val="24"/>
        </w:rPr>
        <w:t xml:space="preserve">urgery and orthopaedics would need to be measured in years. This timeline is indicative and assumes that the service is not subject to further disruption </w:t>
      </w:r>
      <w:r w:rsidR="004357EA" w:rsidRPr="00DC2414">
        <w:rPr>
          <w:rFonts w:asciiTheme="majorHAnsi" w:hAnsiTheme="majorHAnsi" w:cstheme="majorHAnsi"/>
          <w:sz w:val="24"/>
          <w:szCs w:val="24"/>
        </w:rPr>
        <w:t xml:space="preserve">due to further </w:t>
      </w:r>
      <w:r w:rsidR="00CE2BB8" w:rsidRPr="00DC2414">
        <w:rPr>
          <w:rFonts w:asciiTheme="majorHAnsi" w:hAnsiTheme="majorHAnsi" w:cstheme="majorHAnsi"/>
          <w:sz w:val="24"/>
          <w:szCs w:val="24"/>
        </w:rPr>
        <w:t>COVID-19</w:t>
      </w:r>
      <w:r w:rsidRPr="00DC2414">
        <w:rPr>
          <w:rFonts w:asciiTheme="majorHAnsi" w:hAnsiTheme="majorHAnsi" w:cstheme="majorHAnsi"/>
          <w:sz w:val="24"/>
          <w:szCs w:val="24"/>
        </w:rPr>
        <w:t xml:space="preserve"> </w:t>
      </w:r>
      <w:r w:rsidR="0008123C">
        <w:rPr>
          <w:rFonts w:asciiTheme="majorHAnsi" w:hAnsiTheme="majorHAnsi" w:cstheme="majorHAnsi"/>
          <w:sz w:val="24"/>
          <w:szCs w:val="24"/>
        </w:rPr>
        <w:t xml:space="preserve">outbreaks or winter pressures. </w:t>
      </w:r>
    </w:p>
    <w:p w14:paraId="4F2DAA88" w14:textId="77777777" w:rsidR="0008123C" w:rsidRDefault="0008123C" w:rsidP="0008123C">
      <w:pPr>
        <w:spacing w:after="240"/>
        <w:jc w:val="both"/>
        <w:rPr>
          <w:rFonts w:asciiTheme="majorHAnsi" w:hAnsiTheme="majorHAnsi" w:cstheme="majorHAnsi"/>
          <w:sz w:val="24"/>
          <w:szCs w:val="24"/>
        </w:rPr>
      </w:pPr>
    </w:p>
    <w:p w14:paraId="25F3F1DC" w14:textId="77777777" w:rsidR="0008123C" w:rsidRDefault="0008123C" w:rsidP="0008123C">
      <w:pPr>
        <w:spacing w:after="240"/>
        <w:jc w:val="both"/>
        <w:rPr>
          <w:rFonts w:asciiTheme="majorHAnsi" w:hAnsiTheme="majorHAnsi" w:cstheme="majorHAnsi"/>
          <w:sz w:val="24"/>
          <w:szCs w:val="24"/>
        </w:rPr>
      </w:pPr>
    </w:p>
    <w:p w14:paraId="1A923F38" w14:textId="77777777" w:rsidR="0008123C" w:rsidRDefault="0008123C" w:rsidP="0008123C">
      <w:pPr>
        <w:spacing w:after="240"/>
        <w:jc w:val="both"/>
        <w:rPr>
          <w:rFonts w:asciiTheme="majorHAnsi" w:hAnsiTheme="majorHAnsi" w:cstheme="majorHAnsi"/>
          <w:sz w:val="24"/>
          <w:szCs w:val="24"/>
        </w:rPr>
      </w:pPr>
    </w:p>
    <w:p w14:paraId="779006F4" w14:textId="77777777" w:rsidR="0008123C" w:rsidRDefault="0008123C" w:rsidP="0008123C">
      <w:pPr>
        <w:spacing w:after="240"/>
        <w:jc w:val="both"/>
        <w:rPr>
          <w:rFonts w:asciiTheme="majorHAnsi" w:hAnsiTheme="majorHAnsi" w:cstheme="majorHAnsi"/>
          <w:sz w:val="24"/>
          <w:szCs w:val="24"/>
        </w:rPr>
      </w:pPr>
    </w:p>
    <w:p w14:paraId="6B67C702" w14:textId="77777777" w:rsidR="00FD4386" w:rsidRPr="00DC2414" w:rsidRDefault="005D308B" w:rsidP="0008123C">
      <w:pPr>
        <w:spacing w:after="240"/>
        <w:jc w:val="both"/>
        <w:rPr>
          <w:rFonts w:asciiTheme="majorHAnsi" w:hAnsiTheme="majorHAnsi" w:cstheme="majorHAnsi"/>
          <w:sz w:val="24"/>
          <w:szCs w:val="24"/>
        </w:rPr>
      </w:pPr>
      <w:r w:rsidRPr="00DC2414">
        <w:rPr>
          <w:rFonts w:asciiTheme="majorHAnsi" w:hAnsiTheme="majorHAnsi" w:cstheme="majorHAnsi"/>
          <w:sz w:val="24"/>
          <w:szCs w:val="24"/>
        </w:rPr>
        <w:lastRenderedPageBreak/>
        <w:t>The table below summarises the anticipated phasing of ke</w:t>
      </w:r>
      <w:r w:rsidR="00AB5D05" w:rsidRPr="00DC2414">
        <w:rPr>
          <w:rFonts w:asciiTheme="majorHAnsi" w:hAnsiTheme="majorHAnsi" w:cstheme="majorHAnsi"/>
          <w:sz w:val="24"/>
          <w:szCs w:val="24"/>
        </w:rPr>
        <w:t>y elements of the</w:t>
      </w:r>
      <w:r w:rsidR="009D4741" w:rsidRPr="00DC2414">
        <w:rPr>
          <w:rFonts w:asciiTheme="majorHAnsi" w:hAnsiTheme="majorHAnsi" w:cstheme="majorHAnsi"/>
          <w:sz w:val="24"/>
          <w:szCs w:val="24"/>
        </w:rPr>
        <w:t xml:space="preserve"> short-term </w:t>
      </w:r>
      <w:r w:rsidR="00AB5D05" w:rsidRPr="00DC2414">
        <w:rPr>
          <w:rFonts w:asciiTheme="majorHAnsi" w:hAnsiTheme="majorHAnsi" w:cstheme="majorHAnsi"/>
          <w:sz w:val="24"/>
          <w:szCs w:val="24"/>
        </w:rPr>
        <w:t>recovery plan:</w:t>
      </w:r>
    </w:p>
    <w:tbl>
      <w:tblPr>
        <w:tblStyle w:val="TableGrid7"/>
        <w:tblpPr w:leftFromText="181" w:rightFromText="181" w:vertAnchor="text" w:horzAnchor="page" w:tblpXSpec="center" w:tblpY="1"/>
        <w:tblOverlap w:val="never"/>
        <w:tblW w:w="975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bottom w:w="57" w:type="dxa"/>
        </w:tblCellMar>
        <w:tblLook w:val="04A0" w:firstRow="1" w:lastRow="0" w:firstColumn="1" w:lastColumn="0" w:noHBand="0" w:noVBand="1"/>
      </w:tblPr>
      <w:tblGrid>
        <w:gridCol w:w="2099"/>
        <w:gridCol w:w="1486"/>
        <w:gridCol w:w="2225"/>
        <w:gridCol w:w="1350"/>
        <w:gridCol w:w="1299"/>
        <w:gridCol w:w="1293"/>
      </w:tblGrid>
      <w:tr w:rsidR="00FD4386" w:rsidRPr="00DC2414" w14:paraId="5151F2A0" w14:textId="77777777" w:rsidTr="0037335A">
        <w:tc>
          <w:tcPr>
            <w:tcW w:w="10343" w:type="dxa"/>
            <w:gridSpan w:val="6"/>
            <w:shd w:val="clear" w:color="auto" w:fill="1F4E79" w:themeFill="accent1" w:themeFillShade="80"/>
          </w:tcPr>
          <w:p w14:paraId="074A880C" w14:textId="77777777" w:rsidR="00FD4386" w:rsidRPr="00DC2414" w:rsidRDefault="185184E5" w:rsidP="0037335A">
            <w:pPr>
              <w:spacing w:line="259" w:lineRule="auto"/>
              <w:rPr>
                <w:rFonts w:asciiTheme="majorHAnsi" w:hAnsiTheme="majorHAnsi" w:cstheme="majorHAnsi"/>
                <w:b/>
                <w:bCs/>
                <w:color w:val="FFFFFF" w:themeColor="background1"/>
                <w:sz w:val="24"/>
                <w:szCs w:val="24"/>
              </w:rPr>
            </w:pPr>
            <w:r w:rsidRPr="00DC2414">
              <w:rPr>
                <w:rFonts w:asciiTheme="majorHAnsi" w:hAnsiTheme="majorHAnsi" w:cstheme="majorHAnsi"/>
                <w:noProof/>
                <w:sz w:val="24"/>
                <w:szCs w:val="24"/>
                <w:lang w:eastAsia="en-GB"/>
              </w:rPr>
              <w:drawing>
                <wp:inline distT="0" distB="0" distL="0" distR="0" wp14:anchorId="1A617729" wp14:editId="28250E0D">
                  <wp:extent cx="2142067" cy="517825"/>
                  <wp:effectExtent l="0" t="0" r="0" b="0"/>
                  <wp:docPr id="7913005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inline>
              </w:drawing>
            </w:r>
          </w:p>
        </w:tc>
      </w:tr>
      <w:tr w:rsidR="00B05110" w:rsidRPr="00DC2414" w14:paraId="360480F7" w14:textId="77777777" w:rsidTr="0037335A">
        <w:tc>
          <w:tcPr>
            <w:tcW w:w="2202" w:type="dxa"/>
            <w:shd w:val="clear" w:color="auto" w:fill="1F4E79" w:themeFill="accent1" w:themeFillShade="80"/>
          </w:tcPr>
          <w:p w14:paraId="4FD5BBCA" w14:textId="77777777" w:rsidR="00FD4386" w:rsidRPr="00DC2414" w:rsidRDefault="00FD4386" w:rsidP="0037335A">
            <w:pPr>
              <w:spacing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Scheme</w:t>
            </w:r>
          </w:p>
        </w:tc>
        <w:tc>
          <w:tcPr>
            <w:tcW w:w="1486" w:type="dxa"/>
            <w:shd w:val="clear" w:color="auto" w:fill="1F4E79" w:themeFill="accent1" w:themeFillShade="80"/>
          </w:tcPr>
          <w:p w14:paraId="55922227" w14:textId="77777777" w:rsidR="00FD4386" w:rsidRPr="00DC2414" w:rsidRDefault="00B05110" w:rsidP="0037335A">
            <w:pPr>
              <w:spacing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Commencing from:</w:t>
            </w:r>
          </w:p>
        </w:tc>
        <w:tc>
          <w:tcPr>
            <w:tcW w:w="2341" w:type="dxa"/>
            <w:shd w:val="clear" w:color="auto" w:fill="1F4E79" w:themeFill="accent1" w:themeFillShade="80"/>
          </w:tcPr>
          <w:p w14:paraId="62350FFA" w14:textId="77777777" w:rsidR="00FD4386" w:rsidRPr="00DC2414" w:rsidRDefault="00FD4386" w:rsidP="0037335A">
            <w:pPr>
              <w:spacing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 xml:space="preserve">Speciality </w:t>
            </w:r>
          </w:p>
        </w:tc>
        <w:tc>
          <w:tcPr>
            <w:tcW w:w="1438" w:type="dxa"/>
            <w:shd w:val="clear" w:color="auto" w:fill="1F4E79" w:themeFill="accent1" w:themeFillShade="80"/>
          </w:tcPr>
          <w:p w14:paraId="28B2D38C" w14:textId="77777777" w:rsidR="00FD4386" w:rsidRPr="00DC2414" w:rsidRDefault="00FD4386" w:rsidP="0037335A">
            <w:pPr>
              <w:spacing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 xml:space="preserve">In-patient </w:t>
            </w:r>
          </w:p>
        </w:tc>
        <w:tc>
          <w:tcPr>
            <w:tcW w:w="1438" w:type="dxa"/>
            <w:shd w:val="clear" w:color="auto" w:fill="1F4E79" w:themeFill="accent1" w:themeFillShade="80"/>
          </w:tcPr>
          <w:p w14:paraId="6F6A60A6" w14:textId="77777777" w:rsidR="00FD4386" w:rsidRPr="00DC2414" w:rsidRDefault="00FD4386" w:rsidP="0037335A">
            <w:pPr>
              <w:spacing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Day Case</w:t>
            </w:r>
          </w:p>
        </w:tc>
        <w:tc>
          <w:tcPr>
            <w:tcW w:w="1438" w:type="dxa"/>
            <w:shd w:val="clear" w:color="auto" w:fill="1F4E79" w:themeFill="accent1" w:themeFillShade="80"/>
          </w:tcPr>
          <w:p w14:paraId="5F0AA262" w14:textId="77777777" w:rsidR="00FD4386" w:rsidRPr="00DC2414" w:rsidRDefault="00FD4386" w:rsidP="0037335A">
            <w:pPr>
              <w:spacing w:line="259" w:lineRule="auto"/>
              <w:jc w:val="center"/>
              <w:rPr>
                <w:rFonts w:asciiTheme="majorHAnsi" w:hAnsiTheme="majorHAnsi" w:cstheme="majorHAnsi"/>
                <w:b/>
                <w:color w:val="FFFFFF" w:themeColor="background1"/>
                <w:sz w:val="24"/>
                <w:szCs w:val="24"/>
              </w:rPr>
            </w:pPr>
            <w:r w:rsidRPr="00DC2414">
              <w:rPr>
                <w:rFonts w:asciiTheme="majorHAnsi" w:hAnsiTheme="majorHAnsi" w:cstheme="majorHAnsi"/>
                <w:b/>
                <w:color w:val="FFFFFF" w:themeColor="background1"/>
                <w:sz w:val="24"/>
                <w:szCs w:val="24"/>
              </w:rPr>
              <w:t>OPD</w:t>
            </w:r>
          </w:p>
        </w:tc>
      </w:tr>
      <w:tr w:rsidR="00B05110" w:rsidRPr="00DC2414" w14:paraId="2E0A748F" w14:textId="77777777" w:rsidTr="0037335A">
        <w:tc>
          <w:tcPr>
            <w:tcW w:w="2202" w:type="dxa"/>
            <w:shd w:val="clear" w:color="auto" w:fill="BDD6EE" w:themeFill="accent1" w:themeFillTint="66"/>
          </w:tcPr>
          <w:p w14:paraId="65D444C4"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Insourcing for risk stratified P4</w:t>
            </w:r>
          </w:p>
        </w:tc>
        <w:tc>
          <w:tcPr>
            <w:tcW w:w="1486" w:type="dxa"/>
            <w:shd w:val="clear" w:color="auto" w:fill="BDD6EE" w:themeFill="accent1" w:themeFillTint="66"/>
          </w:tcPr>
          <w:p w14:paraId="1B5F0685"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Q1</w:t>
            </w:r>
          </w:p>
        </w:tc>
        <w:tc>
          <w:tcPr>
            <w:tcW w:w="2341" w:type="dxa"/>
            <w:shd w:val="clear" w:color="auto" w:fill="BDD6EE" w:themeFill="accent1" w:themeFillTint="66"/>
          </w:tcPr>
          <w:p w14:paraId="2789E4B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Orthopaedic</w:t>
            </w:r>
            <w:r w:rsidRPr="0037335A">
              <w:rPr>
                <w:rFonts w:asciiTheme="majorHAnsi" w:hAnsiTheme="majorHAnsi" w:cstheme="majorHAnsi"/>
                <w:color w:val="000000" w:themeColor="text1"/>
                <w:sz w:val="24"/>
                <w:szCs w:val="24"/>
              </w:rPr>
              <w:br/>
              <w:t xml:space="preserve">Urology </w:t>
            </w:r>
            <w:r w:rsidRPr="0037335A">
              <w:rPr>
                <w:rFonts w:asciiTheme="majorHAnsi" w:hAnsiTheme="majorHAnsi" w:cstheme="majorHAnsi"/>
                <w:color w:val="000000" w:themeColor="text1"/>
                <w:sz w:val="24"/>
                <w:szCs w:val="24"/>
              </w:rPr>
              <w:br/>
              <w:t>Ophthalmology</w:t>
            </w:r>
            <w:r w:rsidRPr="0037335A">
              <w:rPr>
                <w:rFonts w:asciiTheme="majorHAnsi" w:hAnsiTheme="majorHAnsi" w:cstheme="majorHAnsi"/>
                <w:color w:val="000000" w:themeColor="text1"/>
                <w:sz w:val="24"/>
                <w:szCs w:val="24"/>
              </w:rPr>
              <w:br/>
              <w:t xml:space="preserve">General </w:t>
            </w:r>
            <w:r w:rsidR="00872537" w:rsidRPr="0037335A">
              <w:rPr>
                <w:rFonts w:asciiTheme="majorHAnsi" w:hAnsiTheme="majorHAnsi" w:cstheme="majorHAnsi"/>
                <w:color w:val="000000" w:themeColor="text1"/>
                <w:sz w:val="24"/>
                <w:szCs w:val="24"/>
              </w:rPr>
              <w:t xml:space="preserve">surgery </w:t>
            </w:r>
            <w:r w:rsidR="00872537" w:rsidRPr="0037335A">
              <w:rPr>
                <w:rFonts w:asciiTheme="majorHAnsi" w:hAnsiTheme="majorHAnsi" w:cstheme="majorHAnsi"/>
                <w:color w:val="000000" w:themeColor="text1"/>
                <w:sz w:val="24"/>
                <w:szCs w:val="24"/>
              </w:rPr>
              <w:br/>
              <w:t>Women’s s</w:t>
            </w:r>
            <w:r w:rsidRPr="0037335A">
              <w:rPr>
                <w:rFonts w:asciiTheme="majorHAnsi" w:hAnsiTheme="majorHAnsi" w:cstheme="majorHAnsi"/>
                <w:color w:val="000000" w:themeColor="text1"/>
                <w:sz w:val="24"/>
                <w:szCs w:val="24"/>
              </w:rPr>
              <w:t xml:space="preserve">ervices </w:t>
            </w:r>
          </w:p>
          <w:p w14:paraId="70176C55" w14:textId="77777777" w:rsidR="00FD4386" w:rsidRPr="0037335A" w:rsidRDefault="00872537"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Maxillofacial services</w:t>
            </w:r>
          </w:p>
        </w:tc>
        <w:tc>
          <w:tcPr>
            <w:tcW w:w="1438" w:type="dxa"/>
            <w:shd w:val="clear" w:color="auto" w:fill="BDD6EE" w:themeFill="accent1" w:themeFillTint="66"/>
          </w:tcPr>
          <w:p w14:paraId="4DA3F9C1"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26B14B24" w14:textId="77777777" w:rsidR="00FD4386" w:rsidRPr="0037335A" w:rsidRDefault="00C6691F"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7A9C5860"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5AF752D5" w14:textId="77777777" w:rsidR="00FD4386" w:rsidRPr="0037335A" w:rsidRDefault="00C6691F"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5D31AE3D" w14:textId="77777777" w:rsidR="00FD4386" w:rsidRPr="0037335A" w:rsidRDefault="00C6691F"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55F63379"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N/A</w:t>
            </w:r>
          </w:p>
        </w:tc>
        <w:tc>
          <w:tcPr>
            <w:tcW w:w="1438" w:type="dxa"/>
            <w:shd w:val="clear" w:color="auto" w:fill="BDD6EE" w:themeFill="accent1" w:themeFillTint="66"/>
          </w:tcPr>
          <w:p w14:paraId="6121969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609A7BA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21860E2F"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2EDADF1E" w14:textId="77777777" w:rsidR="00FD4386" w:rsidRPr="0037335A" w:rsidRDefault="0037335A"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1DAE44A9"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418CDB2A"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53C0B6F1"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23372FD7"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p w14:paraId="1733215A" w14:textId="77777777" w:rsidR="00FD4386" w:rsidRPr="0037335A" w:rsidRDefault="00C6691F"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1F932FCC" w14:textId="77777777" w:rsidR="00FD4386" w:rsidRPr="0037335A" w:rsidRDefault="0037335A"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6C9D5E21" w14:textId="77777777" w:rsidR="00FD4386" w:rsidRPr="0037335A" w:rsidRDefault="00C6691F"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p w14:paraId="6C30FA97" w14:textId="77777777" w:rsidR="00FD4386" w:rsidRPr="0037335A" w:rsidRDefault="00C6691F" w:rsidP="0037335A">
            <w:pPr>
              <w:spacing w:line="259" w:lineRule="auto"/>
              <w:jc w:val="center"/>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Yes</w:t>
            </w:r>
          </w:p>
        </w:tc>
      </w:tr>
      <w:tr w:rsidR="00B05110" w:rsidRPr="00DC2414" w14:paraId="2467D175" w14:textId="77777777" w:rsidTr="0037335A">
        <w:tc>
          <w:tcPr>
            <w:tcW w:w="2202" w:type="dxa"/>
            <w:shd w:val="clear" w:color="auto" w:fill="BDD6EE" w:themeFill="accent1" w:themeFillTint="66"/>
          </w:tcPr>
          <w:p w14:paraId="6226559C" w14:textId="77777777" w:rsidR="00FD4386" w:rsidRPr="0037335A" w:rsidRDefault="00F96F6E"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Additional Clinical Activity sessions (ACSs) For P2-3 risk stratified patients</w:t>
            </w:r>
          </w:p>
        </w:tc>
        <w:tc>
          <w:tcPr>
            <w:tcW w:w="1486" w:type="dxa"/>
            <w:shd w:val="clear" w:color="auto" w:fill="BDD6EE" w:themeFill="accent1" w:themeFillTint="66"/>
          </w:tcPr>
          <w:p w14:paraId="73AF1C55"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Q1</w:t>
            </w:r>
          </w:p>
        </w:tc>
        <w:tc>
          <w:tcPr>
            <w:tcW w:w="2341" w:type="dxa"/>
            <w:shd w:val="clear" w:color="auto" w:fill="BDD6EE" w:themeFill="accent1" w:themeFillTint="66"/>
          </w:tcPr>
          <w:p w14:paraId="1FDEE0D7" w14:textId="77777777" w:rsidR="00FD4386" w:rsidRPr="0037335A" w:rsidRDefault="00872537"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All s</w:t>
            </w:r>
            <w:r w:rsidR="00FD4386" w:rsidRPr="0037335A">
              <w:rPr>
                <w:rFonts w:asciiTheme="majorHAnsi" w:hAnsiTheme="majorHAnsi" w:cstheme="majorHAnsi"/>
                <w:color w:val="000000" w:themeColor="text1"/>
                <w:sz w:val="24"/>
                <w:szCs w:val="24"/>
              </w:rPr>
              <w:t xml:space="preserve">pecialties </w:t>
            </w:r>
          </w:p>
        </w:tc>
        <w:tc>
          <w:tcPr>
            <w:tcW w:w="1438" w:type="dxa"/>
            <w:shd w:val="clear" w:color="auto" w:fill="BDD6EE" w:themeFill="accent1" w:themeFillTint="66"/>
          </w:tcPr>
          <w:p w14:paraId="44646A9A"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5B5A6F42"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376B2499"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r>
      <w:tr w:rsidR="00B05110" w:rsidRPr="00DC2414" w14:paraId="66098A5C" w14:textId="77777777" w:rsidTr="0037335A">
        <w:tc>
          <w:tcPr>
            <w:tcW w:w="2202" w:type="dxa"/>
            <w:shd w:val="clear" w:color="auto" w:fill="BDD6EE" w:themeFill="accent1" w:themeFillTint="66"/>
          </w:tcPr>
          <w:p w14:paraId="3DDB411B"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Modular theatres and ward</w:t>
            </w:r>
          </w:p>
        </w:tc>
        <w:tc>
          <w:tcPr>
            <w:tcW w:w="1486" w:type="dxa"/>
            <w:shd w:val="clear" w:color="auto" w:fill="BDD6EE" w:themeFill="accent1" w:themeFillTint="66"/>
          </w:tcPr>
          <w:p w14:paraId="1F5D8D37"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Q2</w:t>
            </w:r>
          </w:p>
        </w:tc>
        <w:tc>
          <w:tcPr>
            <w:tcW w:w="2341" w:type="dxa"/>
            <w:shd w:val="clear" w:color="auto" w:fill="BDD6EE" w:themeFill="accent1" w:themeFillTint="66"/>
          </w:tcPr>
          <w:p w14:paraId="62FF39BD"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Orthopaedics’</w:t>
            </w:r>
          </w:p>
        </w:tc>
        <w:tc>
          <w:tcPr>
            <w:tcW w:w="1438" w:type="dxa"/>
            <w:shd w:val="clear" w:color="auto" w:fill="BDD6EE" w:themeFill="accent1" w:themeFillTint="66"/>
          </w:tcPr>
          <w:p w14:paraId="745701CA"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48ECA56F"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3993615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N/A</w:t>
            </w:r>
          </w:p>
        </w:tc>
      </w:tr>
      <w:tr w:rsidR="00B05110" w:rsidRPr="00DC2414" w14:paraId="082207C9" w14:textId="77777777" w:rsidTr="0037335A">
        <w:tc>
          <w:tcPr>
            <w:tcW w:w="2202" w:type="dxa"/>
            <w:shd w:val="clear" w:color="auto" w:fill="BDD6EE" w:themeFill="accent1" w:themeFillTint="66"/>
          </w:tcPr>
          <w:p w14:paraId="170DEA21"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 xml:space="preserve">Prehabilitation </w:t>
            </w:r>
          </w:p>
        </w:tc>
        <w:tc>
          <w:tcPr>
            <w:tcW w:w="1486" w:type="dxa"/>
            <w:shd w:val="clear" w:color="auto" w:fill="BDD6EE" w:themeFill="accent1" w:themeFillTint="66"/>
          </w:tcPr>
          <w:p w14:paraId="0BDBAD6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Q1</w:t>
            </w:r>
          </w:p>
        </w:tc>
        <w:tc>
          <w:tcPr>
            <w:tcW w:w="2341" w:type="dxa"/>
            <w:shd w:val="clear" w:color="auto" w:fill="BDD6EE" w:themeFill="accent1" w:themeFillTint="66"/>
          </w:tcPr>
          <w:p w14:paraId="059767B1" w14:textId="77777777" w:rsidR="00FD4386" w:rsidRPr="0037335A" w:rsidRDefault="00872537"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All c</w:t>
            </w:r>
            <w:r w:rsidR="00FD4386" w:rsidRPr="0037335A">
              <w:rPr>
                <w:rFonts w:asciiTheme="majorHAnsi" w:hAnsiTheme="majorHAnsi" w:cstheme="majorHAnsi"/>
                <w:color w:val="000000" w:themeColor="text1"/>
                <w:sz w:val="24"/>
                <w:szCs w:val="24"/>
              </w:rPr>
              <w:t xml:space="preserve">ancer Specialties </w:t>
            </w:r>
          </w:p>
        </w:tc>
        <w:tc>
          <w:tcPr>
            <w:tcW w:w="1438" w:type="dxa"/>
            <w:shd w:val="clear" w:color="auto" w:fill="BDD6EE" w:themeFill="accent1" w:themeFillTint="66"/>
          </w:tcPr>
          <w:p w14:paraId="1C7191AC"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 (Critical care)</w:t>
            </w:r>
          </w:p>
        </w:tc>
        <w:tc>
          <w:tcPr>
            <w:tcW w:w="1438" w:type="dxa"/>
            <w:shd w:val="clear" w:color="auto" w:fill="BDD6EE" w:themeFill="accent1" w:themeFillTint="66"/>
          </w:tcPr>
          <w:p w14:paraId="4BEE38F1"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p>
        </w:tc>
        <w:tc>
          <w:tcPr>
            <w:tcW w:w="1438" w:type="dxa"/>
            <w:shd w:val="clear" w:color="auto" w:fill="BDD6EE" w:themeFill="accent1" w:themeFillTint="66"/>
          </w:tcPr>
          <w:p w14:paraId="0D0B5E01"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p>
        </w:tc>
      </w:tr>
      <w:tr w:rsidR="00B05110" w:rsidRPr="00DC2414" w14:paraId="4C803935" w14:textId="77777777" w:rsidTr="0037335A">
        <w:tc>
          <w:tcPr>
            <w:tcW w:w="2202" w:type="dxa"/>
            <w:shd w:val="clear" w:color="auto" w:fill="BDD6EE" w:themeFill="accent1" w:themeFillTint="66"/>
          </w:tcPr>
          <w:p w14:paraId="1C915F12"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DGM to run insourcing work</w:t>
            </w:r>
          </w:p>
        </w:tc>
        <w:tc>
          <w:tcPr>
            <w:tcW w:w="1486" w:type="dxa"/>
            <w:shd w:val="clear" w:color="auto" w:fill="BDD6EE" w:themeFill="accent1" w:themeFillTint="66"/>
          </w:tcPr>
          <w:p w14:paraId="0FF90019"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Q1</w:t>
            </w:r>
          </w:p>
        </w:tc>
        <w:tc>
          <w:tcPr>
            <w:tcW w:w="2341" w:type="dxa"/>
            <w:shd w:val="clear" w:color="auto" w:fill="BDD6EE" w:themeFill="accent1" w:themeFillTint="66"/>
          </w:tcPr>
          <w:p w14:paraId="5E85684B"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Orthopaedic</w:t>
            </w:r>
            <w:r w:rsidRPr="0037335A">
              <w:rPr>
                <w:rFonts w:asciiTheme="majorHAnsi" w:hAnsiTheme="majorHAnsi" w:cstheme="majorHAnsi"/>
                <w:color w:val="000000" w:themeColor="text1"/>
                <w:sz w:val="24"/>
                <w:szCs w:val="24"/>
              </w:rPr>
              <w:br/>
            </w:r>
            <w:r w:rsidR="00872537" w:rsidRPr="0037335A">
              <w:rPr>
                <w:rFonts w:asciiTheme="majorHAnsi" w:hAnsiTheme="majorHAnsi" w:cstheme="majorHAnsi"/>
                <w:color w:val="000000" w:themeColor="text1"/>
                <w:sz w:val="24"/>
                <w:szCs w:val="24"/>
              </w:rPr>
              <w:t xml:space="preserve">Urology </w:t>
            </w:r>
            <w:r w:rsidR="00872537" w:rsidRPr="0037335A">
              <w:rPr>
                <w:rFonts w:asciiTheme="majorHAnsi" w:hAnsiTheme="majorHAnsi" w:cstheme="majorHAnsi"/>
                <w:color w:val="000000" w:themeColor="text1"/>
                <w:sz w:val="24"/>
                <w:szCs w:val="24"/>
              </w:rPr>
              <w:br/>
              <w:t>Ophthalmology</w:t>
            </w:r>
            <w:r w:rsidR="00872537" w:rsidRPr="0037335A">
              <w:rPr>
                <w:rFonts w:asciiTheme="majorHAnsi" w:hAnsiTheme="majorHAnsi" w:cstheme="majorHAnsi"/>
                <w:color w:val="000000" w:themeColor="text1"/>
                <w:sz w:val="24"/>
                <w:szCs w:val="24"/>
              </w:rPr>
              <w:br/>
              <w:t xml:space="preserve">General surgery </w:t>
            </w:r>
            <w:r w:rsidR="00872537" w:rsidRPr="0037335A">
              <w:rPr>
                <w:rFonts w:asciiTheme="majorHAnsi" w:hAnsiTheme="majorHAnsi" w:cstheme="majorHAnsi"/>
                <w:color w:val="000000" w:themeColor="text1"/>
                <w:sz w:val="24"/>
                <w:szCs w:val="24"/>
              </w:rPr>
              <w:br/>
              <w:t>Women’s s</w:t>
            </w:r>
            <w:r w:rsidRPr="0037335A">
              <w:rPr>
                <w:rFonts w:asciiTheme="majorHAnsi" w:hAnsiTheme="majorHAnsi" w:cstheme="majorHAnsi"/>
                <w:color w:val="000000" w:themeColor="text1"/>
                <w:sz w:val="24"/>
                <w:szCs w:val="24"/>
              </w:rPr>
              <w:t xml:space="preserve">ervices </w:t>
            </w:r>
          </w:p>
          <w:p w14:paraId="3EFEDB57" w14:textId="77777777" w:rsidR="00FD4386" w:rsidRPr="0037335A" w:rsidRDefault="00872537"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 xml:space="preserve">Maxillofacial services </w:t>
            </w:r>
          </w:p>
        </w:tc>
        <w:tc>
          <w:tcPr>
            <w:tcW w:w="1438" w:type="dxa"/>
            <w:shd w:val="clear" w:color="auto" w:fill="BDD6EE" w:themeFill="accent1" w:themeFillTint="66"/>
          </w:tcPr>
          <w:p w14:paraId="52316721"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p>
        </w:tc>
        <w:tc>
          <w:tcPr>
            <w:tcW w:w="1438" w:type="dxa"/>
            <w:shd w:val="clear" w:color="auto" w:fill="BDD6EE" w:themeFill="accent1" w:themeFillTint="66"/>
          </w:tcPr>
          <w:p w14:paraId="4C4E449D"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p>
        </w:tc>
        <w:tc>
          <w:tcPr>
            <w:tcW w:w="1438" w:type="dxa"/>
            <w:shd w:val="clear" w:color="auto" w:fill="BDD6EE" w:themeFill="accent1" w:themeFillTint="66"/>
          </w:tcPr>
          <w:p w14:paraId="71AB1CE4"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p>
        </w:tc>
      </w:tr>
      <w:tr w:rsidR="00B05110" w:rsidRPr="00DC2414" w14:paraId="537B2A1E" w14:textId="77777777" w:rsidTr="0037335A">
        <w:tc>
          <w:tcPr>
            <w:tcW w:w="2202" w:type="dxa"/>
            <w:shd w:val="clear" w:color="auto" w:fill="BDD6EE" w:themeFill="accent1" w:themeFillTint="66"/>
          </w:tcPr>
          <w:p w14:paraId="6E1F931F" w14:textId="77777777" w:rsidR="00FD4386" w:rsidRPr="0037335A" w:rsidRDefault="008D34E1"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Working towards delivering E</w:t>
            </w:r>
            <w:r w:rsidR="00FD4386" w:rsidRPr="0037335A">
              <w:rPr>
                <w:rFonts w:asciiTheme="majorHAnsi" w:hAnsiTheme="majorHAnsi" w:cstheme="majorHAnsi"/>
                <w:color w:val="000000" w:themeColor="text1"/>
                <w:sz w:val="24"/>
                <w:szCs w:val="24"/>
              </w:rPr>
              <w:t>ndoscopy standards</w:t>
            </w:r>
          </w:p>
        </w:tc>
        <w:tc>
          <w:tcPr>
            <w:tcW w:w="1486" w:type="dxa"/>
            <w:shd w:val="clear" w:color="auto" w:fill="BDD6EE" w:themeFill="accent1" w:themeFillTint="66"/>
          </w:tcPr>
          <w:p w14:paraId="4C5C098B"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Q2</w:t>
            </w:r>
          </w:p>
        </w:tc>
        <w:tc>
          <w:tcPr>
            <w:tcW w:w="2341" w:type="dxa"/>
            <w:shd w:val="clear" w:color="auto" w:fill="BDD6EE" w:themeFill="accent1" w:themeFillTint="66"/>
          </w:tcPr>
          <w:p w14:paraId="01E6E7F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 xml:space="preserve">Endoscopy </w:t>
            </w:r>
          </w:p>
        </w:tc>
        <w:tc>
          <w:tcPr>
            <w:tcW w:w="1438" w:type="dxa"/>
            <w:shd w:val="clear" w:color="auto" w:fill="BDD6EE" w:themeFill="accent1" w:themeFillTint="66"/>
          </w:tcPr>
          <w:p w14:paraId="125D0F93"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p>
        </w:tc>
        <w:tc>
          <w:tcPr>
            <w:tcW w:w="1438" w:type="dxa"/>
            <w:shd w:val="clear" w:color="auto" w:fill="BDD6EE" w:themeFill="accent1" w:themeFillTint="66"/>
          </w:tcPr>
          <w:p w14:paraId="172B3A06"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705DA476"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r>
      <w:tr w:rsidR="00B05110" w:rsidRPr="00DC2414" w14:paraId="7A84CCCB" w14:textId="77777777" w:rsidTr="0037335A">
        <w:tc>
          <w:tcPr>
            <w:tcW w:w="2202" w:type="dxa"/>
            <w:shd w:val="clear" w:color="auto" w:fill="BDD6EE" w:themeFill="accent1" w:themeFillTint="66"/>
          </w:tcPr>
          <w:p w14:paraId="370BA66D" w14:textId="77777777" w:rsidR="00FD4386" w:rsidRPr="0037335A" w:rsidRDefault="008D34E1"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 xml:space="preserve">Working towards delivering </w:t>
            </w:r>
            <w:r w:rsidR="00FD4386" w:rsidRPr="0037335A">
              <w:rPr>
                <w:rFonts w:asciiTheme="majorHAnsi" w:hAnsiTheme="majorHAnsi" w:cstheme="majorHAnsi"/>
                <w:color w:val="000000" w:themeColor="text1"/>
                <w:sz w:val="24"/>
                <w:szCs w:val="24"/>
              </w:rPr>
              <w:t xml:space="preserve">Single Cancer Pathway </w:t>
            </w:r>
          </w:p>
        </w:tc>
        <w:tc>
          <w:tcPr>
            <w:tcW w:w="1486" w:type="dxa"/>
            <w:shd w:val="clear" w:color="auto" w:fill="BDD6EE" w:themeFill="accent1" w:themeFillTint="66"/>
          </w:tcPr>
          <w:p w14:paraId="54FC8228"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 xml:space="preserve">Q2 </w:t>
            </w:r>
          </w:p>
        </w:tc>
        <w:tc>
          <w:tcPr>
            <w:tcW w:w="2341" w:type="dxa"/>
            <w:shd w:val="clear" w:color="auto" w:fill="BDD6EE" w:themeFill="accent1" w:themeFillTint="66"/>
          </w:tcPr>
          <w:p w14:paraId="761A1B35" w14:textId="77777777" w:rsidR="00FD4386" w:rsidRPr="0037335A" w:rsidRDefault="00872537"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All c</w:t>
            </w:r>
            <w:r w:rsidR="00FD4386" w:rsidRPr="0037335A">
              <w:rPr>
                <w:rFonts w:asciiTheme="majorHAnsi" w:hAnsiTheme="majorHAnsi" w:cstheme="majorHAnsi"/>
                <w:color w:val="000000" w:themeColor="text1"/>
                <w:sz w:val="24"/>
                <w:szCs w:val="24"/>
              </w:rPr>
              <w:t xml:space="preserve">ancer vague symptom specialties </w:t>
            </w:r>
          </w:p>
        </w:tc>
        <w:tc>
          <w:tcPr>
            <w:tcW w:w="1438" w:type="dxa"/>
            <w:shd w:val="clear" w:color="auto" w:fill="BDD6EE" w:themeFill="accent1" w:themeFillTint="66"/>
          </w:tcPr>
          <w:p w14:paraId="6292C8EC"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3432EB90"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c>
          <w:tcPr>
            <w:tcW w:w="1438" w:type="dxa"/>
            <w:shd w:val="clear" w:color="auto" w:fill="BDD6EE" w:themeFill="accent1" w:themeFillTint="66"/>
          </w:tcPr>
          <w:p w14:paraId="2083C762" w14:textId="77777777" w:rsidR="00FD4386" w:rsidRPr="0037335A" w:rsidRDefault="00FD4386" w:rsidP="0037335A">
            <w:pPr>
              <w:spacing w:line="259" w:lineRule="auto"/>
              <w:jc w:val="center"/>
              <w:rPr>
                <w:rFonts w:asciiTheme="majorHAnsi" w:hAnsiTheme="majorHAnsi" w:cstheme="majorHAnsi"/>
                <w:color w:val="000000" w:themeColor="text1"/>
                <w:sz w:val="24"/>
                <w:szCs w:val="24"/>
              </w:rPr>
            </w:pPr>
            <w:r w:rsidRPr="0037335A">
              <w:rPr>
                <w:rFonts w:asciiTheme="majorHAnsi" w:hAnsiTheme="majorHAnsi" w:cstheme="majorHAnsi"/>
                <w:color w:val="000000" w:themeColor="text1"/>
                <w:sz w:val="24"/>
                <w:szCs w:val="24"/>
              </w:rPr>
              <w:t>Yes</w:t>
            </w:r>
          </w:p>
        </w:tc>
      </w:tr>
    </w:tbl>
    <w:p w14:paraId="53B191EA" w14:textId="77777777" w:rsidR="00E5428E" w:rsidRDefault="00E5428E" w:rsidP="00DC2414">
      <w:pPr>
        <w:spacing w:after="240"/>
        <w:jc w:val="both"/>
        <w:rPr>
          <w:rFonts w:asciiTheme="majorHAnsi" w:hAnsiTheme="majorHAnsi" w:cstheme="majorHAnsi"/>
          <w:sz w:val="24"/>
          <w:szCs w:val="24"/>
        </w:rPr>
      </w:pPr>
    </w:p>
    <w:p w14:paraId="5E3795BF" w14:textId="77777777" w:rsidR="00CC14B3" w:rsidRDefault="00CC14B3" w:rsidP="00DC2414">
      <w:pPr>
        <w:spacing w:after="240"/>
        <w:jc w:val="both"/>
        <w:rPr>
          <w:rFonts w:asciiTheme="majorHAnsi" w:hAnsiTheme="majorHAnsi" w:cstheme="majorHAnsi"/>
          <w:sz w:val="24"/>
          <w:szCs w:val="24"/>
        </w:rPr>
      </w:pPr>
    </w:p>
    <w:p w14:paraId="1578B521" w14:textId="77777777" w:rsidR="00CC14B3" w:rsidRDefault="00CC14B3" w:rsidP="00DC2414">
      <w:pPr>
        <w:spacing w:after="240"/>
        <w:jc w:val="both"/>
        <w:rPr>
          <w:rFonts w:asciiTheme="majorHAnsi" w:hAnsiTheme="majorHAnsi" w:cstheme="majorHAnsi"/>
          <w:sz w:val="24"/>
          <w:szCs w:val="24"/>
        </w:rPr>
      </w:pPr>
    </w:p>
    <w:p w14:paraId="52C96650" w14:textId="77777777" w:rsidR="00CC14B3" w:rsidRDefault="00CC14B3" w:rsidP="00CC14B3">
      <w:pPr>
        <w:rPr>
          <w:color w:val="1F497D"/>
        </w:rPr>
      </w:pPr>
    </w:p>
    <w:tbl>
      <w:tblPr>
        <w:tblpPr w:leftFromText="181" w:rightFromText="181" w:vertAnchor="text"/>
        <w:tblW w:w="0" w:type="dxa"/>
        <w:tblCellMar>
          <w:left w:w="0" w:type="dxa"/>
          <w:right w:w="0" w:type="dxa"/>
        </w:tblCellMar>
        <w:tblLook w:val="04A0" w:firstRow="1" w:lastRow="0" w:firstColumn="1" w:lastColumn="0" w:noHBand="0" w:noVBand="1"/>
      </w:tblPr>
      <w:tblGrid>
        <w:gridCol w:w="9844"/>
      </w:tblGrid>
      <w:tr w:rsidR="00CC14B3" w14:paraId="6FD80786" w14:textId="77777777" w:rsidTr="00CC14B3">
        <w:trPr>
          <w:cantSplit/>
          <w:trHeight w:val="164"/>
          <w:tblHeader/>
        </w:trPr>
        <w:tc>
          <w:tcPr>
            <w:tcW w:w="10302" w:type="dxa"/>
            <w:tcBorders>
              <w:top w:val="single" w:sz="8" w:space="0" w:color="FFFFFF"/>
              <w:left w:val="single" w:sz="8" w:space="0" w:color="FFFFFF"/>
              <w:bottom w:val="single" w:sz="8" w:space="0" w:color="FFFFFF"/>
              <w:right w:val="single" w:sz="8" w:space="0" w:color="FFFFFF"/>
            </w:tcBorders>
            <w:shd w:val="clear" w:color="auto" w:fill="1F4E79"/>
            <w:tcMar>
              <w:top w:w="0" w:type="dxa"/>
              <w:left w:w="108" w:type="dxa"/>
              <w:bottom w:w="0" w:type="dxa"/>
              <w:right w:w="108" w:type="dxa"/>
            </w:tcMar>
            <w:hideMark/>
          </w:tcPr>
          <w:p w14:paraId="1366F52A" w14:textId="77777777" w:rsidR="00CC14B3" w:rsidRDefault="00CC14B3">
            <w:pPr>
              <w:rPr>
                <w:rFonts w:ascii="Calibri Light" w:hAnsi="Calibri Light" w:cs="Calibri Light"/>
                <w:b/>
                <w:bCs/>
                <w:color w:val="FFFFFF"/>
                <w:sz w:val="24"/>
                <w:szCs w:val="24"/>
              </w:rPr>
            </w:pPr>
            <w:r>
              <w:rPr>
                <w:rFonts w:ascii="Calibri Light" w:hAnsi="Calibri Light" w:cs="Calibri Light"/>
                <w:b/>
                <w:bCs/>
                <w:color w:val="FFFFFF"/>
                <w:sz w:val="28"/>
                <w:szCs w:val="28"/>
              </w:rPr>
              <w:t>Key Performance Indicators</w:t>
            </w:r>
          </w:p>
        </w:tc>
      </w:tr>
      <w:tr w:rsidR="00CC14B3" w14:paraId="0CEC14F2" w14:textId="77777777" w:rsidTr="00CC14B3">
        <w:trPr>
          <w:cantSplit/>
          <w:trHeight w:val="223"/>
          <w:tblHeader/>
        </w:trPr>
        <w:tc>
          <w:tcPr>
            <w:tcW w:w="10302" w:type="dxa"/>
            <w:tcBorders>
              <w:top w:val="nil"/>
              <w:left w:val="single" w:sz="8" w:space="0" w:color="FFFFFF"/>
              <w:bottom w:val="single" w:sz="8" w:space="0" w:color="FFFFFF"/>
              <w:right w:val="single" w:sz="8" w:space="0" w:color="FFFFFF"/>
            </w:tcBorders>
            <w:shd w:val="clear" w:color="auto" w:fill="BDD6EE"/>
            <w:tcMar>
              <w:top w:w="0" w:type="dxa"/>
              <w:left w:w="108" w:type="dxa"/>
              <w:bottom w:w="0" w:type="dxa"/>
              <w:right w:w="108" w:type="dxa"/>
            </w:tcMar>
          </w:tcPr>
          <w:p w14:paraId="4DA59385" w14:textId="77777777" w:rsidR="00CC14B3" w:rsidRDefault="00CC14B3">
            <w:pPr>
              <w:jc w:val="both"/>
              <w:rPr>
                <w:rFonts w:ascii="Calibri Light" w:hAnsi="Calibri Light" w:cs="Calibri Light"/>
                <w:color w:val="000000"/>
                <w:sz w:val="24"/>
                <w:szCs w:val="24"/>
              </w:rPr>
            </w:pPr>
            <w:r>
              <w:rPr>
                <w:rFonts w:ascii="Calibri Light" w:hAnsi="Calibri Light" w:cs="Calibri Light"/>
                <w:sz w:val="24"/>
                <w:szCs w:val="24"/>
              </w:rPr>
              <w:t xml:space="preserve">Our summary of activity plans for 21/22 for the following: </w:t>
            </w:r>
          </w:p>
          <w:p w14:paraId="64192843" w14:textId="77777777" w:rsidR="00CC14B3" w:rsidRDefault="00CC14B3" w:rsidP="00CC14B3">
            <w:pPr>
              <w:pStyle w:val="ListParagraph"/>
              <w:numPr>
                <w:ilvl w:val="0"/>
                <w:numId w:val="68"/>
              </w:numPr>
              <w:spacing w:line="252" w:lineRule="auto"/>
              <w:ind w:left="357" w:hanging="357"/>
              <w:jc w:val="both"/>
              <w:rPr>
                <w:rFonts w:ascii="Calibri Light" w:hAnsi="Calibri Light" w:cs="Calibri Light"/>
                <w:color w:val="000000"/>
                <w:sz w:val="24"/>
                <w:szCs w:val="24"/>
              </w:rPr>
            </w:pPr>
            <w:r>
              <w:rPr>
                <w:rFonts w:ascii="Calibri Light" w:hAnsi="Calibri Light" w:cs="Calibri Light"/>
                <w:sz w:val="24"/>
                <w:szCs w:val="24"/>
              </w:rPr>
              <w:t>First outpatient appointments (OPA)  (face to face)  - 110, 523;</w:t>
            </w:r>
          </w:p>
          <w:p w14:paraId="342A6F1A" w14:textId="77777777" w:rsidR="00CC14B3" w:rsidRDefault="00CC14B3" w:rsidP="00CC14B3">
            <w:pPr>
              <w:pStyle w:val="ListParagraph"/>
              <w:numPr>
                <w:ilvl w:val="0"/>
                <w:numId w:val="68"/>
              </w:numPr>
              <w:spacing w:line="252" w:lineRule="auto"/>
              <w:ind w:left="357" w:hanging="357"/>
              <w:jc w:val="both"/>
              <w:rPr>
                <w:rFonts w:ascii="Calibri Light" w:hAnsi="Calibri Light" w:cs="Calibri Light"/>
                <w:color w:val="000000"/>
                <w:sz w:val="24"/>
                <w:szCs w:val="24"/>
              </w:rPr>
            </w:pPr>
            <w:r>
              <w:rPr>
                <w:rFonts w:ascii="Calibri Light" w:hAnsi="Calibri Light" w:cs="Calibri Light"/>
                <w:sz w:val="24"/>
                <w:szCs w:val="24"/>
              </w:rPr>
              <w:t>First OPA - virtual (not face to face) – 37,408;</w:t>
            </w:r>
          </w:p>
          <w:p w14:paraId="5AF50D56" w14:textId="77777777" w:rsidR="00CC14B3" w:rsidRDefault="00CC14B3" w:rsidP="00CC14B3">
            <w:pPr>
              <w:pStyle w:val="ListParagraph"/>
              <w:numPr>
                <w:ilvl w:val="0"/>
                <w:numId w:val="68"/>
              </w:numPr>
              <w:spacing w:line="252" w:lineRule="auto"/>
              <w:ind w:left="357" w:hanging="357"/>
              <w:jc w:val="both"/>
              <w:rPr>
                <w:rFonts w:ascii="Calibri Light" w:hAnsi="Calibri Light" w:cs="Calibri Light"/>
                <w:color w:val="000000"/>
                <w:sz w:val="24"/>
                <w:szCs w:val="24"/>
              </w:rPr>
            </w:pPr>
            <w:r>
              <w:rPr>
                <w:rFonts w:ascii="Calibri Light" w:hAnsi="Calibri Light" w:cs="Calibri Light"/>
                <w:sz w:val="24"/>
                <w:szCs w:val="24"/>
              </w:rPr>
              <w:t>Follow up OPA – (face to face) -  266, 710;</w:t>
            </w:r>
          </w:p>
          <w:p w14:paraId="060D94BB" w14:textId="77777777" w:rsidR="00CC14B3" w:rsidRDefault="00CC14B3" w:rsidP="00CC14B3">
            <w:pPr>
              <w:pStyle w:val="ListParagraph"/>
              <w:numPr>
                <w:ilvl w:val="0"/>
                <w:numId w:val="68"/>
              </w:numPr>
              <w:spacing w:line="252" w:lineRule="auto"/>
              <w:ind w:left="357" w:hanging="357"/>
              <w:jc w:val="both"/>
              <w:rPr>
                <w:rFonts w:ascii="Calibri Light" w:hAnsi="Calibri Light" w:cs="Calibri Light"/>
                <w:color w:val="000000"/>
                <w:sz w:val="24"/>
                <w:szCs w:val="24"/>
              </w:rPr>
            </w:pPr>
            <w:r>
              <w:rPr>
                <w:rFonts w:ascii="Calibri Light" w:hAnsi="Calibri Light" w:cs="Calibri Light"/>
                <w:sz w:val="24"/>
                <w:szCs w:val="24"/>
              </w:rPr>
              <w:t xml:space="preserve">Follow up OPA - virtual (not face to face) – 214, 207; </w:t>
            </w:r>
          </w:p>
          <w:p w14:paraId="520F8068" w14:textId="77777777" w:rsidR="00CC14B3" w:rsidRDefault="00CC14B3" w:rsidP="00CC14B3">
            <w:pPr>
              <w:pStyle w:val="ListParagraph"/>
              <w:numPr>
                <w:ilvl w:val="0"/>
                <w:numId w:val="68"/>
              </w:numPr>
              <w:spacing w:line="252" w:lineRule="auto"/>
              <w:ind w:left="357" w:hanging="357"/>
              <w:jc w:val="both"/>
              <w:rPr>
                <w:rFonts w:ascii="Calibri Light" w:hAnsi="Calibri Light" w:cs="Calibri Light"/>
                <w:color w:val="000000"/>
                <w:sz w:val="24"/>
                <w:szCs w:val="24"/>
              </w:rPr>
            </w:pPr>
            <w:r>
              <w:rPr>
                <w:rFonts w:ascii="Calibri Light" w:hAnsi="Calibri Light" w:cs="Calibri Light"/>
                <w:sz w:val="24"/>
                <w:szCs w:val="24"/>
              </w:rPr>
              <w:t>Number of inpatient procedures -  23, 186;</w:t>
            </w:r>
          </w:p>
          <w:p w14:paraId="37BDF1A5" w14:textId="5DF98FF1" w:rsidR="00CC14B3" w:rsidRDefault="00CC14B3" w:rsidP="00CC14B3">
            <w:pPr>
              <w:pStyle w:val="ListParagraph"/>
              <w:numPr>
                <w:ilvl w:val="0"/>
                <w:numId w:val="68"/>
              </w:numPr>
              <w:spacing w:line="252" w:lineRule="auto"/>
              <w:ind w:left="357" w:hanging="357"/>
              <w:rPr>
                <w:rFonts w:ascii="Calibri Light" w:hAnsi="Calibri Light" w:cs="Calibri Light"/>
                <w:b/>
                <w:bCs/>
                <w:color w:val="000000"/>
                <w:sz w:val="24"/>
                <w:szCs w:val="24"/>
              </w:rPr>
            </w:pPr>
            <w:r>
              <w:rPr>
                <w:rFonts w:ascii="Calibri Light" w:hAnsi="Calibri Light" w:cs="Calibri Light"/>
                <w:sz w:val="24"/>
                <w:szCs w:val="24"/>
              </w:rPr>
              <w:t>Number of day case procedures -</w:t>
            </w:r>
            <w:r w:rsidR="006D7138">
              <w:rPr>
                <w:rFonts w:ascii="Calibri Light" w:hAnsi="Calibri Light" w:cs="Calibri Light"/>
                <w:sz w:val="24"/>
                <w:szCs w:val="24"/>
              </w:rPr>
              <w:t> 27,810</w:t>
            </w:r>
            <w:r>
              <w:rPr>
                <w:rFonts w:ascii="Calibri Light" w:hAnsi="Calibri Light" w:cs="Calibri Light"/>
                <w:sz w:val="24"/>
                <w:szCs w:val="24"/>
              </w:rPr>
              <w:t>.</w:t>
            </w:r>
          </w:p>
        </w:tc>
      </w:tr>
    </w:tbl>
    <w:p w14:paraId="57EC3EC3" w14:textId="77777777" w:rsidR="00CC14B3" w:rsidRDefault="00CC14B3" w:rsidP="00DC2414">
      <w:pPr>
        <w:spacing w:after="240"/>
        <w:jc w:val="both"/>
        <w:rPr>
          <w:rFonts w:asciiTheme="majorHAnsi" w:hAnsiTheme="majorHAnsi" w:cstheme="majorHAnsi"/>
          <w:sz w:val="24"/>
          <w:szCs w:val="24"/>
        </w:rPr>
      </w:pPr>
    </w:p>
    <w:p w14:paraId="1D30972F" w14:textId="77777777" w:rsidR="00FC5474" w:rsidRPr="00DC2414" w:rsidRDefault="00FC5474" w:rsidP="0037335A">
      <w:pPr>
        <w:spacing w:after="0"/>
        <w:jc w:val="both"/>
        <w:rPr>
          <w:rFonts w:asciiTheme="majorHAnsi" w:hAnsiTheme="majorHAnsi" w:cstheme="majorHAnsi"/>
          <w:sz w:val="24"/>
          <w:szCs w:val="24"/>
        </w:rPr>
      </w:pPr>
    </w:p>
    <w:p w14:paraId="6C249F78" w14:textId="77777777" w:rsidR="00804B2C" w:rsidRPr="0008123C" w:rsidRDefault="003A0F51" w:rsidP="00920CFD">
      <w:pPr>
        <w:pStyle w:val="ListParagraph"/>
        <w:numPr>
          <w:ilvl w:val="1"/>
          <w:numId w:val="5"/>
        </w:numPr>
        <w:spacing w:after="240"/>
        <w:rPr>
          <w:rFonts w:cstheme="minorHAnsi"/>
          <w:b/>
          <w:color w:val="2E74B5" w:themeColor="accent1" w:themeShade="BF"/>
          <w:sz w:val="32"/>
          <w:szCs w:val="24"/>
        </w:rPr>
      </w:pPr>
      <w:r w:rsidRPr="0008123C">
        <w:rPr>
          <w:rFonts w:cstheme="minorHAnsi"/>
          <w:b/>
          <w:color w:val="2E74B5" w:themeColor="accent1" w:themeShade="BF"/>
          <w:sz w:val="32"/>
          <w:szCs w:val="24"/>
        </w:rPr>
        <w:t>Primary Care Recovery</w:t>
      </w:r>
    </w:p>
    <w:p w14:paraId="54069DAD" w14:textId="77777777" w:rsidR="003A0F51" w:rsidRPr="00DC2414" w:rsidRDefault="003A0F51" w:rsidP="00DC2414">
      <w:pPr>
        <w:spacing w:after="240"/>
        <w:rPr>
          <w:rFonts w:asciiTheme="majorHAnsi" w:hAnsiTheme="majorHAnsi" w:cstheme="majorHAnsi"/>
          <w:sz w:val="24"/>
          <w:szCs w:val="24"/>
        </w:rPr>
      </w:pPr>
      <w:r w:rsidRPr="00DC2414">
        <w:rPr>
          <w:rFonts w:asciiTheme="majorHAnsi" w:hAnsiTheme="majorHAnsi" w:cstheme="majorHAnsi"/>
          <w:sz w:val="24"/>
          <w:szCs w:val="24"/>
        </w:rPr>
        <w:t>In response to the ongoing challenges in primary care, the following priorities have been identified:</w:t>
      </w:r>
    </w:p>
    <w:p w14:paraId="1CDBE305" w14:textId="723CD13D" w:rsidR="003A0F51" w:rsidRPr="00DC2414" w:rsidRDefault="003A0F51" w:rsidP="00920CFD">
      <w:pPr>
        <w:numPr>
          <w:ilvl w:val="0"/>
          <w:numId w:val="27"/>
        </w:numPr>
        <w:spacing w:after="240"/>
        <w:jc w:val="both"/>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Ensure primary care involvement and engagement in the transformation of clinical pathways, to support recovery and address</w:t>
      </w:r>
      <w:r w:rsidR="009E5168">
        <w:rPr>
          <w:rFonts w:asciiTheme="majorHAnsi" w:eastAsia="Times New Roman" w:hAnsiTheme="majorHAnsi" w:cstheme="majorHAnsi"/>
          <w:sz w:val="24"/>
          <w:szCs w:val="24"/>
          <w:lang w:eastAsia="en-GB"/>
        </w:rPr>
        <w:t xml:space="preserve"> the</w:t>
      </w:r>
      <w:r w:rsidRPr="00DC2414">
        <w:rPr>
          <w:rFonts w:asciiTheme="majorHAnsi" w:eastAsia="Times New Roman" w:hAnsiTheme="majorHAnsi" w:cstheme="majorHAnsi"/>
          <w:sz w:val="24"/>
          <w:szCs w:val="24"/>
          <w:lang w:eastAsia="en-GB"/>
        </w:rPr>
        <w:t xml:space="preserve"> planned care backlog across the whole system, reviewing the impact of any operational changes and provider capacity. This will be supported by th</w:t>
      </w:r>
      <w:r w:rsidR="009E5168">
        <w:rPr>
          <w:rFonts w:asciiTheme="majorHAnsi" w:eastAsia="Times New Roman" w:hAnsiTheme="majorHAnsi" w:cstheme="majorHAnsi"/>
          <w:sz w:val="24"/>
          <w:szCs w:val="24"/>
          <w:lang w:eastAsia="en-GB"/>
        </w:rPr>
        <w:t>e Transformation Office of the Health B</w:t>
      </w:r>
      <w:r w:rsidRPr="00DC2414">
        <w:rPr>
          <w:rFonts w:asciiTheme="majorHAnsi" w:eastAsia="Times New Roman" w:hAnsiTheme="majorHAnsi" w:cstheme="majorHAnsi"/>
          <w:sz w:val="24"/>
          <w:szCs w:val="24"/>
          <w:lang w:eastAsia="en-GB"/>
        </w:rPr>
        <w:t xml:space="preserve">oard. </w:t>
      </w:r>
    </w:p>
    <w:p w14:paraId="3AA1033E" w14:textId="77777777" w:rsidR="003A0F51" w:rsidRPr="00DC2414" w:rsidRDefault="003A0F51" w:rsidP="00920CFD">
      <w:pPr>
        <w:numPr>
          <w:ilvl w:val="0"/>
          <w:numId w:val="27"/>
        </w:numPr>
        <w:spacing w:after="240"/>
        <w:jc w:val="both"/>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 xml:space="preserve">Provide additional funding to ensure continued use of the </w:t>
      </w:r>
      <w:r w:rsidR="003377CD" w:rsidRPr="00DC2414">
        <w:rPr>
          <w:rFonts w:asciiTheme="majorHAnsi" w:eastAsia="Times New Roman" w:hAnsiTheme="majorHAnsi" w:cstheme="majorHAnsi"/>
          <w:sz w:val="24"/>
          <w:szCs w:val="24"/>
          <w:lang w:eastAsia="en-GB"/>
        </w:rPr>
        <w:t>AccuRx</w:t>
      </w:r>
      <w:r w:rsidRPr="00DC2414">
        <w:rPr>
          <w:rFonts w:asciiTheme="majorHAnsi" w:eastAsia="Times New Roman" w:hAnsiTheme="majorHAnsi" w:cstheme="majorHAnsi"/>
          <w:sz w:val="24"/>
          <w:szCs w:val="24"/>
          <w:lang w:eastAsia="en-GB"/>
        </w:rPr>
        <w:t xml:space="preserve"> and eConsult online platforms in GP practices, supporting improved access and demand management for general medical services. This was a specific request from primary care providers who are experiencing a number of workload efficiencies as a result;</w:t>
      </w:r>
    </w:p>
    <w:p w14:paraId="4E0645DA" w14:textId="77777777" w:rsidR="003A0F51" w:rsidRPr="00DC2414" w:rsidRDefault="003A0F51" w:rsidP="00920CFD">
      <w:pPr>
        <w:pStyle w:val="ListParagraph"/>
        <w:numPr>
          <w:ilvl w:val="0"/>
          <w:numId w:val="27"/>
        </w:numPr>
        <w:spacing w:after="240"/>
        <w:contextualSpacing w:val="0"/>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Encourage GP practices and community pharmacies to report their escalation levels, with Area teams taking proactive action to provide support where necessary;</w:t>
      </w:r>
    </w:p>
    <w:p w14:paraId="61B29E5A" w14:textId="67A56086" w:rsidR="00A16BFF" w:rsidRPr="00DC2414" w:rsidRDefault="003A0F51" w:rsidP="00920CFD">
      <w:pPr>
        <w:pStyle w:val="ListParagraph"/>
        <w:numPr>
          <w:ilvl w:val="0"/>
          <w:numId w:val="27"/>
        </w:numPr>
        <w:spacing w:after="240"/>
        <w:contextualSpacing w:val="0"/>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Establish a Dental Training Academy, hosting a training unit, G</w:t>
      </w:r>
      <w:r w:rsidR="009E5168">
        <w:rPr>
          <w:rFonts w:asciiTheme="majorHAnsi" w:eastAsia="Times New Roman" w:hAnsiTheme="majorHAnsi" w:cstheme="majorHAnsi"/>
          <w:sz w:val="24"/>
          <w:szCs w:val="24"/>
          <w:lang w:eastAsia="en-GB"/>
        </w:rPr>
        <w:t>eneral Dental Services (G</w:t>
      </w:r>
      <w:r w:rsidRPr="00DC2414">
        <w:rPr>
          <w:rFonts w:asciiTheme="majorHAnsi" w:eastAsia="Times New Roman" w:hAnsiTheme="majorHAnsi" w:cstheme="majorHAnsi"/>
          <w:sz w:val="24"/>
          <w:szCs w:val="24"/>
          <w:lang w:eastAsia="en-GB"/>
        </w:rPr>
        <w:t>DS</w:t>
      </w:r>
      <w:r w:rsidR="009E5168">
        <w:rPr>
          <w:rFonts w:asciiTheme="majorHAnsi" w:eastAsia="Times New Roman" w:hAnsiTheme="majorHAnsi" w:cstheme="majorHAnsi"/>
          <w:sz w:val="24"/>
          <w:szCs w:val="24"/>
          <w:lang w:eastAsia="en-GB"/>
        </w:rPr>
        <w:t>)</w:t>
      </w:r>
      <w:r w:rsidRPr="00DC2414">
        <w:rPr>
          <w:rFonts w:asciiTheme="majorHAnsi" w:eastAsia="Times New Roman" w:hAnsiTheme="majorHAnsi" w:cstheme="majorHAnsi"/>
          <w:sz w:val="24"/>
          <w:szCs w:val="24"/>
          <w:lang w:eastAsia="en-GB"/>
        </w:rPr>
        <w:t xml:space="preserve"> contractor and</w:t>
      </w:r>
      <w:r w:rsidR="009E5168">
        <w:rPr>
          <w:rFonts w:asciiTheme="majorHAnsi" w:eastAsia="Times New Roman" w:hAnsiTheme="majorHAnsi" w:cstheme="majorHAnsi"/>
          <w:sz w:val="24"/>
          <w:szCs w:val="24"/>
          <w:lang w:eastAsia="en-GB"/>
        </w:rPr>
        <w:t xml:space="preserve"> Community Dental Services (</w:t>
      </w:r>
      <w:r w:rsidRPr="00DC2414">
        <w:rPr>
          <w:rFonts w:asciiTheme="majorHAnsi" w:eastAsia="Times New Roman" w:hAnsiTheme="majorHAnsi" w:cstheme="majorHAnsi"/>
          <w:sz w:val="24"/>
          <w:szCs w:val="24"/>
          <w:lang w:eastAsia="en-GB"/>
        </w:rPr>
        <w:t>CDS</w:t>
      </w:r>
      <w:r w:rsidR="009E5168">
        <w:rPr>
          <w:rFonts w:asciiTheme="majorHAnsi" w:eastAsia="Times New Roman" w:hAnsiTheme="majorHAnsi" w:cstheme="majorHAnsi"/>
          <w:sz w:val="24"/>
          <w:szCs w:val="24"/>
          <w:lang w:eastAsia="en-GB"/>
        </w:rPr>
        <w:t>)</w:t>
      </w:r>
      <w:r w:rsidRPr="00DC2414">
        <w:rPr>
          <w:rFonts w:asciiTheme="majorHAnsi" w:eastAsia="Times New Roman" w:hAnsiTheme="majorHAnsi" w:cstheme="majorHAnsi"/>
          <w:sz w:val="24"/>
          <w:szCs w:val="24"/>
          <w:lang w:eastAsia="en-GB"/>
        </w:rPr>
        <w:t>, with a focus on increasing access to dental services in the west area of the health board. The tendering process for providers is currently underway, and it is envisaged that this will provide valuable additional activity within the West of BCUHB, as well as generating an advanced practice dental workforce within BCUHB;</w:t>
      </w:r>
      <w:r w:rsidR="00A16BFF" w:rsidRPr="00DC2414">
        <w:rPr>
          <w:rFonts w:asciiTheme="majorHAnsi" w:hAnsiTheme="majorHAnsi" w:cstheme="majorHAnsi"/>
          <w:sz w:val="24"/>
          <w:szCs w:val="24"/>
        </w:rPr>
        <w:t xml:space="preserve"> </w:t>
      </w:r>
    </w:p>
    <w:p w14:paraId="1C71BA97" w14:textId="46732324" w:rsidR="00A16BFF" w:rsidRPr="00EA5F30" w:rsidRDefault="00A16BFF" w:rsidP="00920CFD">
      <w:pPr>
        <w:pStyle w:val="ListParagraph"/>
        <w:numPr>
          <w:ilvl w:val="0"/>
          <w:numId w:val="27"/>
        </w:numPr>
        <w:spacing w:after="240"/>
        <w:contextualSpacing w:val="0"/>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Increase the number of core urgent access sessions commissioned from general dental practices, providing an additional 250 to 700 patient appointments dependent on complexity of treatment needed.  Proposals have been developed to commission further urgent and non-urgent sessions, as well as additional orthodontic activity;</w:t>
      </w:r>
    </w:p>
    <w:p w14:paraId="520FE8CE" w14:textId="77777777" w:rsidR="003A0F51" w:rsidRPr="00DC2414" w:rsidRDefault="003A0F51" w:rsidP="00920CFD">
      <w:pPr>
        <w:pStyle w:val="ListParagraph"/>
        <w:numPr>
          <w:ilvl w:val="0"/>
          <w:numId w:val="27"/>
        </w:numPr>
        <w:spacing w:after="240"/>
        <w:contextualSpacing w:val="0"/>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Compl</w:t>
      </w:r>
      <w:r w:rsidR="00A305E0" w:rsidRPr="00DC2414">
        <w:rPr>
          <w:rFonts w:asciiTheme="majorHAnsi" w:eastAsia="Times New Roman" w:hAnsiTheme="majorHAnsi" w:cstheme="majorHAnsi"/>
          <w:sz w:val="24"/>
          <w:szCs w:val="24"/>
          <w:lang w:eastAsia="en-GB"/>
        </w:rPr>
        <w:t>ete the</w:t>
      </w:r>
      <w:r w:rsidRPr="00DC2414">
        <w:rPr>
          <w:rFonts w:asciiTheme="majorHAnsi" w:eastAsia="Times New Roman" w:hAnsiTheme="majorHAnsi" w:cstheme="majorHAnsi"/>
          <w:sz w:val="24"/>
          <w:szCs w:val="24"/>
          <w:lang w:eastAsia="en-GB"/>
        </w:rPr>
        <w:t xml:space="preserve"> Pharmacy Needs Assessment by October 2021, providing a reference for the planning and commissioning of future community pharmacy outlets and services;</w:t>
      </w:r>
    </w:p>
    <w:p w14:paraId="4762F848" w14:textId="29DBE9FA" w:rsidR="003A0F51" w:rsidRPr="00DC2414" w:rsidRDefault="003A0F51" w:rsidP="00920CFD">
      <w:pPr>
        <w:pStyle w:val="ListParagraph"/>
        <w:numPr>
          <w:ilvl w:val="0"/>
          <w:numId w:val="27"/>
        </w:numPr>
        <w:spacing w:after="240"/>
        <w:contextualSpacing w:val="0"/>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t>Supp</w:t>
      </w:r>
      <w:r w:rsidR="00AF1D94">
        <w:rPr>
          <w:rFonts w:asciiTheme="majorHAnsi" w:eastAsia="Times New Roman" w:hAnsiTheme="majorHAnsi" w:cstheme="majorHAnsi"/>
          <w:sz w:val="24"/>
          <w:szCs w:val="24"/>
          <w:lang w:eastAsia="en-GB"/>
        </w:rPr>
        <w:t>ort the training of additional independent p</w:t>
      </w:r>
      <w:r w:rsidRPr="00DC2414">
        <w:rPr>
          <w:rFonts w:asciiTheme="majorHAnsi" w:eastAsia="Times New Roman" w:hAnsiTheme="majorHAnsi" w:cstheme="majorHAnsi"/>
          <w:sz w:val="24"/>
          <w:szCs w:val="24"/>
          <w:lang w:eastAsia="en-GB"/>
        </w:rPr>
        <w:t>rescribers in community pharmacies;</w:t>
      </w:r>
      <w:r w:rsidR="00AF1D94">
        <w:rPr>
          <w:rFonts w:asciiTheme="majorHAnsi" w:eastAsia="Times New Roman" w:hAnsiTheme="majorHAnsi" w:cstheme="majorHAnsi"/>
          <w:sz w:val="24"/>
          <w:szCs w:val="24"/>
          <w:lang w:eastAsia="en-GB"/>
        </w:rPr>
        <w:t xml:space="preserve"> and</w:t>
      </w:r>
    </w:p>
    <w:p w14:paraId="3ADBCD01" w14:textId="274771D2" w:rsidR="003A0F51" w:rsidRPr="00DC2414" w:rsidRDefault="003A0F51" w:rsidP="00920CFD">
      <w:pPr>
        <w:pStyle w:val="ListParagraph"/>
        <w:numPr>
          <w:ilvl w:val="0"/>
          <w:numId w:val="27"/>
        </w:numPr>
        <w:spacing w:after="200"/>
        <w:contextualSpacing w:val="0"/>
        <w:rPr>
          <w:rFonts w:asciiTheme="majorHAnsi" w:eastAsia="Times New Roman" w:hAnsiTheme="majorHAnsi" w:cstheme="majorHAnsi"/>
          <w:sz w:val="24"/>
          <w:szCs w:val="24"/>
          <w:lang w:eastAsia="en-GB"/>
        </w:rPr>
      </w:pPr>
      <w:r w:rsidRPr="00DC2414">
        <w:rPr>
          <w:rFonts w:asciiTheme="majorHAnsi" w:eastAsia="Times New Roman" w:hAnsiTheme="majorHAnsi" w:cstheme="majorHAnsi"/>
          <w:sz w:val="24"/>
          <w:szCs w:val="24"/>
          <w:lang w:eastAsia="en-GB"/>
        </w:rPr>
        <w:lastRenderedPageBreak/>
        <w:t xml:space="preserve">Continue to develop the integrated eye care programme and </w:t>
      </w:r>
      <w:r w:rsidR="00AF1D94">
        <w:rPr>
          <w:rFonts w:asciiTheme="majorHAnsi" w:eastAsia="Times New Roman" w:hAnsiTheme="majorHAnsi" w:cstheme="majorHAnsi"/>
          <w:sz w:val="24"/>
          <w:szCs w:val="24"/>
          <w:lang w:eastAsia="en-GB"/>
        </w:rPr>
        <w:t>Ophthalmology Diagnostic and Treatment Centre (ODTC) model of care</w:t>
      </w:r>
      <w:r w:rsidRPr="00DC2414">
        <w:rPr>
          <w:rFonts w:asciiTheme="majorHAnsi" w:eastAsia="Times New Roman" w:hAnsiTheme="majorHAnsi" w:cstheme="majorHAnsi"/>
          <w:sz w:val="24"/>
          <w:szCs w:val="24"/>
          <w:lang w:eastAsia="en-GB"/>
        </w:rPr>
        <w:t>, optimising care closer to home and improving access to services</w:t>
      </w:r>
      <w:r w:rsidR="00AF1D94">
        <w:rPr>
          <w:rFonts w:asciiTheme="majorHAnsi" w:eastAsia="Times New Roman" w:hAnsiTheme="majorHAnsi" w:cstheme="majorHAnsi"/>
          <w:sz w:val="24"/>
          <w:szCs w:val="24"/>
          <w:lang w:eastAsia="en-GB"/>
        </w:rPr>
        <w:t>.</w:t>
      </w:r>
    </w:p>
    <w:p w14:paraId="1D5479F4" w14:textId="77777777" w:rsidR="003A0F51" w:rsidRPr="00DC2414" w:rsidRDefault="003A0F51" w:rsidP="009E6BCD">
      <w:pPr>
        <w:spacing w:after="200"/>
        <w:jc w:val="both"/>
        <w:rPr>
          <w:rFonts w:asciiTheme="majorHAnsi" w:eastAsia="Calibri" w:hAnsiTheme="majorHAnsi" w:cstheme="majorHAnsi"/>
          <w:sz w:val="24"/>
          <w:szCs w:val="24"/>
        </w:rPr>
      </w:pPr>
      <w:r w:rsidRPr="00DC2414">
        <w:rPr>
          <w:rFonts w:asciiTheme="majorHAnsi" w:eastAsia="Calibri" w:hAnsiTheme="majorHAnsi" w:cstheme="majorHAnsi"/>
          <w:sz w:val="24"/>
          <w:szCs w:val="24"/>
        </w:rPr>
        <w:t>In relation specifically to chronic conditi</w:t>
      </w:r>
      <w:r w:rsidR="00DF4596" w:rsidRPr="00DC2414">
        <w:rPr>
          <w:rFonts w:asciiTheme="majorHAnsi" w:eastAsia="Calibri" w:hAnsiTheme="majorHAnsi" w:cstheme="majorHAnsi"/>
          <w:sz w:val="24"/>
          <w:szCs w:val="24"/>
        </w:rPr>
        <w:t>ons, diagnostics and screening,</w:t>
      </w:r>
      <w:r w:rsidRPr="00DC2414">
        <w:rPr>
          <w:rFonts w:asciiTheme="majorHAnsi" w:eastAsia="Calibri" w:hAnsiTheme="majorHAnsi" w:cstheme="majorHAnsi"/>
          <w:sz w:val="24"/>
          <w:szCs w:val="24"/>
        </w:rPr>
        <w:t xml:space="preserve"> proposals are now being advanced with our clusters</w:t>
      </w:r>
      <w:r w:rsidR="00DF4596" w:rsidRPr="00DC2414">
        <w:rPr>
          <w:rFonts w:asciiTheme="majorHAnsi" w:eastAsia="Calibri" w:hAnsiTheme="majorHAnsi" w:cstheme="majorHAnsi"/>
          <w:sz w:val="24"/>
          <w:szCs w:val="24"/>
        </w:rPr>
        <w:t xml:space="preserve">, recognising that schemes need to be put in place over the summer months.  In order to progress this work dedicated project management support will be identified </w:t>
      </w:r>
      <w:r w:rsidR="00A16BFF" w:rsidRPr="00DC2414">
        <w:rPr>
          <w:rFonts w:asciiTheme="majorHAnsi" w:eastAsia="Calibri" w:hAnsiTheme="majorHAnsi" w:cstheme="majorHAnsi"/>
          <w:sz w:val="24"/>
          <w:szCs w:val="24"/>
        </w:rPr>
        <w:t>and i</w:t>
      </w:r>
      <w:r w:rsidR="00DF4596" w:rsidRPr="00DC2414">
        <w:rPr>
          <w:rFonts w:asciiTheme="majorHAnsi" w:eastAsia="Calibri" w:hAnsiTheme="majorHAnsi" w:cstheme="majorHAnsi"/>
          <w:sz w:val="24"/>
          <w:szCs w:val="24"/>
        </w:rPr>
        <w:t>n the interim, independent contractors are being encouraged to adopt a triaged approach where chronic disease management backlogs exist, to ensure that those with highest need are prioritised.</w:t>
      </w:r>
    </w:p>
    <w:p w14:paraId="4CD75045" w14:textId="77777777" w:rsidR="00A16BFF" w:rsidRDefault="00A16BFF" w:rsidP="009E6BCD">
      <w:pPr>
        <w:spacing w:after="200"/>
        <w:jc w:val="both"/>
        <w:rPr>
          <w:rFonts w:asciiTheme="majorHAnsi" w:hAnsiTheme="majorHAnsi" w:cstheme="majorHAnsi"/>
          <w:sz w:val="24"/>
          <w:szCs w:val="24"/>
        </w:rPr>
      </w:pPr>
      <w:r w:rsidRPr="00DC2414">
        <w:rPr>
          <w:rFonts w:asciiTheme="majorHAnsi" w:hAnsiTheme="majorHAnsi" w:cstheme="majorHAnsi"/>
          <w:sz w:val="24"/>
          <w:szCs w:val="24"/>
        </w:rPr>
        <w:t>Furthermore, the priorities listed below will be delivered to support the whole recovery and ongoing development.</w:t>
      </w:r>
    </w:p>
    <w:p w14:paraId="7B2F3D9B" w14:textId="77777777" w:rsidR="009E6BCD" w:rsidRPr="00DC2414" w:rsidRDefault="009E6BCD" w:rsidP="009E6BCD">
      <w:pPr>
        <w:spacing w:after="200"/>
        <w:jc w:val="both"/>
        <w:rPr>
          <w:rFonts w:asciiTheme="majorHAnsi" w:hAnsiTheme="majorHAnsi" w:cstheme="majorHAnsi"/>
          <w:sz w:val="24"/>
          <w:szCs w:val="24"/>
        </w:rPr>
      </w:pPr>
    </w:p>
    <w:p w14:paraId="5E5B5BA4" w14:textId="77777777" w:rsidR="00804B2C" w:rsidRPr="0008123C" w:rsidRDefault="00804B2C" w:rsidP="00920CFD">
      <w:pPr>
        <w:pStyle w:val="ListParagraph"/>
        <w:numPr>
          <w:ilvl w:val="1"/>
          <w:numId w:val="5"/>
        </w:numPr>
        <w:spacing w:after="200"/>
        <w:contextualSpacing w:val="0"/>
        <w:jc w:val="both"/>
        <w:rPr>
          <w:rFonts w:cstheme="minorHAnsi"/>
          <w:b/>
          <w:color w:val="2E74B5" w:themeColor="accent1" w:themeShade="BF"/>
          <w:sz w:val="32"/>
          <w:szCs w:val="24"/>
        </w:rPr>
      </w:pPr>
      <w:r w:rsidRPr="0008123C">
        <w:rPr>
          <w:rFonts w:cstheme="minorHAnsi"/>
          <w:b/>
          <w:color w:val="2E74B5" w:themeColor="accent1" w:themeShade="BF"/>
          <w:sz w:val="32"/>
          <w:szCs w:val="24"/>
        </w:rPr>
        <w:t>Primary care sustainability - we will:</w:t>
      </w:r>
    </w:p>
    <w:p w14:paraId="71D797FD" w14:textId="77777777" w:rsidR="009E6BCD" w:rsidRDefault="00804B2C" w:rsidP="00920CFD">
      <w:pPr>
        <w:pStyle w:val="ListParagraph"/>
        <w:numPr>
          <w:ilvl w:val="0"/>
          <w:numId w:val="24"/>
        </w:numPr>
        <w:spacing w:after="200"/>
        <w:contextualSpacing w:val="0"/>
        <w:jc w:val="both"/>
        <w:rPr>
          <w:rFonts w:asciiTheme="majorHAnsi" w:hAnsiTheme="majorHAnsi" w:cstheme="majorHAnsi"/>
          <w:sz w:val="24"/>
          <w:szCs w:val="24"/>
        </w:rPr>
      </w:pPr>
      <w:r w:rsidRPr="00DC2414">
        <w:rPr>
          <w:rFonts w:asciiTheme="majorHAnsi" w:hAnsiTheme="majorHAnsi" w:cstheme="majorHAnsi"/>
          <w:sz w:val="24"/>
          <w:szCs w:val="24"/>
        </w:rPr>
        <w:t xml:space="preserve">Develop our Primary and Community Care Academy, </w:t>
      </w:r>
      <w:r w:rsidR="003A0F51" w:rsidRPr="00DC2414">
        <w:rPr>
          <w:rFonts w:asciiTheme="majorHAnsi" w:hAnsiTheme="majorHAnsi" w:cstheme="majorHAnsi"/>
          <w:sz w:val="24"/>
          <w:szCs w:val="24"/>
        </w:rPr>
        <w:t>including the establishment of the</w:t>
      </w:r>
      <w:r w:rsidRPr="00DC2414">
        <w:rPr>
          <w:rFonts w:asciiTheme="majorHAnsi" w:hAnsiTheme="majorHAnsi" w:cstheme="majorHAnsi"/>
          <w:sz w:val="24"/>
          <w:szCs w:val="24"/>
        </w:rPr>
        <w:t xml:space="preserve"> Dental Academy with a dental training unit and provision of dental services, an additional training hub to further support advanced practice training in primary care, the further development of the Physician Associates programme and piloting of ‘Project Flex’, a flexibl</w:t>
      </w:r>
      <w:r w:rsidR="009E6BCD">
        <w:rPr>
          <w:rFonts w:asciiTheme="majorHAnsi" w:hAnsiTheme="majorHAnsi" w:cstheme="majorHAnsi"/>
          <w:sz w:val="24"/>
          <w:szCs w:val="24"/>
        </w:rPr>
        <w:t>e approach to GP recruitment.</w:t>
      </w:r>
    </w:p>
    <w:p w14:paraId="76EEB6F3" w14:textId="77777777" w:rsidR="009E6BCD" w:rsidRPr="009E6BCD" w:rsidRDefault="009E6BCD" w:rsidP="009E6BCD">
      <w:pPr>
        <w:pStyle w:val="ListParagraph"/>
        <w:spacing w:after="200"/>
        <w:ind w:left="360"/>
        <w:contextualSpacing w:val="0"/>
        <w:jc w:val="both"/>
        <w:rPr>
          <w:rFonts w:asciiTheme="majorHAnsi" w:hAnsiTheme="majorHAnsi" w:cstheme="majorHAnsi"/>
          <w:sz w:val="24"/>
          <w:szCs w:val="24"/>
        </w:rPr>
      </w:pPr>
    </w:p>
    <w:p w14:paraId="3EED73CD" w14:textId="77777777" w:rsidR="00804B2C" w:rsidRPr="0008123C" w:rsidRDefault="00804B2C" w:rsidP="00920CFD">
      <w:pPr>
        <w:pStyle w:val="ListParagraph"/>
        <w:numPr>
          <w:ilvl w:val="1"/>
          <w:numId w:val="5"/>
        </w:numPr>
        <w:spacing w:after="200"/>
        <w:contextualSpacing w:val="0"/>
        <w:jc w:val="both"/>
        <w:rPr>
          <w:rFonts w:cstheme="minorHAnsi"/>
          <w:b/>
          <w:color w:val="2E74B5" w:themeColor="accent1" w:themeShade="BF"/>
          <w:sz w:val="32"/>
          <w:szCs w:val="24"/>
        </w:rPr>
      </w:pPr>
      <w:r w:rsidRPr="0008123C">
        <w:rPr>
          <w:rFonts w:cstheme="minorHAnsi"/>
          <w:b/>
          <w:color w:val="2E74B5" w:themeColor="accent1" w:themeShade="BF"/>
          <w:sz w:val="32"/>
          <w:szCs w:val="24"/>
        </w:rPr>
        <w:t>Primary care premises – we will:</w:t>
      </w:r>
    </w:p>
    <w:p w14:paraId="36804C20" w14:textId="77777777" w:rsidR="009E6BCD" w:rsidRDefault="00804B2C" w:rsidP="00920CFD">
      <w:pPr>
        <w:pStyle w:val="ListParagraph"/>
        <w:numPr>
          <w:ilvl w:val="0"/>
          <w:numId w:val="23"/>
        </w:numPr>
        <w:spacing w:after="200"/>
        <w:contextualSpacing w:val="0"/>
        <w:jc w:val="both"/>
        <w:rPr>
          <w:rFonts w:asciiTheme="majorHAnsi" w:hAnsiTheme="majorHAnsi" w:cstheme="majorHAnsi"/>
          <w:sz w:val="24"/>
          <w:szCs w:val="24"/>
        </w:rPr>
      </w:pPr>
      <w:r w:rsidRPr="00DC2414">
        <w:rPr>
          <w:rFonts w:asciiTheme="majorHAnsi" w:hAnsiTheme="majorHAnsi" w:cstheme="majorHAnsi"/>
          <w:sz w:val="24"/>
          <w:szCs w:val="24"/>
        </w:rPr>
        <w:t>Continue to engage at a nation</w:t>
      </w:r>
      <w:r w:rsidR="007914CD">
        <w:rPr>
          <w:rFonts w:asciiTheme="majorHAnsi" w:hAnsiTheme="majorHAnsi" w:cstheme="majorHAnsi"/>
          <w:sz w:val="24"/>
          <w:szCs w:val="24"/>
        </w:rPr>
        <w:t xml:space="preserve">al level with Welsh Government </w:t>
      </w:r>
      <w:r w:rsidRPr="00DC2414">
        <w:rPr>
          <w:rFonts w:asciiTheme="majorHAnsi" w:hAnsiTheme="majorHAnsi" w:cstheme="majorHAnsi"/>
          <w:sz w:val="24"/>
          <w:szCs w:val="24"/>
        </w:rPr>
        <w:t>to review all primary care facilities, in order to develop a robust primary care estates strategy to support the delivery of new ways of working, growing</w:t>
      </w:r>
      <w:r w:rsidR="009E6BCD">
        <w:rPr>
          <w:rFonts w:asciiTheme="majorHAnsi" w:hAnsiTheme="majorHAnsi" w:cstheme="majorHAnsi"/>
          <w:sz w:val="24"/>
          <w:szCs w:val="24"/>
        </w:rPr>
        <w:t xml:space="preserve"> demand and care closer to home.</w:t>
      </w:r>
    </w:p>
    <w:p w14:paraId="72F53A7E" w14:textId="77777777" w:rsidR="009E6BCD" w:rsidRPr="009E6BCD" w:rsidRDefault="009E6BCD" w:rsidP="009E6BCD">
      <w:pPr>
        <w:pStyle w:val="ListParagraph"/>
        <w:spacing w:after="200"/>
        <w:ind w:left="360"/>
        <w:contextualSpacing w:val="0"/>
        <w:jc w:val="both"/>
        <w:rPr>
          <w:rFonts w:asciiTheme="majorHAnsi" w:hAnsiTheme="majorHAnsi" w:cstheme="majorHAnsi"/>
          <w:sz w:val="24"/>
          <w:szCs w:val="24"/>
        </w:rPr>
      </w:pPr>
    </w:p>
    <w:p w14:paraId="44D1EFEE" w14:textId="77777777" w:rsidR="00804B2C" w:rsidRPr="0008123C" w:rsidRDefault="00804B2C" w:rsidP="00920CFD">
      <w:pPr>
        <w:pStyle w:val="ListParagraph"/>
        <w:numPr>
          <w:ilvl w:val="1"/>
          <w:numId w:val="5"/>
        </w:numPr>
        <w:spacing w:after="200"/>
        <w:contextualSpacing w:val="0"/>
        <w:jc w:val="both"/>
        <w:rPr>
          <w:rFonts w:cstheme="minorHAnsi"/>
          <w:b/>
          <w:color w:val="2E74B5" w:themeColor="accent1" w:themeShade="BF"/>
          <w:sz w:val="32"/>
          <w:szCs w:val="24"/>
        </w:rPr>
      </w:pPr>
      <w:r w:rsidRPr="0008123C">
        <w:rPr>
          <w:rFonts w:cstheme="minorHAnsi"/>
          <w:b/>
          <w:color w:val="2E74B5" w:themeColor="accent1" w:themeShade="BF"/>
          <w:sz w:val="32"/>
          <w:szCs w:val="24"/>
        </w:rPr>
        <w:t>Health and social care locality working – we will:</w:t>
      </w:r>
    </w:p>
    <w:p w14:paraId="44EE568D" w14:textId="77777777" w:rsidR="00EA5F30" w:rsidRDefault="00804B2C" w:rsidP="00920CFD">
      <w:pPr>
        <w:pStyle w:val="ListParagraph"/>
        <w:numPr>
          <w:ilvl w:val="0"/>
          <w:numId w:val="47"/>
        </w:numPr>
        <w:spacing w:after="20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Ensure that integrated localities continue to develop and deliver their priorities for 2021/22, which include:</w:t>
      </w:r>
    </w:p>
    <w:p w14:paraId="067B37F1" w14:textId="77777777" w:rsidR="00EA5F30" w:rsidRDefault="00804B2C" w:rsidP="00920CFD">
      <w:pPr>
        <w:pStyle w:val="ListParagraph"/>
        <w:numPr>
          <w:ilvl w:val="1"/>
          <w:numId w:val="47"/>
        </w:numPr>
        <w:spacing w:after="20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 xml:space="preserve">effective delivery of the </w:t>
      </w:r>
      <w:r w:rsidR="00CE2BB8" w:rsidRPr="00EA5F30">
        <w:rPr>
          <w:rFonts w:asciiTheme="majorHAnsi" w:hAnsiTheme="majorHAnsi" w:cstheme="majorHAnsi"/>
          <w:color w:val="000000" w:themeColor="text1"/>
          <w:sz w:val="24"/>
          <w:szCs w:val="24"/>
        </w:rPr>
        <w:t>COVID-19</w:t>
      </w:r>
      <w:r w:rsidRPr="00EA5F30">
        <w:rPr>
          <w:rFonts w:asciiTheme="majorHAnsi" w:hAnsiTheme="majorHAnsi" w:cstheme="majorHAnsi"/>
          <w:color w:val="000000" w:themeColor="text1"/>
          <w:sz w:val="24"/>
          <w:szCs w:val="24"/>
        </w:rPr>
        <w:t xml:space="preserve"> vaccination programme;</w:t>
      </w:r>
    </w:p>
    <w:p w14:paraId="401DCE6D" w14:textId="730ACFDE" w:rsidR="00EA5F30" w:rsidRDefault="00804B2C" w:rsidP="00920CFD">
      <w:pPr>
        <w:pStyle w:val="ListParagraph"/>
        <w:numPr>
          <w:ilvl w:val="1"/>
          <w:numId w:val="47"/>
        </w:numPr>
        <w:spacing w:after="20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integrated mental health and well-being;</w:t>
      </w:r>
      <w:r w:rsidR="00996C61">
        <w:rPr>
          <w:rFonts w:asciiTheme="majorHAnsi" w:hAnsiTheme="majorHAnsi" w:cstheme="majorHAnsi"/>
          <w:color w:val="000000" w:themeColor="text1"/>
          <w:sz w:val="24"/>
          <w:szCs w:val="24"/>
        </w:rPr>
        <w:t xml:space="preserve"> and</w:t>
      </w:r>
    </w:p>
    <w:p w14:paraId="5284F613" w14:textId="77777777" w:rsidR="00EA5F30" w:rsidRDefault="00EA5F30" w:rsidP="00920CFD">
      <w:pPr>
        <w:pStyle w:val="ListParagraph"/>
        <w:numPr>
          <w:ilvl w:val="1"/>
          <w:numId w:val="47"/>
        </w:numPr>
        <w:spacing w:after="200"/>
        <w:contextualSpacing w:val="0"/>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c</w:t>
      </w:r>
      <w:r w:rsidR="00804B2C" w:rsidRPr="00EA5F30">
        <w:rPr>
          <w:rFonts w:asciiTheme="majorHAnsi" w:hAnsiTheme="majorHAnsi" w:cstheme="majorHAnsi"/>
          <w:color w:val="000000" w:themeColor="text1"/>
          <w:sz w:val="24"/>
          <w:szCs w:val="24"/>
        </w:rPr>
        <w:t>hronic disease management, in particular diabetes and lifestyle choices.</w:t>
      </w:r>
    </w:p>
    <w:p w14:paraId="51E125DF" w14:textId="77777777" w:rsidR="00EA5F30" w:rsidRDefault="00804B2C" w:rsidP="00920CFD">
      <w:pPr>
        <w:pStyle w:val="ListParagraph"/>
        <w:numPr>
          <w:ilvl w:val="0"/>
          <w:numId w:val="47"/>
        </w:numPr>
        <w:spacing w:after="20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Further develop MDT working and advanced health practitioners working in primary care settings;</w:t>
      </w:r>
    </w:p>
    <w:p w14:paraId="4576B63A" w14:textId="77777777" w:rsidR="00EA5F30" w:rsidRDefault="00804B2C" w:rsidP="00920CFD">
      <w:pPr>
        <w:pStyle w:val="ListParagraph"/>
        <w:numPr>
          <w:ilvl w:val="1"/>
          <w:numId w:val="47"/>
        </w:numPr>
        <w:spacing w:after="20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developing the community resource teams;</w:t>
      </w:r>
    </w:p>
    <w:p w14:paraId="76399D38" w14:textId="4C13E581" w:rsidR="00EA5F30" w:rsidRDefault="000B50BB" w:rsidP="00920CFD">
      <w:pPr>
        <w:pStyle w:val="ListParagraph"/>
        <w:numPr>
          <w:ilvl w:val="1"/>
          <w:numId w:val="47"/>
        </w:numPr>
        <w:spacing w:after="200"/>
        <w:contextualSpacing w:val="0"/>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s</w:t>
      </w:r>
      <w:r w:rsidR="00804B2C" w:rsidRPr="00EA5F30">
        <w:rPr>
          <w:rFonts w:asciiTheme="majorHAnsi" w:hAnsiTheme="majorHAnsi" w:cstheme="majorHAnsi"/>
          <w:color w:val="000000" w:themeColor="text1"/>
          <w:sz w:val="24"/>
          <w:szCs w:val="24"/>
        </w:rPr>
        <w:t>upport for care homes;</w:t>
      </w:r>
      <w:r w:rsidR="00996C61">
        <w:rPr>
          <w:rFonts w:asciiTheme="majorHAnsi" w:hAnsiTheme="majorHAnsi" w:cstheme="majorHAnsi"/>
          <w:color w:val="000000" w:themeColor="text1"/>
          <w:sz w:val="24"/>
          <w:szCs w:val="24"/>
        </w:rPr>
        <w:t xml:space="preserve"> and</w:t>
      </w:r>
    </w:p>
    <w:p w14:paraId="1B51587E" w14:textId="77777777" w:rsidR="00EA5F30" w:rsidRDefault="00EA5F30" w:rsidP="00920CFD">
      <w:pPr>
        <w:pStyle w:val="ListParagraph"/>
        <w:numPr>
          <w:ilvl w:val="1"/>
          <w:numId w:val="47"/>
        </w:numPr>
        <w:spacing w:after="200"/>
        <w:contextualSpacing w:val="0"/>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f</w:t>
      </w:r>
      <w:r w:rsidR="00804B2C" w:rsidRPr="00EA5F30">
        <w:rPr>
          <w:rFonts w:asciiTheme="majorHAnsi" w:hAnsiTheme="majorHAnsi" w:cstheme="majorHAnsi"/>
          <w:color w:val="000000" w:themeColor="text1"/>
          <w:sz w:val="24"/>
          <w:szCs w:val="24"/>
        </w:rPr>
        <w:t>railty pathway development.</w:t>
      </w:r>
    </w:p>
    <w:p w14:paraId="52D37043" w14:textId="77777777" w:rsidR="00EF1472" w:rsidRPr="0008123C" w:rsidRDefault="00EF1472" w:rsidP="00920CFD">
      <w:pPr>
        <w:pStyle w:val="ListParagraph"/>
        <w:numPr>
          <w:ilvl w:val="1"/>
          <w:numId w:val="5"/>
        </w:numPr>
        <w:spacing w:after="240"/>
        <w:rPr>
          <w:rFonts w:cstheme="minorHAnsi"/>
          <w:b/>
          <w:color w:val="2E74B5" w:themeColor="accent1" w:themeShade="BF"/>
          <w:sz w:val="32"/>
          <w:szCs w:val="24"/>
        </w:rPr>
      </w:pPr>
      <w:r w:rsidRPr="0008123C">
        <w:rPr>
          <w:rFonts w:cstheme="minorHAnsi"/>
          <w:b/>
          <w:color w:val="2E74B5" w:themeColor="accent1" w:themeShade="BF"/>
          <w:sz w:val="32"/>
          <w:szCs w:val="24"/>
        </w:rPr>
        <w:lastRenderedPageBreak/>
        <w:t>HMP Berwyn</w:t>
      </w:r>
    </w:p>
    <w:p w14:paraId="14868A24" w14:textId="77777777" w:rsidR="00EF1472" w:rsidRPr="00DC2414" w:rsidRDefault="00EF1472" w:rsidP="00DC2414">
      <w:pPr>
        <w:spacing w:after="240"/>
        <w:rPr>
          <w:rFonts w:asciiTheme="majorHAnsi" w:hAnsiTheme="majorHAnsi" w:cstheme="majorHAnsi"/>
          <w:sz w:val="24"/>
          <w:szCs w:val="24"/>
        </w:rPr>
      </w:pPr>
      <w:r w:rsidRPr="00DC2414">
        <w:rPr>
          <w:rFonts w:asciiTheme="majorHAnsi" w:hAnsiTheme="majorHAnsi" w:cstheme="majorHAnsi"/>
          <w:sz w:val="24"/>
          <w:szCs w:val="24"/>
        </w:rPr>
        <w:t xml:space="preserve">There has been a very different year at HMP Berwyn during 2020 / 2021 as a result of the impact of </w:t>
      </w:r>
      <w:r w:rsidR="00CE2BB8" w:rsidRPr="00DC2414">
        <w:rPr>
          <w:rFonts w:asciiTheme="majorHAnsi" w:hAnsiTheme="majorHAnsi" w:cstheme="majorHAnsi"/>
          <w:sz w:val="24"/>
          <w:szCs w:val="24"/>
        </w:rPr>
        <w:t>COVID-19</w:t>
      </w:r>
      <w:r w:rsidRPr="00DC2414">
        <w:rPr>
          <w:rFonts w:asciiTheme="majorHAnsi" w:hAnsiTheme="majorHAnsi" w:cstheme="majorHAnsi"/>
          <w:sz w:val="24"/>
          <w:szCs w:val="24"/>
        </w:rPr>
        <w:t xml:space="preserve"> on the prison population.  As a result of this our priorities for 2021/ 2022 are:</w:t>
      </w:r>
    </w:p>
    <w:p w14:paraId="086E4BB7" w14:textId="3C7E590B" w:rsidR="00EF1472" w:rsidRPr="00DC2414" w:rsidRDefault="00EF1472" w:rsidP="00920CFD">
      <w:pPr>
        <w:pStyle w:val="ListParagraph"/>
        <w:numPr>
          <w:ilvl w:val="0"/>
          <w:numId w:val="22"/>
        </w:numPr>
        <w:spacing w:after="240"/>
        <w:contextualSpacing w:val="0"/>
        <w:rPr>
          <w:rFonts w:asciiTheme="majorHAnsi" w:hAnsiTheme="majorHAnsi" w:cstheme="majorHAnsi"/>
          <w:sz w:val="24"/>
          <w:szCs w:val="24"/>
        </w:rPr>
      </w:pPr>
      <w:r w:rsidRPr="00DC2414">
        <w:rPr>
          <w:rFonts w:asciiTheme="majorHAnsi" w:hAnsiTheme="majorHAnsi" w:cstheme="majorHAnsi"/>
          <w:sz w:val="24"/>
          <w:szCs w:val="24"/>
        </w:rPr>
        <w:t>To offer an enhanced mental health and learning disability provision specifically addressing difficulties around recruitment and retention of specialist staff;</w:t>
      </w:r>
      <w:r w:rsidR="00996C61">
        <w:rPr>
          <w:rFonts w:asciiTheme="majorHAnsi" w:hAnsiTheme="majorHAnsi" w:cstheme="majorHAnsi"/>
          <w:sz w:val="24"/>
          <w:szCs w:val="24"/>
        </w:rPr>
        <w:t xml:space="preserve"> and</w:t>
      </w:r>
    </w:p>
    <w:p w14:paraId="0A5B6DA5" w14:textId="3DF80858" w:rsidR="00EF1472" w:rsidRPr="00DC2414" w:rsidRDefault="00EF1472" w:rsidP="00920CFD">
      <w:pPr>
        <w:pStyle w:val="ListParagraph"/>
        <w:numPr>
          <w:ilvl w:val="0"/>
          <w:numId w:val="22"/>
        </w:numPr>
        <w:spacing w:after="240"/>
        <w:contextualSpacing w:val="0"/>
        <w:rPr>
          <w:rFonts w:asciiTheme="majorHAnsi" w:hAnsiTheme="majorHAnsi" w:cstheme="majorHAnsi"/>
          <w:sz w:val="24"/>
          <w:szCs w:val="24"/>
        </w:rPr>
      </w:pPr>
      <w:r w:rsidRPr="00DC2414">
        <w:rPr>
          <w:rFonts w:asciiTheme="majorHAnsi" w:hAnsiTheme="majorHAnsi" w:cstheme="majorHAnsi"/>
          <w:sz w:val="24"/>
          <w:szCs w:val="24"/>
        </w:rPr>
        <w:t>Enhancing capacity to address the unacceptable long wait for routine dental c</w:t>
      </w:r>
      <w:r w:rsidR="00D615DB">
        <w:rPr>
          <w:rFonts w:asciiTheme="majorHAnsi" w:hAnsiTheme="majorHAnsi" w:cstheme="majorHAnsi"/>
          <w:sz w:val="24"/>
          <w:szCs w:val="24"/>
        </w:rPr>
        <w:t>are for residents at HMP Berwyn.</w:t>
      </w:r>
    </w:p>
    <w:p w14:paraId="708A1553" w14:textId="213396C9" w:rsidR="00EF1472" w:rsidRDefault="00F30D93" w:rsidP="00F30D93">
      <w:pPr>
        <w:spacing w:after="240"/>
        <w:jc w:val="both"/>
        <w:rPr>
          <w:rFonts w:asciiTheme="majorHAnsi" w:hAnsiTheme="majorHAnsi" w:cstheme="majorHAnsi"/>
          <w:sz w:val="24"/>
          <w:szCs w:val="24"/>
        </w:rPr>
      </w:pPr>
      <w:r>
        <w:rPr>
          <w:rFonts w:asciiTheme="majorHAnsi" w:hAnsiTheme="majorHAnsi" w:cstheme="majorHAnsi"/>
          <w:sz w:val="24"/>
          <w:szCs w:val="24"/>
        </w:rPr>
        <w:t>We will review</w:t>
      </w:r>
      <w:r w:rsidR="00EF1472" w:rsidRPr="00DC2414">
        <w:rPr>
          <w:rFonts w:asciiTheme="majorHAnsi" w:hAnsiTheme="majorHAnsi" w:cstheme="majorHAnsi"/>
          <w:sz w:val="24"/>
          <w:szCs w:val="24"/>
        </w:rPr>
        <w:t xml:space="preserve"> our primary care and substance misuse services structure to ensure we continue to deliver a responsive and fully integrated health and wellbeing service at HMP Berwyn. This</w:t>
      </w:r>
      <w:r w:rsidR="00D615DB">
        <w:rPr>
          <w:rFonts w:asciiTheme="majorHAnsi" w:hAnsiTheme="majorHAnsi" w:cstheme="majorHAnsi"/>
          <w:sz w:val="24"/>
          <w:szCs w:val="24"/>
        </w:rPr>
        <w:t xml:space="preserve"> will</w:t>
      </w:r>
      <w:r w:rsidR="00EF1472" w:rsidRPr="00DC2414">
        <w:rPr>
          <w:rFonts w:asciiTheme="majorHAnsi" w:hAnsiTheme="majorHAnsi" w:cstheme="majorHAnsi"/>
          <w:sz w:val="24"/>
          <w:szCs w:val="24"/>
        </w:rPr>
        <w:t xml:space="preserve"> include a retendering process for our in hours and out of hours GP service subject to Board</w:t>
      </w:r>
      <w:r w:rsidR="00EA5F30">
        <w:rPr>
          <w:rFonts w:asciiTheme="majorHAnsi" w:hAnsiTheme="majorHAnsi" w:cstheme="majorHAnsi"/>
          <w:sz w:val="24"/>
          <w:szCs w:val="24"/>
        </w:rPr>
        <w:t xml:space="preserve"> and Welsh Government approval.</w:t>
      </w:r>
    </w:p>
    <w:p w14:paraId="7C610ECE" w14:textId="77777777" w:rsidR="0008123C" w:rsidRPr="00EA5F30" w:rsidRDefault="0008123C" w:rsidP="00EA5F30">
      <w:pPr>
        <w:spacing w:after="240"/>
        <w:rPr>
          <w:rFonts w:asciiTheme="majorHAnsi" w:hAnsiTheme="majorHAnsi" w:cstheme="majorHAnsi"/>
          <w:sz w:val="24"/>
          <w:szCs w:val="24"/>
        </w:rPr>
      </w:pPr>
    </w:p>
    <w:p w14:paraId="3281E634" w14:textId="77777777" w:rsidR="00787F21" w:rsidRPr="0008123C" w:rsidRDefault="00FF4C00" w:rsidP="00920CFD">
      <w:pPr>
        <w:pStyle w:val="ListParagraph"/>
        <w:numPr>
          <w:ilvl w:val="1"/>
          <w:numId w:val="5"/>
        </w:numPr>
        <w:spacing w:after="240"/>
        <w:jc w:val="both"/>
        <w:rPr>
          <w:rFonts w:cstheme="minorHAnsi"/>
          <w:b/>
          <w:color w:val="2E74B5" w:themeColor="accent1" w:themeShade="BF"/>
          <w:sz w:val="32"/>
          <w:szCs w:val="24"/>
        </w:rPr>
      </w:pPr>
      <w:r w:rsidRPr="0008123C">
        <w:rPr>
          <w:rFonts w:cstheme="minorHAnsi"/>
          <w:b/>
          <w:color w:val="2E74B5" w:themeColor="accent1" w:themeShade="BF"/>
          <w:sz w:val="32"/>
          <w:szCs w:val="24"/>
        </w:rPr>
        <w:t>Specialist Services</w:t>
      </w:r>
    </w:p>
    <w:p w14:paraId="439DC56D" w14:textId="77777777" w:rsidR="00D615DB" w:rsidRPr="00D615DB" w:rsidRDefault="00D615DB" w:rsidP="00D615DB">
      <w:pPr>
        <w:spacing w:after="240"/>
        <w:jc w:val="both"/>
        <w:rPr>
          <w:rFonts w:asciiTheme="majorHAnsi" w:hAnsiTheme="majorHAnsi" w:cstheme="majorHAnsi"/>
          <w:sz w:val="24"/>
          <w:szCs w:val="24"/>
        </w:rPr>
      </w:pPr>
      <w:r w:rsidRPr="00D615DB">
        <w:rPr>
          <w:rFonts w:asciiTheme="majorHAnsi" w:hAnsiTheme="majorHAnsi" w:cstheme="majorHAnsi"/>
          <w:sz w:val="24"/>
          <w:szCs w:val="24"/>
        </w:rPr>
        <w:t>Specialist services for the population of North Wales are predominately provided from Health Board and NHS England providers with a small number of services provided from NHS Wales’s providers.</w:t>
      </w:r>
    </w:p>
    <w:p w14:paraId="16ABBF51" w14:textId="188588BD" w:rsidR="00D615DB" w:rsidRPr="00D615DB" w:rsidRDefault="00D615DB" w:rsidP="00D615DB">
      <w:pPr>
        <w:spacing w:after="240"/>
        <w:jc w:val="both"/>
        <w:rPr>
          <w:rFonts w:asciiTheme="majorHAnsi" w:hAnsiTheme="majorHAnsi" w:cstheme="majorHAnsi"/>
          <w:sz w:val="24"/>
          <w:szCs w:val="24"/>
        </w:rPr>
      </w:pPr>
      <w:r w:rsidRPr="00D615DB">
        <w:rPr>
          <w:rFonts w:asciiTheme="majorHAnsi" w:hAnsiTheme="majorHAnsi" w:cstheme="majorHAnsi"/>
          <w:sz w:val="24"/>
          <w:szCs w:val="24"/>
        </w:rPr>
        <w:t xml:space="preserve">The Health Board is a provider for a number of regional and national specialist services </w:t>
      </w:r>
      <w:r w:rsidR="006D7138" w:rsidRPr="00D615DB">
        <w:rPr>
          <w:rFonts w:asciiTheme="majorHAnsi" w:hAnsiTheme="majorHAnsi" w:cstheme="majorHAnsi"/>
          <w:sz w:val="24"/>
          <w:szCs w:val="24"/>
        </w:rPr>
        <w:t>including Artificial</w:t>
      </w:r>
      <w:r w:rsidRPr="00D615DB">
        <w:rPr>
          <w:rFonts w:asciiTheme="majorHAnsi" w:hAnsiTheme="majorHAnsi" w:cstheme="majorHAnsi"/>
          <w:sz w:val="24"/>
          <w:szCs w:val="24"/>
        </w:rPr>
        <w:t xml:space="preserve"> Limb and Appliance Services, cardiac services, CAMHS, cochlear and bone anchored hearing aids, Inherited bleeding disorders, neonatal intensive care, mental health services - forensic psychiatry, positron emission tomography (PET) services and renal services.</w:t>
      </w:r>
    </w:p>
    <w:p w14:paraId="55D73C4C" w14:textId="77777777" w:rsidR="00D615DB" w:rsidRPr="00D615DB" w:rsidRDefault="00D615DB" w:rsidP="00D615DB">
      <w:pPr>
        <w:spacing w:after="240"/>
        <w:jc w:val="both"/>
        <w:rPr>
          <w:rFonts w:asciiTheme="majorHAnsi" w:hAnsiTheme="majorHAnsi" w:cstheme="majorHAnsi"/>
          <w:sz w:val="24"/>
          <w:szCs w:val="24"/>
        </w:rPr>
      </w:pPr>
      <w:r w:rsidRPr="00D615DB">
        <w:rPr>
          <w:rFonts w:asciiTheme="majorHAnsi" w:hAnsiTheme="majorHAnsi" w:cstheme="majorHAnsi"/>
          <w:sz w:val="24"/>
          <w:szCs w:val="24"/>
        </w:rPr>
        <w:t xml:space="preserve">As a provider the Health Board has a number of models in place for delivering specialist services across the region, these include care provision locally in a single site or a combination of 2 or 3 hospital sites. </w:t>
      </w:r>
    </w:p>
    <w:p w14:paraId="3D312074" w14:textId="77777777" w:rsidR="00D615DB" w:rsidRPr="00D615DB" w:rsidRDefault="00D615DB" w:rsidP="00D615DB">
      <w:pPr>
        <w:spacing w:after="240"/>
        <w:jc w:val="both"/>
        <w:rPr>
          <w:rFonts w:asciiTheme="majorHAnsi" w:hAnsiTheme="majorHAnsi" w:cstheme="majorHAnsi"/>
          <w:sz w:val="24"/>
          <w:szCs w:val="24"/>
        </w:rPr>
      </w:pPr>
      <w:r w:rsidRPr="00D615DB">
        <w:rPr>
          <w:rFonts w:asciiTheme="majorHAnsi" w:hAnsiTheme="majorHAnsi" w:cstheme="majorHAnsi"/>
          <w:sz w:val="24"/>
          <w:szCs w:val="24"/>
        </w:rPr>
        <w:t xml:space="preserve">Similarly, there are a number of models in place for specialist services provision from NHS England providers, with care being provided both at the specialist provider facility and as outreach into Health Board facilities. The outreach services and models vary across specialist services and the hospital sites. They include models where the specialist services are described as provider at or provider with the Health Board. The model of care is of particular importance in relation to the governance arrangements in place. </w:t>
      </w:r>
    </w:p>
    <w:p w14:paraId="20B6CAC0" w14:textId="63E5C65E" w:rsidR="00D615DB" w:rsidRPr="00D615DB" w:rsidRDefault="00D615DB" w:rsidP="00D615DB">
      <w:pPr>
        <w:spacing w:after="240"/>
        <w:jc w:val="both"/>
        <w:rPr>
          <w:rFonts w:asciiTheme="majorHAnsi" w:hAnsiTheme="majorHAnsi" w:cstheme="majorHAnsi"/>
          <w:color w:val="000000" w:themeColor="text1"/>
          <w:sz w:val="24"/>
          <w:szCs w:val="24"/>
        </w:rPr>
      </w:pPr>
      <w:r w:rsidRPr="00D615DB">
        <w:rPr>
          <w:rFonts w:asciiTheme="majorHAnsi" w:hAnsiTheme="majorHAnsi" w:cstheme="majorHAnsi"/>
          <w:color w:val="000000" w:themeColor="text1"/>
          <w:sz w:val="24"/>
          <w:szCs w:val="24"/>
        </w:rPr>
        <w:t>We</w:t>
      </w:r>
      <w:r w:rsidRPr="00D615DB" w:rsidDel="008A238B">
        <w:rPr>
          <w:rFonts w:asciiTheme="majorHAnsi" w:hAnsiTheme="majorHAnsi" w:cstheme="majorHAnsi"/>
          <w:color w:val="000000" w:themeColor="text1"/>
          <w:sz w:val="24"/>
          <w:szCs w:val="24"/>
        </w:rPr>
        <w:t xml:space="preserve"> are</w:t>
      </w:r>
      <w:r w:rsidRPr="00D615DB">
        <w:rPr>
          <w:rFonts w:asciiTheme="majorHAnsi" w:hAnsiTheme="majorHAnsi" w:cstheme="majorHAnsi"/>
          <w:color w:val="000000" w:themeColor="text1"/>
          <w:sz w:val="24"/>
          <w:szCs w:val="24"/>
        </w:rPr>
        <w:t xml:space="preserve"> working with </w:t>
      </w:r>
      <w:r>
        <w:rPr>
          <w:rFonts w:asciiTheme="majorHAnsi" w:hAnsiTheme="majorHAnsi" w:cstheme="majorHAnsi"/>
          <w:color w:val="000000" w:themeColor="text1"/>
          <w:sz w:val="24"/>
          <w:szCs w:val="24"/>
        </w:rPr>
        <w:t>Welsh Health Specialist Services Team (</w:t>
      </w:r>
      <w:r w:rsidRPr="00D615DB">
        <w:rPr>
          <w:rFonts w:asciiTheme="majorHAnsi" w:hAnsiTheme="majorHAnsi" w:cstheme="majorHAnsi"/>
          <w:color w:val="000000" w:themeColor="text1"/>
          <w:sz w:val="24"/>
          <w:szCs w:val="24"/>
        </w:rPr>
        <w:t>WHSS</w:t>
      </w:r>
      <w:r>
        <w:rPr>
          <w:rFonts w:asciiTheme="majorHAnsi" w:hAnsiTheme="majorHAnsi" w:cstheme="majorHAnsi"/>
          <w:color w:val="000000" w:themeColor="text1"/>
          <w:sz w:val="24"/>
          <w:szCs w:val="24"/>
        </w:rPr>
        <w:t>T)</w:t>
      </w:r>
      <w:r w:rsidRPr="00D615DB">
        <w:rPr>
          <w:rFonts w:asciiTheme="majorHAnsi" w:hAnsiTheme="majorHAnsi" w:cstheme="majorHAnsi"/>
          <w:color w:val="000000" w:themeColor="text1"/>
          <w:sz w:val="24"/>
          <w:szCs w:val="24"/>
        </w:rPr>
        <w:t xml:space="preserve"> to develop a joint work plan and services strategies to ensure progress is being made in terms of equity, quality, sustainability and repatriation.</w:t>
      </w:r>
    </w:p>
    <w:p w14:paraId="631AE934" w14:textId="08C753CA" w:rsidR="00EA5F30" w:rsidRDefault="00D615DB" w:rsidP="00D615DB">
      <w:pPr>
        <w:spacing w:after="240"/>
        <w:jc w:val="both"/>
        <w:rPr>
          <w:rFonts w:asciiTheme="majorHAnsi" w:hAnsiTheme="majorHAnsi" w:cstheme="majorHAnsi"/>
          <w:color w:val="000000" w:themeColor="text1"/>
          <w:sz w:val="24"/>
          <w:szCs w:val="24"/>
        </w:rPr>
      </w:pPr>
      <w:r w:rsidRPr="00D615DB">
        <w:rPr>
          <w:rFonts w:asciiTheme="majorHAnsi" w:hAnsiTheme="majorHAnsi" w:cstheme="majorHAnsi"/>
          <w:color w:val="000000" w:themeColor="text1"/>
          <w:sz w:val="24"/>
          <w:szCs w:val="24"/>
        </w:rPr>
        <w:t>This work will inform planned and unscheduled care pathways, the wider Health Board recovery and also shape our clinical services plan. Areas of focus in 2021/22 include CAMHS, cardiology, plastic surgery, paediatrics, neurology and acquired brain injury</w:t>
      </w:r>
      <w:r>
        <w:rPr>
          <w:rFonts w:asciiTheme="majorHAnsi" w:hAnsiTheme="majorHAnsi" w:cstheme="majorHAnsi"/>
          <w:color w:val="000000" w:themeColor="text1"/>
          <w:sz w:val="24"/>
          <w:szCs w:val="24"/>
        </w:rPr>
        <w:t>.</w:t>
      </w:r>
      <w:r w:rsidR="00EA5F30">
        <w:rPr>
          <w:rFonts w:asciiTheme="majorHAnsi" w:hAnsiTheme="majorHAnsi" w:cstheme="majorHAnsi"/>
          <w:color w:val="000000" w:themeColor="text1"/>
          <w:sz w:val="24"/>
          <w:szCs w:val="24"/>
        </w:rPr>
        <w:br w:type="page"/>
      </w:r>
    </w:p>
    <w:p w14:paraId="1A715B1E" w14:textId="77777777" w:rsidR="00EA5F30" w:rsidRPr="00FB6030" w:rsidRDefault="00EA5F30" w:rsidP="00920CFD">
      <w:pPr>
        <w:pStyle w:val="Heading1"/>
        <w:numPr>
          <w:ilvl w:val="0"/>
          <w:numId w:val="5"/>
        </w:numPr>
        <w:rPr>
          <w:rFonts w:asciiTheme="minorHAnsi" w:hAnsiTheme="minorHAnsi" w:cstheme="minorHAnsi"/>
          <w:b/>
          <w:sz w:val="36"/>
          <w:szCs w:val="24"/>
        </w:rPr>
      </w:pPr>
      <w:bookmarkStart w:id="286" w:name="Chapter10"/>
      <w:bookmarkStart w:id="287" w:name="_Toc67579665"/>
      <w:bookmarkStart w:id="288" w:name="_Toc75869202"/>
      <w:bookmarkEnd w:id="286"/>
      <w:r w:rsidRPr="00FB6030">
        <w:rPr>
          <w:rFonts w:asciiTheme="minorHAnsi" w:hAnsiTheme="minorHAnsi" w:cstheme="minorHAnsi"/>
          <w:b/>
        </w:rPr>
        <w:lastRenderedPageBreak/>
        <w:t>Improved unscheduled care pathways</w:t>
      </w:r>
      <w:bookmarkEnd w:id="287"/>
      <w:bookmarkEnd w:id="288"/>
    </w:p>
    <w:p w14:paraId="52642AE9" w14:textId="77777777" w:rsidR="002F4CC8" w:rsidRDefault="00FB6030" w:rsidP="002F4CC8">
      <w:pPr>
        <w:spacing w:after="240"/>
        <w:jc w:val="both"/>
        <w:rPr>
          <w:rFonts w:asciiTheme="majorHAnsi" w:hAnsiTheme="majorHAnsi" w:cstheme="majorHAnsi"/>
          <w:sz w:val="24"/>
          <w:szCs w:val="24"/>
        </w:rPr>
      </w:pPr>
      <w:r>
        <w:rPr>
          <w:rFonts w:asciiTheme="majorHAnsi" w:hAnsiTheme="majorHAnsi" w:cstheme="majorHAnsi"/>
          <w:sz w:val="24"/>
          <w:szCs w:val="24"/>
        </w:rPr>
        <w:br/>
      </w:r>
      <w:r w:rsidR="002F4CC8" w:rsidRPr="00EA5F30">
        <w:rPr>
          <w:rFonts w:asciiTheme="majorHAnsi" w:hAnsiTheme="majorHAnsi" w:cstheme="majorHAnsi"/>
          <w:sz w:val="24"/>
          <w:szCs w:val="24"/>
        </w:rPr>
        <w:t xml:space="preserve">The following table sets out the key deliverables for this element of our plan, with further supporting information below: </w:t>
      </w: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2F4CC8" w:rsidRPr="007558A3" w14:paraId="6032D456" w14:textId="77777777" w:rsidTr="0046329A">
        <w:trPr>
          <w:trHeight w:val="842"/>
          <w:jc w:val="center"/>
        </w:trPr>
        <w:tc>
          <w:tcPr>
            <w:tcW w:w="9775" w:type="dxa"/>
            <w:shd w:val="clear" w:color="auto" w:fill="1F4E79" w:themeFill="accent1" w:themeFillShade="80"/>
          </w:tcPr>
          <w:p w14:paraId="67CEFCD1" w14:textId="77777777" w:rsidR="002F4CC8" w:rsidRDefault="002F4CC8" w:rsidP="0046329A">
            <w:pPr>
              <w:rPr>
                <w:rFonts w:ascii="Arial" w:hAnsi="Arial" w:cs="Arial"/>
                <w:b/>
                <w:bCs/>
                <w:color w:val="FFFFFF" w:themeColor="background1"/>
              </w:rPr>
            </w:pPr>
            <w:r>
              <w:rPr>
                <w:noProof/>
                <w:lang w:eastAsia="en-GB"/>
              </w:rPr>
              <w:drawing>
                <wp:anchor distT="0" distB="0" distL="114300" distR="114300" simplePos="0" relativeHeight="251748407" behindDoc="0" locked="0" layoutInCell="1" allowOverlap="1" wp14:anchorId="6A14AFE2" wp14:editId="36AC53C8">
                  <wp:simplePos x="0" y="0"/>
                  <wp:positionH relativeFrom="column">
                    <wp:posOffset>-9525</wp:posOffset>
                  </wp:positionH>
                  <wp:positionV relativeFrom="paragraph">
                    <wp:posOffset>13335</wp:posOffset>
                  </wp:positionV>
                  <wp:extent cx="2141855" cy="517525"/>
                  <wp:effectExtent l="0" t="0" r="0" b="3175"/>
                  <wp:wrapNone/>
                  <wp:docPr id="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color w:val="FFFFFF" w:themeColor="background1"/>
              </w:rPr>
              <w:t xml:space="preserve">                                 </w:t>
            </w:r>
          </w:p>
          <w:p w14:paraId="0AC5C568" w14:textId="77777777" w:rsidR="002F4CC8" w:rsidRPr="00CA2889" w:rsidRDefault="002F4CC8" w:rsidP="0046329A">
            <w:pPr>
              <w:rPr>
                <w:rFonts w:ascii="Arial" w:hAnsi="Arial" w:cs="Arial"/>
                <w:b/>
                <w:color w:val="FFFFFF" w:themeColor="background1"/>
              </w:rPr>
            </w:pPr>
            <w:r>
              <w:rPr>
                <w:rFonts w:ascii="Arial" w:hAnsi="Arial" w:cs="Arial"/>
                <w:b/>
                <w:bCs/>
                <w:color w:val="FFFFFF" w:themeColor="background1"/>
              </w:rPr>
              <w:t xml:space="preserve">                                                                  </w:t>
            </w:r>
            <w:r w:rsidRPr="00873407">
              <w:rPr>
                <w:rFonts w:ascii="Arial" w:hAnsi="Arial" w:cs="Arial"/>
                <w:b/>
                <w:bCs/>
                <w:color w:val="FFFFFF" w:themeColor="background1"/>
                <w:sz w:val="32"/>
                <w:szCs w:val="32"/>
              </w:rPr>
              <w:t>Key Deliverables 2021/22</w:t>
            </w:r>
          </w:p>
        </w:tc>
      </w:tr>
      <w:tr w:rsidR="002F4CC8" w:rsidRPr="007558A3" w14:paraId="0267F756" w14:textId="77777777" w:rsidTr="0046329A">
        <w:trPr>
          <w:jc w:val="center"/>
        </w:trPr>
        <w:tc>
          <w:tcPr>
            <w:tcW w:w="9775" w:type="dxa"/>
            <w:shd w:val="clear" w:color="auto" w:fill="BDD6EE" w:themeFill="accent1" w:themeFillTint="66"/>
          </w:tcPr>
          <w:p w14:paraId="1908D1DE"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 xml:space="preserve">Further develop the pathfinder  </w:t>
            </w:r>
            <w:r>
              <w:rPr>
                <w:rFonts w:asciiTheme="majorHAnsi" w:hAnsiTheme="majorHAnsi" w:cstheme="majorHAnsi"/>
                <w:color w:val="000000" w:themeColor="text1"/>
              </w:rPr>
              <w:t>U</w:t>
            </w:r>
            <w:r w:rsidRPr="00EA5F30">
              <w:rPr>
                <w:rFonts w:asciiTheme="majorHAnsi" w:hAnsiTheme="majorHAnsi" w:cstheme="majorHAnsi"/>
                <w:color w:val="000000" w:themeColor="text1"/>
              </w:rPr>
              <w:t xml:space="preserve">rgent </w:t>
            </w:r>
            <w:r>
              <w:rPr>
                <w:rFonts w:asciiTheme="majorHAnsi" w:hAnsiTheme="majorHAnsi" w:cstheme="majorHAnsi"/>
                <w:color w:val="000000" w:themeColor="text1"/>
              </w:rPr>
              <w:t>P</w:t>
            </w:r>
            <w:r w:rsidRPr="00EA5F30">
              <w:rPr>
                <w:rFonts w:asciiTheme="majorHAnsi" w:hAnsiTheme="majorHAnsi" w:cstheme="majorHAnsi"/>
                <w:color w:val="000000" w:themeColor="text1"/>
              </w:rPr>
              <w:t xml:space="preserve">rimary </w:t>
            </w:r>
            <w:r>
              <w:rPr>
                <w:rFonts w:asciiTheme="majorHAnsi" w:hAnsiTheme="majorHAnsi" w:cstheme="majorHAnsi"/>
                <w:color w:val="000000" w:themeColor="text1"/>
              </w:rPr>
              <w:t>C</w:t>
            </w:r>
            <w:r w:rsidRPr="00EA5F30">
              <w:rPr>
                <w:rFonts w:asciiTheme="majorHAnsi" w:hAnsiTheme="majorHAnsi" w:cstheme="majorHAnsi"/>
                <w:color w:val="000000" w:themeColor="text1"/>
              </w:rPr>
              <w:t xml:space="preserve">are </w:t>
            </w:r>
            <w:r>
              <w:rPr>
                <w:rFonts w:asciiTheme="majorHAnsi" w:hAnsiTheme="majorHAnsi" w:cstheme="majorHAnsi"/>
                <w:color w:val="000000" w:themeColor="text1"/>
              </w:rPr>
              <w:t>C</w:t>
            </w:r>
            <w:r w:rsidRPr="00EA5F30">
              <w:rPr>
                <w:rFonts w:asciiTheme="majorHAnsi" w:hAnsiTheme="majorHAnsi" w:cstheme="majorHAnsi"/>
                <w:color w:val="000000" w:themeColor="text1"/>
              </w:rPr>
              <w:t>entres, supporting an integrated model of unscheduled care and integrating these with the ‘contact first’ development and roll out of 111;</w:t>
            </w:r>
          </w:p>
        </w:tc>
      </w:tr>
      <w:tr w:rsidR="002F4CC8" w:rsidRPr="007558A3" w14:paraId="2D46966F" w14:textId="77777777" w:rsidTr="0046329A">
        <w:trPr>
          <w:jc w:val="center"/>
        </w:trPr>
        <w:tc>
          <w:tcPr>
            <w:tcW w:w="9775" w:type="dxa"/>
            <w:shd w:val="clear" w:color="auto" w:fill="BDD6EE" w:themeFill="accent1" w:themeFillTint="66"/>
          </w:tcPr>
          <w:p w14:paraId="69884EDE"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 xml:space="preserve">Develop  the Home First Bureau approach to support timely discharges , by consolidating our resources including continuing healthcare, frailty pathway, discharge to recover and assess, and community resource teams; </w:t>
            </w:r>
          </w:p>
        </w:tc>
      </w:tr>
      <w:tr w:rsidR="002F4CC8" w:rsidRPr="007558A3" w14:paraId="667524C9" w14:textId="77777777" w:rsidTr="0046329A">
        <w:trPr>
          <w:jc w:val="center"/>
        </w:trPr>
        <w:tc>
          <w:tcPr>
            <w:tcW w:w="9775" w:type="dxa"/>
            <w:shd w:val="clear" w:color="auto" w:fill="BDD6EE" w:themeFill="accent1" w:themeFillTint="66"/>
          </w:tcPr>
          <w:p w14:paraId="0805ED81"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 xml:space="preserve">Deliver support to care homes with a focus on </w:t>
            </w:r>
            <w:r>
              <w:rPr>
                <w:rFonts w:asciiTheme="majorHAnsi" w:hAnsiTheme="majorHAnsi" w:cstheme="majorHAnsi"/>
                <w:color w:val="000000" w:themeColor="text1"/>
              </w:rPr>
              <w:t>q</w:t>
            </w:r>
            <w:r w:rsidRPr="00EA5F30">
              <w:rPr>
                <w:rFonts w:asciiTheme="majorHAnsi" w:hAnsiTheme="majorHAnsi" w:cstheme="majorHAnsi"/>
                <w:color w:val="000000" w:themeColor="text1"/>
              </w:rPr>
              <w:t xml:space="preserve">uality </w:t>
            </w:r>
            <w:r>
              <w:rPr>
                <w:rFonts w:asciiTheme="majorHAnsi" w:hAnsiTheme="majorHAnsi" w:cstheme="majorHAnsi"/>
                <w:color w:val="000000" w:themeColor="text1"/>
              </w:rPr>
              <w:t>a</w:t>
            </w:r>
            <w:r w:rsidRPr="00EA5F30">
              <w:rPr>
                <w:rFonts w:asciiTheme="majorHAnsi" w:hAnsiTheme="majorHAnsi" w:cstheme="majorHAnsi"/>
                <w:color w:val="000000" w:themeColor="text1"/>
              </w:rPr>
              <w:t>ssurance;</w:t>
            </w:r>
          </w:p>
        </w:tc>
      </w:tr>
      <w:tr w:rsidR="002F4CC8" w:rsidRPr="007558A3" w14:paraId="24F8FC28" w14:textId="77777777" w:rsidTr="0046329A">
        <w:trPr>
          <w:jc w:val="center"/>
        </w:trPr>
        <w:tc>
          <w:tcPr>
            <w:tcW w:w="9775" w:type="dxa"/>
            <w:shd w:val="clear" w:color="auto" w:fill="BDD6EE" w:themeFill="accent1" w:themeFillTint="66"/>
          </w:tcPr>
          <w:p w14:paraId="37111254"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Implement the recommendations in the Welsh Government document ‘Rehabilitation: A Framework for Continuity and Recovery 2020-21’ to support the ongoing needs of COVID-19 patients;</w:t>
            </w:r>
          </w:p>
        </w:tc>
      </w:tr>
      <w:tr w:rsidR="002F4CC8" w:rsidRPr="007558A3" w14:paraId="15A53AB4" w14:textId="77777777" w:rsidTr="0046329A">
        <w:trPr>
          <w:jc w:val="center"/>
        </w:trPr>
        <w:tc>
          <w:tcPr>
            <w:tcW w:w="9775" w:type="dxa"/>
            <w:shd w:val="clear" w:color="auto" w:fill="BDD6EE" w:themeFill="accent1" w:themeFillTint="66"/>
          </w:tcPr>
          <w:p w14:paraId="7EEE43A0"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 xml:space="preserve">Complete a systematic review of </w:t>
            </w:r>
            <w:r>
              <w:rPr>
                <w:rFonts w:asciiTheme="majorHAnsi" w:hAnsiTheme="majorHAnsi" w:cstheme="majorHAnsi"/>
                <w:color w:val="000000" w:themeColor="text1"/>
              </w:rPr>
              <w:t>E</w:t>
            </w:r>
            <w:r w:rsidRPr="00EA5F30">
              <w:rPr>
                <w:rFonts w:asciiTheme="majorHAnsi" w:hAnsiTheme="majorHAnsi" w:cstheme="majorHAnsi"/>
                <w:color w:val="000000" w:themeColor="text1"/>
              </w:rPr>
              <w:t xml:space="preserve">mergency </w:t>
            </w:r>
            <w:r>
              <w:rPr>
                <w:rFonts w:asciiTheme="majorHAnsi" w:hAnsiTheme="majorHAnsi" w:cstheme="majorHAnsi"/>
                <w:color w:val="000000" w:themeColor="text1"/>
              </w:rPr>
              <w:t>D</w:t>
            </w:r>
            <w:r w:rsidRPr="00EA5F30">
              <w:rPr>
                <w:rFonts w:asciiTheme="majorHAnsi" w:hAnsiTheme="majorHAnsi" w:cstheme="majorHAnsi"/>
                <w:color w:val="000000" w:themeColor="text1"/>
              </w:rPr>
              <w:t xml:space="preserve">epartments, working with local emergency admitting teams to map the current availability of services and identifying gaps to be addressed to develop and deliver improvement to the service; </w:t>
            </w:r>
          </w:p>
        </w:tc>
      </w:tr>
      <w:tr w:rsidR="002F4CC8" w:rsidRPr="007558A3" w14:paraId="1C4A60B8" w14:textId="77777777" w:rsidTr="0046329A">
        <w:trPr>
          <w:jc w:val="center"/>
        </w:trPr>
        <w:tc>
          <w:tcPr>
            <w:tcW w:w="9775" w:type="dxa"/>
            <w:shd w:val="clear" w:color="auto" w:fill="BDD6EE" w:themeFill="accent1" w:themeFillTint="66"/>
          </w:tcPr>
          <w:p w14:paraId="7EC9BC51"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 xml:space="preserve">Implement </w:t>
            </w:r>
            <w:r>
              <w:rPr>
                <w:rFonts w:asciiTheme="majorHAnsi" w:hAnsiTheme="majorHAnsi" w:cstheme="majorHAnsi"/>
                <w:color w:val="000000" w:themeColor="text1"/>
              </w:rPr>
              <w:t>E</w:t>
            </w:r>
            <w:r w:rsidRPr="00EA5F30">
              <w:rPr>
                <w:rFonts w:asciiTheme="majorHAnsi" w:hAnsiTheme="majorHAnsi" w:cstheme="majorHAnsi"/>
                <w:color w:val="000000" w:themeColor="text1"/>
              </w:rPr>
              <w:t xml:space="preserve">mergency </w:t>
            </w:r>
            <w:r>
              <w:rPr>
                <w:rFonts w:asciiTheme="majorHAnsi" w:hAnsiTheme="majorHAnsi" w:cstheme="majorHAnsi"/>
                <w:color w:val="000000" w:themeColor="text1"/>
              </w:rPr>
              <w:t>D</w:t>
            </w:r>
            <w:r w:rsidRPr="00EA5F30">
              <w:rPr>
                <w:rFonts w:asciiTheme="majorHAnsi" w:hAnsiTheme="majorHAnsi" w:cstheme="majorHAnsi"/>
                <w:color w:val="000000" w:themeColor="text1"/>
              </w:rPr>
              <w:t>epartment access and patient flow (</w:t>
            </w:r>
            <w:r>
              <w:rPr>
                <w:rFonts w:asciiTheme="majorHAnsi" w:hAnsiTheme="majorHAnsi" w:cstheme="majorHAnsi"/>
                <w:color w:val="000000" w:themeColor="text1"/>
              </w:rPr>
              <w:t xml:space="preserve">using the </w:t>
            </w:r>
            <w:r w:rsidRPr="00EA5F30">
              <w:rPr>
                <w:rFonts w:asciiTheme="majorHAnsi" w:hAnsiTheme="majorHAnsi" w:cstheme="majorHAnsi"/>
                <w:color w:val="000000" w:themeColor="text1"/>
              </w:rPr>
              <w:t>Welsh Access Model/ Emergency Department Quality and Delivery Framework / Frailty and Acute Medical Model);</w:t>
            </w:r>
          </w:p>
        </w:tc>
      </w:tr>
      <w:tr w:rsidR="002F4CC8" w:rsidRPr="007558A3" w14:paraId="3612BF0B" w14:textId="77777777" w:rsidTr="0046329A">
        <w:trPr>
          <w:jc w:val="center"/>
        </w:trPr>
        <w:tc>
          <w:tcPr>
            <w:tcW w:w="9775" w:type="dxa"/>
            <w:shd w:val="clear" w:color="auto" w:fill="BDD6EE" w:themeFill="accent1" w:themeFillTint="66"/>
          </w:tcPr>
          <w:p w14:paraId="6C6D3EE5"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 xml:space="preserve">Implement the stroke service model strategic case enabling work to progress on strategic service development, strengthening acute stroke services across each of the three district general hospital sites; </w:t>
            </w:r>
          </w:p>
        </w:tc>
      </w:tr>
      <w:tr w:rsidR="002F4CC8" w:rsidRPr="007558A3" w14:paraId="61A18D73" w14:textId="77777777" w:rsidTr="0046329A">
        <w:trPr>
          <w:jc w:val="center"/>
        </w:trPr>
        <w:tc>
          <w:tcPr>
            <w:tcW w:w="9775" w:type="dxa"/>
            <w:shd w:val="clear" w:color="auto" w:fill="BDD6EE" w:themeFill="accent1" w:themeFillTint="66"/>
          </w:tcPr>
          <w:p w14:paraId="0837D98C"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Develop a clear set of pathways for certain conditions to support the direct referral of patients to the most appropriate setting and provide a more seamless and efficient service to improve patient flow;</w:t>
            </w:r>
          </w:p>
        </w:tc>
      </w:tr>
      <w:tr w:rsidR="002F4CC8" w:rsidRPr="007558A3" w14:paraId="0DE700A4" w14:textId="77777777" w:rsidTr="0046329A">
        <w:trPr>
          <w:jc w:val="center"/>
        </w:trPr>
        <w:tc>
          <w:tcPr>
            <w:tcW w:w="9775" w:type="dxa"/>
            <w:shd w:val="clear" w:color="auto" w:fill="BDD6EE" w:themeFill="accent1" w:themeFillTint="66"/>
          </w:tcPr>
          <w:p w14:paraId="0DBC5A75"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Implement Same Day Emergency Care (SDEC) improving service delivery through standardisation and resulting in improved patient outcomes;</w:t>
            </w:r>
          </w:p>
        </w:tc>
      </w:tr>
      <w:tr w:rsidR="002F4CC8" w:rsidRPr="007558A3" w14:paraId="7599B4B8" w14:textId="77777777" w:rsidTr="0046329A">
        <w:trPr>
          <w:jc w:val="center"/>
        </w:trPr>
        <w:tc>
          <w:tcPr>
            <w:tcW w:w="9775" w:type="dxa"/>
            <w:shd w:val="clear" w:color="auto" w:fill="BDD6EE" w:themeFill="accent1" w:themeFillTint="66"/>
          </w:tcPr>
          <w:p w14:paraId="721047A7" w14:textId="77777777" w:rsidR="002F4CC8" w:rsidRPr="00EA5F30" w:rsidRDefault="002F4CC8" w:rsidP="0046329A">
            <w:pPr>
              <w:pStyle w:val="ListParagraph"/>
              <w:numPr>
                <w:ilvl w:val="0"/>
                <w:numId w:val="4"/>
              </w:numPr>
              <w:rPr>
                <w:rFonts w:asciiTheme="majorHAnsi" w:hAnsiTheme="majorHAnsi" w:cstheme="majorHAnsi"/>
                <w:color w:val="000000" w:themeColor="text1"/>
              </w:rPr>
            </w:pPr>
            <w:r w:rsidRPr="00EA5F30">
              <w:rPr>
                <w:rFonts w:asciiTheme="majorHAnsi" w:hAnsiTheme="majorHAnsi" w:cstheme="majorHAnsi"/>
                <w:color w:val="000000" w:themeColor="text1"/>
              </w:rPr>
              <w:t>Developing the unscheduled care hub, 111 service / contact first, reducing Emergency Dep</w:t>
            </w:r>
            <w:r>
              <w:rPr>
                <w:rFonts w:asciiTheme="majorHAnsi" w:hAnsiTheme="majorHAnsi" w:cstheme="majorHAnsi"/>
                <w:color w:val="000000" w:themeColor="text1"/>
              </w:rPr>
              <w:t>artment unnecessary attendances</w:t>
            </w:r>
          </w:p>
        </w:tc>
      </w:tr>
    </w:tbl>
    <w:p w14:paraId="24B6FC25" w14:textId="77777777" w:rsidR="002F4CC8" w:rsidRDefault="002F4CC8" w:rsidP="002F4CC8">
      <w:pPr>
        <w:spacing w:after="240"/>
        <w:jc w:val="both"/>
        <w:rPr>
          <w:rFonts w:asciiTheme="majorHAnsi" w:hAnsiTheme="majorHAnsi" w:cstheme="majorHAnsi"/>
          <w:sz w:val="24"/>
          <w:szCs w:val="24"/>
        </w:rPr>
      </w:pPr>
    </w:p>
    <w:p w14:paraId="1AF3D051" w14:textId="77777777" w:rsidR="002F4CC8" w:rsidRPr="00EA5F30" w:rsidRDefault="002F4CC8" w:rsidP="002F4CC8">
      <w:pPr>
        <w:spacing w:after="240"/>
        <w:jc w:val="both"/>
        <w:rPr>
          <w:rFonts w:asciiTheme="majorHAnsi" w:hAnsiTheme="majorHAnsi" w:cstheme="majorHAnsi"/>
          <w:sz w:val="24"/>
          <w:szCs w:val="24"/>
        </w:rPr>
      </w:pPr>
      <w:r w:rsidRPr="00EA5F30">
        <w:rPr>
          <w:rFonts w:asciiTheme="majorHAnsi" w:hAnsiTheme="majorHAnsi" w:cstheme="majorHAnsi"/>
          <w:sz w:val="24"/>
          <w:szCs w:val="24"/>
        </w:rPr>
        <w:t xml:space="preserve">Responding to urgent and emergency care needs across the whole range of Health Board services has been a considerable challenge throughout the pandemic, however significant innovation and change has been delivered during this period through the re-design of patient pathways.  We will build on these COVID-19 pathway improvements, including the speed at which change has occurred and use this learning to help shape and review our unscheduled care patient pathways going forwards. </w:t>
      </w:r>
    </w:p>
    <w:p w14:paraId="168B61BC"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We will need to ensure a robust approach to addressing the ongoing demands of the pandemic and the winter pressure challenges ahead, with appropriate surge plans in place as required, dependant on the ever-changing environment of the pandemic. </w:t>
      </w:r>
    </w:p>
    <w:p w14:paraId="7C312683"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p>
    <w:p w14:paraId="049F58CB"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lastRenderedPageBreak/>
        <w:t>As set out in Section 4, it is expected that the demands placed upon hospital inpatient services as a result of COVID-19 will reduce as we move into 2021/22. Whilst this is positive in terms of reducing this specific demand within our hospitals, there are indications that demand arising from other causes will increase during the year. This has been assessed against the 2018/19 baseline data and we expect a significant increase in emergency admissions from 58,085 in 2020/21 to 95,337 in 2021/22 based on the following assumptions:</w:t>
      </w:r>
    </w:p>
    <w:p w14:paraId="701E181E" w14:textId="77777777" w:rsidR="002F4CC8" w:rsidRDefault="002F4CC8" w:rsidP="002F4CC8">
      <w:pPr>
        <w:pStyle w:val="ListParagraph"/>
        <w:numPr>
          <w:ilvl w:val="0"/>
          <w:numId w:val="48"/>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April - June 2021 5% increase (taking account of any reduction in restrictions and acuity of patients)</w:t>
      </w:r>
      <w:r>
        <w:rPr>
          <w:rFonts w:asciiTheme="majorHAnsi" w:hAnsiTheme="majorHAnsi" w:cstheme="majorHAnsi"/>
          <w:sz w:val="24"/>
          <w:szCs w:val="24"/>
        </w:rPr>
        <w:t>,</w:t>
      </w:r>
      <w:r w:rsidRPr="00EA5F30">
        <w:rPr>
          <w:rFonts w:asciiTheme="majorHAnsi" w:hAnsiTheme="majorHAnsi" w:cstheme="majorHAnsi"/>
          <w:sz w:val="24"/>
          <w:szCs w:val="24"/>
        </w:rPr>
        <w:t xml:space="preserve">  Royal College of Emergency Medicine also suggests 5% uplift;</w:t>
      </w:r>
    </w:p>
    <w:p w14:paraId="4D9035D4" w14:textId="77777777" w:rsidR="002F4CC8" w:rsidRDefault="002F4CC8" w:rsidP="002F4CC8">
      <w:pPr>
        <w:pStyle w:val="ListParagraph"/>
        <w:numPr>
          <w:ilvl w:val="0"/>
          <w:numId w:val="48"/>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July – August 2021 15% increase – this predicts circa 17-18,000 attendances over these months (taking account of social economic elements and expected increase in surgical emergencies);</w:t>
      </w:r>
    </w:p>
    <w:p w14:paraId="306DD478" w14:textId="77777777" w:rsidR="002F4CC8" w:rsidRDefault="002F4CC8" w:rsidP="002F4CC8">
      <w:pPr>
        <w:pStyle w:val="ListParagraph"/>
        <w:numPr>
          <w:ilvl w:val="0"/>
          <w:numId w:val="48"/>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September –</w:t>
      </w:r>
      <w:r>
        <w:rPr>
          <w:rFonts w:asciiTheme="majorHAnsi" w:hAnsiTheme="majorHAnsi" w:cstheme="majorHAnsi"/>
          <w:sz w:val="24"/>
          <w:szCs w:val="24"/>
        </w:rPr>
        <w:t xml:space="preserve"> </w:t>
      </w:r>
      <w:r w:rsidRPr="00EA5F30">
        <w:rPr>
          <w:rFonts w:asciiTheme="majorHAnsi" w:hAnsiTheme="majorHAnsi" w:cstheme="majorHAnsi"/>
          <w:sz w:val="24"/>
          <w:szCs w:val="24"/>
        </w:rPr>
        <w:t>October 2021  - 5% increase (expecting admission rates to increase due to the above);</w:t>
      </w:r>
    </w:p>
    <w:p w14:paraId="007CB9E4" w14:textId="77777777" w:rsidR="002F4CC8" w:rsidRPr="00EA5F30" w:rsidRDefault="002F4CC8" w:rsidP="002F4CC8">
      <w:pPr>
        <w:pStyle w:val="ListParagraph"/>
        <w:numPr>
          <w:ilvl w:val="0"/>
          <w:numId w:val="48"/>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November 2021 onwards – 100% comparison to 2018/19 (expecting usual seasonal conditions (for example respiratory, frailty etc.).</w:t>
      </w:r>
    </w:p>
    <w:p w14:paraId="4BF41F71" w14:textId="77777777" w:rsidR="002F4CC8" w:rsidRPr="00EA5F30" w:rsidRDefault="002F4CC8" w:rsidP="002F4CC8">
      <w:pPr>
        <w:spacing w:after="240"/>
        <w:jc w:val="both"/>
        <w:rPr>
          <w:rFonts w:asciiTheme="majorHAnsi" w:hAnsiTheme="majorHAnsi" w:cstheme="majorHAnsi"/>
          <w:sz w:val="24"/>
          <w:szCs w:val="24"/>
        </w:rPr>
      </w:pPr>
      <w:r w:rsidRPr="00EA5F30">
        <w:rPr>
          <w:rFonts w:asciiTheme="majorHAnsi" w:hAnsiTheme="majorHAnsi" w:cstheme="majorHAnsi"/>
          <w:sz w:val="24"/>
          <w:szCs w:val="24"/>
        </w:rPr>
        <w:t>Given the significant performance challenges which the Health Board currently faces and the demand projections above, the need to undertake a fundamental re-assessment of key aspects of our unscheduled care delivery is clear.</w:t>
      </w:r>
    </w:p>
    <w:p w14:paraId="6F67140E"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The following elements have been identified as key to tackling the problems associated with unscheduled care</w:t>
      </w:r>
      <w:r>
        <w:rPr>
          <w:rFonts w:asciiTheme="majorHAnsi" w:hAnsiTheme="majorHAnsi" w:cstheme="majorHAnsi"/>
          <w:sz w:val="24"/>
          <w:szCs w:val="24"/>
        </w:rPr>
        <w:t>:</w:t>
      </w:r>
    </w:p>
    <w:p w14:paraId="607958DE" w14:textId="77777777" w:rsidR="002F4CC8" w:rsidRDefault="002F4CC8" w:rsidP="002F4CC8">
      <w:pPr>
        <w:pStyle w:val="ListParagraph"/>
        <w:numPr>
          <w:ilvl w:val="0"/>
          <w:numId w:val="49"/>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Leadership and trust across systems;</w:t>
      </w:r>
    </w:p>
    <w:p w14:paraId="2A531930" w14:textId="77777777" w:rsidR="002F4CC8" w:rsidRDefault="002F4CC8" w:rsidP="002F4CC8">
      <w:pPr>
        <w:pStyle w:val="ListParagraph"/>
        <w:numPr>
          <w:ilvl w:val="0"/>
          <w:numId w:val="49"/>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Ability to align goals across health and social care;</w:t>
      </w:r>
      <w:r>
        <w:rPr>
          <w:rFonts w:asciiTheme="majorHAnsi" w:hAnsiTheme="majorHAnsi" w:cstheme="majorHAnsi"/>
          <w:sz w:val="24"/>
          <w:szCs w:val="24"/>
        </w:rPr>
        <w:t xml:space="preserve"> and</w:t>
      </w:r>
    </w:p>
    <w:p w14:paraId="50FA066D" w14:textId="77777777" w:rsidR="002F4CC8" w:rsidRPr="00EA5F30" w:rsidRDefault="002F4CC8" w:rsidP="002F4CC8">
      <w:pPr>
        <w:pStyle w:val="ListParagraph"/>
        <w:numPr>
          <w:ilvl w:val="0"/>
          <w:numId w:val="49"/>
        </w:numPr>
        <w:spacing w:after="240"/>
        <w:contextualSpacing w:val="0"/>
        <w:jc w:val="both"/>
        <w:rPr>
          <w:rFonts w:asciiTheme="majorHAnsi" w:hAnsiTheme="majorHAnsi" w:cstheme="majorHAnsi"/>
          <w:sz w:val="24"/>
          <w:szCs w:val="24"/>
        </w:rPr>
      </w:pPr>
      <w:r w:rsidRPr="00EA5F30">
        <w:rPr>
          <w:rFonts w:asciiTheme="majorHAnsi" w:hAnsiTheme="majorHAnsi" w:cstheme="majorHAnsi"/>
          <w:sz w:val="24"/>
          <w:szCs w:val="24"/>
        </w:rPr>
        <w:t>A whole system approach.</w:t>
      </w:r>
    </w:p>
    <w:p w14:paraId="22D56216"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In 2020/21, short term funding </w:t>
      </w:r>
      <w:r>
        <w:rPr>
          <w:rFonts w:asciiTheme="majorHAnsi" w:hAnsiTheme="majorHAnsi" w:cstheme="majorHAnsi"/>
          <w:sz w:val="24"/>
          <w:szCs w:val="24"/>
        </w:rPr>
        <w:t>was</w:t>
      </w:r>
      <w:r w:rsidRPr="00EA5F30">
        <w:rPr>
          <w:rFonts w:asciiTheme="majorHAnsi" w:hAnsiTheme="majorHAnsi" w:cstheme="majorHAnsi"/>
          <w:sz w:val="24"/>
          <w:szCs w:val="24"/>
        </w:rPr>
        <w:t xml:space="preserve"> directed to hospital front door (SDEC) and early supported discharge (D2RA = Discharge to Recover and Assess).  Short term funding has not enabled sustained change or enabled a thorough assessment of the impact of the interventions.  Longer term or invest to save funding will depend on being able to demonstrate good patient and </w:t>
      </w:r>
      <w:r>
        <w:rPr>
          <w:rFonts w:asciiTheme="majorHAnsi" w:hAnsiTheme="majorHAnsi" w:cstheme="majorHAnsi"/>
          <w:sz w:val="24"/>
          <w:szCs w:val="24"/>
        </w:rPr>
        <w:t>system outcomes.</w:t>
      </w:r>
    </w:p>
    <w:p w14:paraId="6F209B57"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There are some areas of excellent practice in </w:t>
      </w:r>
      <w:r>
        <w:rPr>
          <w:rFonts w:asciiTheme="majorHAnsi" w:hAnsiTheme="majorHAnsi" w:cstheme="majorHAnsi"/>
          <w:sz w:val="24"/>
          <w:szCs w:val="24"/>
        </w:rPr>
        <w:t>the Health Board</w:t>
      </w:r>
      <w:r w:rsidRPr="00EA5F30">
        <w:rPr>
          <w:rFonts w:asciiTheme="majorHAnsi" w:hAnsiTheme="majorHAnsi" w:cstheme="majorHAnsi"/>
          <w:sz w:val="24"/>
          <w:szCs w:val="24"/>
        </w:rPr>
        <w:t>, however the Board have recognised the need to sustain, embed and disseminate this practice. Clinical teams must be supported to describe a vision for their services and to define what good loo</w:t>
      </w:r>
      <w:r>
        <w:rPr>
          <w:rFonts w:asciiTheme="majorHAnsi" w:hAnsiTheme="majorHAnsi" w:cstheme="majorHAnsi"/>
          <w:sz w:val="24"/>
          <w:szCs w:val="24"/>
        </w:rPr>
        <w:t>ks like for staff and patients.</w:t>
      </w:r>
    </w:p>
    <w:p w14:paraId="50F43F08"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It is recognised that the Health Board requires support to address these challenges. We are able to map the unscheduled care system in a number of ways in order to break it down into manageable parts whilst not losing sight of the connectivity that is required to make services work effectively together. To this end the Health Board has joined forces with the National Collaborative Commissioning Unit (NCCU) who are supporting the Board and its </w:t>
      </w:r>
      <w:r>
        <w:rPr>
          <w:rFonts w:asciiTheme="majorHAnsi" w:hAnsiTheme="majorHAnsi" w:cstheme="majorHAnsi"/>
          <w:sz w:val="24"/>
          <w:szCs w:val="24"/>
        </w:rPr>
        <w:t>s</w:t>
      </w:r>
      <w:r w:rsidRPr="00EA5F30">
        <w:rPr>
          <w:rFonts w:asciiTheme="majorHAnsi" w:hAnsiTheme="majorHAnsi" w:cstheme="majorHAnsi"/>
          <w:sz w:val="24"/>
          <w:szCs w:val="24"/>
        </w:rPr>
        <w:t xml:space="preserve">ocial </w:t>
      </w:r>
      <w:r>
        <w:rPr>
          <w:rFonts w:asciiTheme="majorHAnsi" w:hAnsiTheme="majorHAnsi" w:cstheme="majorHAnsi"/>
          <w:sz w:val="24"/>
          <w:szCs w:val="24"/>
        </w:rPr>
        <w:t>c</w:t>
      </w:r>
      <w:r w:rsidRPr="00EA5F30">
        <w:rPr>
          <w:rFonts w:asciiTheme="majorHAnsi" w:hAnsiTheme="majorHAnsi" w:cstheme="majorHAnsi"/>
          <w:sz w:val="24"/>
          <w:szCs w:val="24"/>
        </w:rPr>
        <w:t xml:space="preserve">are partners to deliver a comprehensive improvement programme designed to improve timely and appropriate access to urgent and emergency care services. Translated into practical terms the </w:t>
      </w:r>
      <w:r>
        <w:rPr>
          <w:rFonts w:asciiTheme="majorHAnsi" w:hAnsiTheme="majorHAnsi" w:cstheme="majorHAnsi"/>
          <w:sz w:val="24"/>
          <w:szCs w:val="24"/>
        </w:rPr>
        <w:t>Health Board</w:t>
      </w:r>
      <w:r w:rsidRPr="00EA5F30">
        <w:rPr>
          <w:rFonts w:asciiTheme="majorHAnsi" w:hAnsiTheme="majorHAnsi" w:cstheme="majorHAnsi"/>
          <w:sz w:val="24"/>
          <w:szCs w:val="24"/>
        </w:rPr>
        <w:t xml:space="preserve"> has committed to ensuring that our </w:t>
      </w:r>
      <w:r w:rsidRPr="00EA5F30">
        <w:rPr>
          <w:rFonts w:asciiTheme="majorHAnsi" w:hAnsiTheme="majorHAnsi" w:cstheme="majorHAnsi"/>
          <w:sz w:val="24"/>
          <w:szCs w:val="24"/>
        </w:rPr>
        <w:lastRenderedPageBreak/>
        <w:t>citizens are helped and supported to access the right care, delivered by the right professional in the right pl</w:t>
      </w:r>
      <w:r>
        <w:rPr>
          <w:rFonts w:asciiTheme="majorHAnsi" w:hAnsiTheme="majorHAnsi" w:cstheme="majorHAnsi"/>
          <w:sz w:val="24"/>
          <w:szCs w:val="24"/>
        </w:rPr>
        <w:t>ace, first time and every time.</w:t>
      </w:r>
    </w:p>
    <w:p w14:paraId="4522FB6F" w14:textId="77777777" w:rsidR="002F4CC8" w:rsidRPr="00EA5F30" w:rsidRDefault="002F4CC8" w:rsidP="002F4CC8">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The </w:t>
      </w:r>
      <w:r>
        <w:rPr>
          <w:rFonts w:asciiTheme="majorHAnsi" w:hAnsiTheme="majorHAnsi" w:cstheme="majorHAnsi"/>
          <w:sz w:val="24"/>
          <w:szCs w:val="24"/>
        </w:rPr>
        <w:t>Health Board</w:t>
      </w:r>
      <w:r w:rsidRPr="00EA5F30">
        <w:rPr>
          <w:rFonts w:asciiTheme="majorHAnsi" w:hAnsiTheme="majorHAnsi" w:cstheme="majorHAnsi"/>
          <w:sz w:val="24"/>
          <w:szCs w:val="24"/>
        </w:rPr>
        <w:t xml:space="preserve"> will maximise </w:t>
      </w:r>
      <w:r>
        <w:rPr>
          <w:rFonts w:asciiTheme="majorHAnsi" w:hAnsiTheme="majorHAnsi" w:cstheme="majorHAnsi"/>
          <w:sz w:val="24"/>
          <w:szCs w:val="24"/>
        </w:rPr>
        <w:t>the</w:t>
      </w:r>
      <w:r w:rsidRPr="00EA5F30">
        <w:rPr>
          <w:rFonts w:asciiTheme="majorHAnsi" w:hAnsiTheme="majorHAnsi" w:cstheme="majorHAnsi"/>
          <w:sz w:val="24"/>
          <w:szCs w:val="24"/>
        </w:rPr>
        <w:t xml:space="preserve"> opportunity to secure recurring central funding through the NCCU commissioner</w:t>
      </w:r>
      <w:r>
        <w:rPr>
          <w:rFonts w:asciiTheme="majorHAnsi" w:hAnsiTheme="majorHAnsi" w:cstheme="majorHAnsi"/>
          <w:sz w:val="24"/>
          <w:szCs w:val="24"/>
        </w:rPr>
        <w:t xml:space="preserve"> which</w:t>
      </w:r>
      <w:r w:rsidRPr="00EA5F30">
        <w:rPr>
          <w:rFonts w:asciiTheme="majorHAnsi" w:hAnsiTheme="majorHAnsi" w:cstheme="majorHAnsi"/>
          <w:sz w:val="24"/>
          <w:szCs w:val="24"/>
        </w:rPr>
        <w:t xml:space="preserve"> will allow us to continue our support to programmes such as Same Day Emergency Care (SDEC), Welsh Access Model (WAM), Contact First linked to 111 rollout and Discharge to Recover and Assess (D2RA). Recurring funding will provide an opportunity to break the cycle of ‘stop/start’ of initiatives and allow teams to apply a tru</w:t>
      </w:r>
      <w:r>
        <w:rPr>
          <w:rFonts w:asciiTheme="majorHAnsi" w:hAnsiTheme="majorHAnsi" w:cstheme="majorHAnsi"/>
          <w:sz w:val="24"/>
          <w:szCs w:val="24"/>
        </w:rPr>
        <w:t>ly</w:t>
      </w:r>
      <w:r w:rsidRPr="00EA5F30">
        <w:rPr>
          <w:rFonts w:asciiTheme="majorHAnsi" w:hAnsiTheme="majorHAnsi" w:cstheme="majorHAnsi"/>
          <w:sz w:val="24"/>
          <w:szCs w:val="24"/>
        </w:rPr>
        <w:t xml:space="preserve"> transformational approach to modernising and improving th</w:t>
      </w:r>
      <w:r>
        <w:rPr>
          <w:rFonts w:asciiTheme="majorHAnsi" w:hAnsiTheme="majorHAnsi" w:cstheme="majorHAnsi"/>
          <w:sz w:val="24"/>
          <w:szCs w:val="24"/>
        </w:rPr>
        <w:t>e services and care we provide.</w:t>
      </w:r>
    </w:p>
    <w:p w14:paraId="477984CF" w14:textId="77777777" w:rsidR="00D51D2A" w:rsidRDefault="00D51D2A" w:rsidP="00EA5F30">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We describe an effective service as a service that should lead to good patient outcomes and good patient and staff experience in each of the domains depicted below.</w:t>
      </w:r>
    </w:p>
    <w:p w14:paraId="1BE8E420" w14:textId="77777777" w:rsidR="00EA5F30" w:rsidRDefault="00EA5F30" w:rsidP="00EA5F30">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noProof/>
          <w:sz w:val="24"/>
          <w:szCs w:val="24"/>
          <w:lang w:eastAsia="en-GB"/>
        </w:rPr>
        <w:drawing>
          <wp:inline distT="0" distB="0" distL="0" distR="0" wp14:anchorId="172B9610" wp14:editId="7E289D21">
            <wp:extent cx="6286252" cy="3409950"/>
            <wp:effectExtent l="0" t="0" r="635" b="0"/>
            <wp:docPr id="194138579" name="Picture 194138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rotWithShape="1">
                    <a:blip r:embed="rId54">
                      <a:extLst>
                        <a:ext uri="{28A0092B-C50C-407E-A947-70E740481C1C}">
                          <a14:useLocalDpi xmlns:a14="http://schemas.microsoft.com/office/drawing/2010/main" val="0"/>
                        </a:ext>
                      </a:extLst>
                    </a:blip>
                    <a:srcRect b="15778"/>
                    <a:stretch/>
                  </pic:blipFill>
                  <pic:spPr bwMode="auto">
                    <a:xfrm>
                      <a:off x="0" y="0"/>
                      <a:ext cx="6291436" cy="3412762"/>
                    </a:xfrm>
                    <a:prstGeom prst="rect">
                      <a:avLst/>
                    </a:prstGeom>
                    <a:ln>
                      <a:noFill/>
                    </a:ln>
                    <a:extLst>
                      <a:ext uri="{53640926-AAD7-44D8-BBD7-CCE9431645EC}">
                        <a14:shadowObscured xmlns:a14="http://schemas.microsoft.com/office/drawing/2010/main"/>
                      </a:ext>
                    </a:extLst>
                  </pic:spPr>
                </pic:pic>
              </a:graphicData>
            </a:graphic>
          </wp:inline>
        </w:drawing>
      </w:r>
    </w:p>
    <w:p w14:paraId="5527BA49" w14:textId="77777777" w:rsidR="00401521" w:rsidRPr="00EA5F30" w:rsidRDefault="00401521" w:rsidP="00401521">
      <w:pPr>
        <w:spacing w:after="240"/>
        <w:jc w:val="both"/>
        <w:rPr>
          <w:rFonts w:asciiTheme="majorHAnsi" w:hAnsiTheme="majorHAnsi" w:cstheme="majorHAnsi"/>
          <w:sz w:val="24"/>
          <w:szCs w:val="24"/>
        </w:rPr>
      </w:pPr>
      <w:r w:rsidRPr="00EA5F30">
        <w:rPr>
          <w:rFonts w:asciiTheme="majorHAnsi" w:hAnsiTheme="majorHAnsi" w:cstheme="majorHAnsi"/>
          <w:sz w:val="24"/>
          <w:szCs w:val="24"/>
        </w:rPr>
        <w:t xml:space="preserve">In order to address this deficit in our service delivery, the NCCU has agreed to work with us to frame a programme and provide ongoing support and challenge over the next 18-24 months to help the clinical and managerial teams own the developments and embed the change. </w:t>
      </w:r>
    </w:p>
    <w:p w14:paraId="70225B62" w14:textId="77777777" w:rsidR="00401521" w:rsidRPr="00EA5F30" w:rsidRDefault="00401521" w:rsidP="00401521">
      <w:pPr>
        <w:spacing w:after="240"/>
        <w:jc w:val="both"/>
        <w:rPr>
          <w:rFonts w:asciiTheme="majorHAnsi" w:hAnsiTheme="majorHAnsi" w:cstheme="majorHAnsi"/>
          <w:sz w:val="24"/>
          <w:szCs w:val="24"/>
        </w:rPr>
      </w:pPr>
      <w:r w:rsidRPr="00EA5F30">
        <w:rPr>
          <w:rFonts w:asciiTheme="majorHAnsi" w:hAnsiTheme="majorHAnsi" w:cstheme="majorHAnsi"/>
          <w:sz w:val="24"/>
          <w:szCs w:val="24"/>
        </w:rPr>
        <w:t xml:space="preserve">The NCCU team have met with a range of staff and teams as well as stakeholders across the health and social care system to review local urgent and emergency care plans and have developed an outline plan. </w:t>
      </w:r>
      <w:r>
        <w:rPr>
          <w:rFonts w:asciiTheme="majorHAnsi" w:hAnsiTheme="majorHAnsi" w:cstheme="majorHAnsi"/>
          <w:sz w:val="24"/>
          <w:szCs w:val="24"/>
        </w:rPr>
        <w:t xml:space="preserve">The </w:t>
      </w:r>
      <w:r w:rsidRPr="00EA5F30">
        <w:rPr>
          <w:rFonts w:asciiTheme="majorHAnsi" w:hAnsiTheme="majorHAnsi" w:cstheme="majorHAnsi"/>
          <w:sz w:val="24"/>
          <w:szCs w:val="24"/>
        </w:rPr>
        <w:t xml:space="preserve">NCCU team’s expertise will support clinical and managerial leadership teams to develop, implement and embed change and deliver improvements that focus on reducing harm, improving quality of care to ensure better outcomes for patient and better staff experience. </w:t>
      </w:r>
    </w:p>
    <w:p w14:paraId="7118A8C6" w14:textId="77777777" w:rsidR="00401521" w:rsidRPr="00EA5F30" w:rsidRDefault="00401521" w:rsidP="00401521">
      <w:pPr>
        <w:spacing w:after="240"/>
        <w:jc w:val="both"/>
        <w:rPr>
          <w:rFonts w:asciiTheme="majorHAnsi" w:hAnsiTheme="majorHAnsi" w:cstheme="majorHAnsi"/>
          <w:sz w:val="24"/>
          <w:szCs w:val="24"/>
        </w:rPr>
      </w:pPr>
      <w:r w:rsidRPr="00EA5F30">
        <w:rPr>
          <w:rFonts w:asciiTheme="majorHAnsi" w:hAnsiTheme="majorHAnsi" w:cstheme="majorHAnsi"/>
          <w:sz w:val="24"/>
          <w:szCs w:val="24"/>
        </w:rPr>
        <w:t>The following diagram illustrates the emerging plan setting out 4 key workstreams and supporting illustrative projects for the urgent and emergency care transformation programme of work</w:t>
      </w:r>
    </w:p>
    <w:p w14:paraId="5A0F9C9A" w14:textId="77777777" w:rsidR="00401521" w:rsidRPr="00EA5F30" w:rsidRDefault="00401521" w:rsidP="00401521">
      <w:pPr>
        <w:spacing w:after="240"/>
        <w:jc w:val="both"/>
        <w:rPr>
          <w:rFonts w:asciiTheme="majorHAnsi" w:hAnsiTheme="majorHAnsi" w:cstheme="majorHAnsi"/>
          <w:sz w:val="24"/>
          <w:szCs w:val="24"/>
        </w:rPr>
      </w:pPr>
      <w:r w:rsidRPr="00EA5F30">
        <w:rPr>
          <w:rFonts w:asciiTheme="majorHAnsi" w:hAnsiTheme="majorHAnsi" w:cstheme="majorHAnsi"/>
          <w:noProof/>
          <w:sz w:val="24"/>
          <w:szCs w:val="24"/>
          <w:lang w:eastAsia="en-GB"/>
        </w:rPr>
        <w:lastRenderedPageBreak/>
        <w:drawing>
          <wp:inline distT="0" distB="0" distL="0" distR="0" wp14:anchorId="269A3BDE" wp14:editId="05F768B4">
            <wp:extent cx="6172835" cy="350092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55">
                      <a:extLst>
                        <a:ext uri="{53640926-AAD7-44D8-BBD7-CCE9431645EC}">
                          <a14:shadowObscured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arto="http://schemas.microsoft.com/office/word/2006/arto" xmlns:a14="http://schemas.microsoft.com/office/drawing/2010/main" xmlns:c="http://schemas.openxmlformats.org/drawingml/2006/chart" xmlns:dgm="http://schemas.openxmlformats.org/drawingml/2006/diagram" xmlns:w="http://schemas.openxmlformats.org/wordprocessingml/2006/main" xmlns:w10="urn:schemas-microsoft-com:office:word" xmlns:v="urn:schemas-microsoft-com:vml" xmlns:o="urn:schemas-microsoft-com:office:office" xmlns=""/>
                        </a:ext>
                      </a:extLst>
                    </a:blip>
                    <a:srcRect l="17869" t="25110" r="13685" b="9408"/>
                    <a:stretch>
                      <a:fillRect/>
                    </a:stretch>
                  </pic:blipFill>
                  <pic:spPr>
                    <a:xfrm>
                      <a:off x="0" y="0"/>
                      <a:ext cx="6177681" cy="3503673"/>
                    </a:xfrm>
                    <a:prstGeom prst="rect">
                      <a:avLst/>
                    </a:prstGeom>
                  </pic:spPr>
                </pic:pic>
              </a:graphicData>
            </a:graphic>
          </wp:inline>
        </w:drawing>
      </w:r>
    </w:p>
    <w:p w14:paraId="23F7B6B5" w14:textId="77777777" w:rsidR="00401521" w:rsidRPr="00EA5F30" w:rsidRDefault="00401521" w:rsidP="00401521">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Welsh Government has provided strategic support of up to £90m over the next three years to be used to improve performance across North Wales and this will be allocated across planned and unscheduled care. We will use this funding to drive forward the most critical aspects of service change that will support service transformation and enhanced performance in unscheduled </w:t>
      </w:r>
      <w:r>
        <w:rPr>
          <w:rFonts w:asciiTheme="majorHAnsi" w:hAnsiTheme="majorHAnsi" w:cstheme="majorHAnsi"/>
          <w:sz w:val="24"/>
          <w:szCs w:val="24"/>
        </w:rPr>
        <w:t xml:space="preserve">and planned </w:t>
      </w:r>
      <w:r w:rsidRPr="00EA5F30">
        <w:rPr>
          <w:rFonts w:asciiTheme="majorHAnsi" w:hAnsiTheme="majorHAnsi" w:cstheme="majorHAnsi"/>
          <w:sz w:val="24"/>
          <w:szCs w:val="24"/>
        </w:rPr>
        <w:t>care</w:t>
      </w:r>
      <w:r>
        <w:rPr>
          <w:rFonts w:asciiTheme="majorHAnsi" w:hAnsiTheme="majorHAnsi" w:cstheme="majorHAnsi"/>
          <w:sz w:val="24"/>
          <w:szCs w:val="24"/>
        </w:rPr>
        <w:t>.</w:t>
      </w:r>
    </w:p>
    <w:p w14:paraId="712913C5" w14:textId="77777777" w:rsidR="00401521" w:rsidRPr="00EA5F30" w:rsidRDefault="00401521" w:rsidP="00401521">
      <w:pPr>
        <w:pStyle w:val="ListParagraph"/>
        <w:spacing w:after="240"/>
        <w:ind w:left="0"/>
        <w:contextualSpacing w:val="0"/>
        <w:jc w:val="both"/>
        <w:rPr>
          <w:rFonts w:asciiTheme="majorHAnsi" w:hAnsiTheme="majorHAnsi" w:cstheme="majorHAnsi"/>
          <w:sz w:val="24"/>
          <w:szCs w:val="24"/>
        </w:rPr>
      </w:pPr>
      <w:r w:rsidRPr="00EA5F30">
        <w:rPr>
          <w:rFonts w:asciiTheme="majorHAnsi" w:hAnsiTheme="majorHAnsi" w:cstheme="majorHAnsi"/>
          <w:sz w:val="24"/>
          <w:szCs w:val="24"/>
        </w:rPr>
        <w:t xml:space="preserve">In addition to the work described above, we are taking a system and pathway approach to ensure we can deliver seamless care across all services. This will include developments such as ‘Contact First’ and the implementation of 111, working alongside our GP Out of Hours service. We saw a significant drop in attendances and admissions across our </w:t>
      </w:r>
      <w:r>
        <w:rPr>
          <w:rFonts w:asciiTheme="majorHAnsi" w:hAnsiTheme="majorHAnsi" w:cstheme="majorHAnsi"/>
          <w:sz w:val="24"/>
          <w:szCs w:val="24"/>
        </w:rPr>
        <w:t>E</w:t>
      </w:r>
      <w:r w:rsidRPr="00EA5F30">
        <w:rPr>
          <w:rFonts w:asciiTheme="majorHAnsi" w:hAnsiTheme="majorHAnsi" w:cstheme="majorHAnsi"/>
          <w:sz w:val="24"/>
          <w:szCs w:val="24"/>
        </w:rPr>
        <w:t xml:space="preserve">mergency </w:t>
      </w:r>
      <w:r>
        <w:rPr>
          <w:rFonts w:asciiTheme="majorHAnsi" w:hAnsiTheme="majorHAnsi" w:cstheme="majorHAnsi"/>
          <w:sz w:val="24"/>
          <w:szCs w:val="24"/>
        </w:rPr>
        <w:t>D</w:t>
      </w:r>
      <w:r w:rsidRPr="00EA5F30">
        <w:rPr>
          <w:rFonts w:asciiTheme="majorHAnsi" w:hAnsiTheme="majorHAnsi" w:cstheme="majorHAnsi"/>
          <w:sz w:val="24"/>
          <w:szCs w:val="24"/>
        </w:rPr>
        <w:t xml:space="preserve">epartments during the first phase of the pandemic in spring 2020 and we will endeavour to implement lessons learned, alongside these new services to maintain this position by continuing to educate and support the North Wales population and offering seamless services with primary care and other unscheduled initiatives. </w:t>
      </w:r>
    </w:p>
    <w:p w14:paraId="4FE85A7C" w14:textId="77777777" w:rsidR="00401521" w:rsidRPr="00EA5F30" w:rsidRDefault="00401521" w:rsidP="00401521">
      <w:pPr>
        <w:spacing w:after="240"/>
        <w:jc w:val="both"/>
        <w:rPr>
          <w:rFonts w:cstheme="minorHAnsi"/>
          <w:b/>
          <w:color w:val="2E74B5" w:themeColor="accent1" w:themeShade="BF"/>
          <w:sz w:val="32"/>
          <w:szCs w:val="24"/>
        </w:rPr>
      </w:pPr>
      <w:r w:rsidRPr="00EA5F30">
        <w:rPr>
          <w:rFonts w:cstheme="minorHAnsi"/>
          <w:b/>
          <w:color w:val="2E74B5" w:themeColor="accent1" w:themeShade="BF"/>
          <w:sz w:val="32"/>
          <w:szCs w:val="24"/>
        </w:rPr>
        <w:t>In primary care, we will:</w:t>
      </w:r>
    </w:p>
    <w:p w14:paraId="1FE432DF" w14:textId="0A20E7A9" w:rsidR="00401521" w:rsidRPr="00EA5F30" w:rsidRDefault="00401521" w:rsidP="00401521">
      <w:pPr>
        <w:pStyle w:val="ListParagraph"/>
        <w:numPr>
          <w:ilvl w:val="0"/>
          <w:numId w:val="25"/>
        </w:numPr>
        <w:spacing w:after="24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 xml:space="preserve">Further develop the </w:t>
      </w:r>
      <w:r>
        <w:rPr>
          <w:rFonts w:asciiTheme="majorHAnsi" w:hAnsiTheme="majorHAnsi" w:cstheme="majorHAnsi"/>
          <w:color w:val="000000" w:themeColor="text1"/>
          <w:sz w:val="24"/>
          <w:szCs w:val="24"/>
        </w:rPr>
        <w:t>Urgent Primary Care Centre (</w:t>
      </w:r>
      <w:r w:rsidRPr="00EA5F30">
        <w:rPr>
          <w:rFonts w:asciiTheme="majorHAnsi" w:hAnsiTheme="majorHAnsi" w:cstheme="majorHAnsi"/>
          <w:color w:val="000000" w:themeColor="text1"/>
          <w:sz w:val="24"/>
          <w:szCs w:val="24"/>
        </w:rPr>
        <w:t>UPCC</w:t>
      </w:r>
      <w:r>
        <w:rPr>
          <w:rFonts w:asciiTheme="majorHAnsi" w:hAnsiTheme="majorHAnsi" w:cstheme="majorHAnsi"/>
          <w:color w:val="000000" w:themeColor="text1"/>
          <w:sz w:val="24"/>
          <w:szCs w:val="24"/>
        </w:rPr>
        <w:t>)</w:t>
      </w:r>
      <w:r w:rsidRPr="00EA5F30">
        <w:rPr>
          <w:rFonts w:asciiTheme="majorHAnsi" w:hAnsiTheme="majorHAnsi" w:cstheme="majorHAnsi"/>
          <w:color w:val="000000" w:themeColor="text1"/>
          <w:sz w:val="24"/>
          <w:szCs w:val="24"/>
        </w:rPr>
        <w:t xml:space="preserve"> pathfinders as part of a national programme of innovation to develop alternative urgent care services.  The UPCCs provide additional capacity to support GP practices and Emergency Departments, with patients triaged to the centres both in and out of hours.   These pathfinders will include the continuation of the Wrexham/Mold Centres (supporting 6 clusters) and the North Denbighshire Centre commencing in Q</w:t>
      </w:r>
      <w:r>
        <w:rPr>
          <w:rFonts w:asciiTheme="majorHAnsi" w:hAnsiTheme="majorHAnsi" w:cstheme="majorHAnsi"/>
          <w:color w:val="000000" w:themeColor="text1"/>
          <w:sz w:val="24"/>
          <w:szCs w:val="24"/>
        </w:rPr>
        <w:t>uarter 1, in Rhyl; and</w:t>
      </w:r>
    </w:p>
    <w:p w14:paraId="1080571A" w14:textId="77777777" w:rsidR="00401521" w:rsidRDefault="00401521" w:rsidP="00401521">
      <w:pPr>
        <w:pStyle w:val="ListParagraph"/>
        <w:numPr>
          <w:ilvl w:val="0"/>
          <w:numId w:val="25"/>
        </w:numPr>
        <w:spacing w:after="240"/>
        <w:contextualSpacing w:val="0"/>
        <w:jc w:val="both"/>
        <w:rPr>
          <w:rFonts w:asciiTheme="majorHAnsi" w:hAnsiTheme="majorHAnsi" w:cstheme="majorHAnsi"/>
          <w:color w:val="000000" w:themeColor="text1"/>
          <w:sz w:val="24"/>
          <w:szCs w:val="24"/>
        </w:rPr>
      </w:pPr>
      <w:r w:rsidRPr="00EA5F30">
        <w:rPr>
          <w:rFonts w:asciiTheme="majorHAnsi" w:hAnsiTheme="majorHAnsi" w:cstheme="majorHAnsi"/>
          <w:color w:val="000000" w:themeColor="text1"/>
          <w:sz w:val="24"/>
          <w:szCs w:val="24"/>
        </w:rPr>
        <w:t xml:space="preserve">Continue to be a key partner to the national strategic programme, sharing the ongoing learning and evaluation; contributing to the </w:t>
      </w:r>
      <w:r>
        <w:rPr>
          <w:rFonts w:asciiTheme="majorHAnsi" w:hAnsiTheme="majorHAnsi" w:cstheme="majorHAnsi"/>
          <w:color w:val="000000" w:themeColor="text1"/>
          <w:sz w:val="24"/>
          <w:szCs w:val="24"/>
        </w:rPr>
        <w:t>Welsh Government</w:t>
      </w:r>
      <w:r w:rsidRPr="00EA5F30">
        <w:rPr>
          <w:rFonts w:asciiTheme="majorHAnsi" w:hAnsiTheme="majorHAnsi" w:cstheme="majorHAnsi"/>
          <w:color w:val="000000" w:themeColor="text1"/>
          <w:sz w:val="24"/>
          <w:szCs w:val="24"/>
        </w:rPr>
        <w:t xml:space="preserve"> priority to transform unscheduled care.  Furthermore, a business case will explore the development of a UPCC pathfinder in the West Area, with the aim that this will be in place in readiness for </w:t>
      </w:r>
      <w:r>
        <w:rPr>
          <w:rFonts w:asciiTheme="majorHAnsi" w:hAnsiTheme="majorHAnsi" w:cstheme="majorHAnsi"/>
          <w:color w:val="000000" w:themeColor="text1"/>
          <w:sz w:val="24"/>
          <w:szCs w:val="24"/>
        </w:rPr>
        <w:t>winter</w:t>
      </w:r>
      <w:r w:rsidRPr="00EA5F30">
        <w:rPr>
          <w:rFonts w:asciiTheme="majorHAnsi" w:hAnsiTheme="majorHAnsi" w:cstheme="majorHAnsi"/>
          <w:color w:val="000000" w:themeColor="text1"/>
          <w:sz w:val="24"/>
          <w:szCs w:val="24"/>
        </w:rPr>
        <w:t xml:space="preserve">, integrating these with the ‘phone first’ </w:t>
      </w:r>
      <w:r>
        <w:rPr>
          <w:rFonts w:asciiTheme="majorHAnsi" w:hAnsiTheme="majorHAnsi" w:cstheme="majorHAnsi"/>
          <w:color w:val="000000" w:themeColor="text1"/>
          <w:sz w:val="24"/>
          <w:szCs w:val="24"/>
        </w:rPr>
        <w:t>development and roll out of 111.</w:t>
      </w:r>
    </w:p>
    <w:p w14:paraId="13204FCC" w14:textId="77777777" w:rsidR="001D7BB1" w:rsidRPr="00FB6030" w:rsidRDefault="001D7BB1" w:rsidP="00920CFD">
      <w:pPr>
        <w:pStyle w:val="Heading1"/>
        <w:numPr>
          <w:ilvl w:val="0"/>
          <w:numId w:val="5"/>
        </w:numPr>
        <w:rPr>
          <w:rFonts w:asciiTheme="minorHAnsi" w:hAnsiTheme="minorHAnsi" w:cstheme="minorHAnsi"/>
          <w:b/>
          <w:sz w:val="36"/>
          <w:szCs w:val="24"/>
        </w:rPr>
      </w:pPr>
      <w:bookmarkStart w:id="289" w:name="Chapter11"/>
      <w:bookmarkStart w:id="290" w:name="_Toc75869203"/>
      <w:bookmarkEnd w:id="289"/>
      <w:r w:rsidRPr="00FB6030">
        <w:rPr>
          <w:rFonts w:asciiTheme="minorHAnsi" w:hAnsiTheme="minorHAnsi" w:cstheme="minorHAnsi"/>
          <w:b/>
        </w:rPr>
        <w:lastRenderedPageBreak/>
        <w:t>Integration and improvement of mental health services</w:t>
      </w:r>
      <w:bookmarkEnd w:id="290"/>
    </w:p>
    <w:p w14:paraId="59A1F463" w14:textId="77777777" w:rsidR="00FB6030" w:rsidRDefault="00FB6030" w:rsidP="001D7BB1">
      <w:pPr>
        <w:spacing w:after="240"/>
        <w:rPr>
          <w:rFonts w:asciiTheme="majorHAnsi" w:hAnsiTheme="majorHAnsi" w:cstheme="majorHAnsi"/>
          <w:sz w:val="24"/>
          <w:szCs w:val="24"/>
        </w:rPr>
      </w:pPr>
    </w:p>
    <w:p w14:paraId="1B24AE6D" w14:textId="77777777" w:rsidR="001D1865" w:rsidRDefault="001D1865" w:rsidP="001D1865">
      <w:pPr>
        <w:spacing w:after="240"/>
        <w:rPr>
          <w:rFonts w:asciiTheme="majorHAnsi" w:hAnsiTheme="majorHAnsi" w:cstheme="majorHAnsi"/>
          <w:sz w:val="24"/>
          <w:szCs w:val="24"/>
        </w:rPr>
      </w:pPr>
      <w:r w:rsidRPr="001D7BB1">
        <w:rPr>
          <w:rFonts w:asciiTheme="majorHAnsi" w:hAnsiTheme="majorHAnsi" w:cstheme="majorHAnsi"/>
          <w:sz w:val="24"/>
          <w:szCs w:val="24"/>
        </w:rPr>
        <w:t xml:space="preserve">The following table sets out the key deliverables for this element of our plan, with further supporting information below: </w:t>
      </w: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1D1865" w:rsidRPr="007558A3" w14:paraId="2D639898" w14:textId="77777777" w:rsidTr="0046329A">
        <w:trPr>
          <w:trHeight w:val="842"/>
          <w:jc w:val="center"/>
        </w:trPr>
        <w:tc>
          <w:tcPr>
            <w:tcW w:w="9775" w:type="dxa"/>
            <w:shd w:val="clear" w:color="auto" w:fill="1F4E79" w:themeFill="accent1" w:themeFillShade="80"/>
          </w:tcPr>
          <w:p w14:paraId="6944497C" w14:textId="77777777" w:rsidR="001D1865" w:rsidRDefault="001D1865" w:rsidP="0046329A">
            <w:pPr>
              <w:rPr>
                <w:rFonts w:ascii="Arial" w:hAnsi="Arial" w:cs="Arial"/>
                <w:b/>
                <w:bCs/>
                <w:color w:val="FFFFFF" w:themeColor="background1"/>
              </w:rPr>
            </w:pPr>
            <w:r>
              <w:rPr>
                <w:noProof/>
                <w:lang w:eastAsia="en-GB"/>
              </w:rPr>
              <w:drawing>
                <wp:anchor distT="0" distB="0" distL="114300" distR="114300" simplePos="0" relativeHeight="251750455" behindDoc="0" locked="0" layoutInCell="1" allowOverlap="1" wp14:anchorId="69AC8320" wp14:editId="1A2F6321">
                  <wp:simplePos x="0" y="0"/>
                  <wp:positionH relativeFrom="column">
                    <wp:posOffset>-9525</wp:posOffset>
                  </wp:positionH>
                  <wp:positionV relativeFrom="paragraph">
                    <wp:posOffset>13335</wp:posOffset>
                  </wp:positionV>
                  <wp:extent cx="2141855" cy="517525"/>
                  <wp:effectExtent l="0" t="0" r="0" b="3175"/>
                  <wp:wrapNone/>
                  <wp:docPr id="1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color w:val="FFFFFF" w:themeColor="background1"/>
              </w:rPr>
              <w:t xml:space="preserve">                                 </w:t>
            </w:r>
          </w:p>
          <w:p w14:paraId="7BC41B98" w14:textId="77777777" w:rsidR="001D1865" w:rsidRPr="00CA2889" w:rsidRDefault="001D1865" w:rsidP="0046329A">
            <w:pPr>
              <w:rPr>
                <w:rFonts w:ascii="Arial" w:hAnsi="Arial" w:cs="Arial"/>
                <w:b/>
                <w:color w:val="FFFFFF" w:themeColor="background1"/>
              </w:rPr>
            </w:pPr>
            <w:r>
              <w:rPr>
                <w:rFonts w:ascii="Arial" w:hAnsi="Arial" w:cs="Arial"/>
                <w:b/>
                <w:bCs/>
                <w:color w:val="FFFFFF" w:themeColor="background1"/>
              </w:rPr>
              <w:t xml:space="preserve">                                                                  </w:t>
            </w:r>
            <w:r w:rsidRPr="00873407">
              <w:rPr>
                <w:rFonts w:ascii="Arial" w:hAnsi="Arial" w:cs="Arial"/>
                <w:b/>
                <w:bCs/>
                <w:color w:val="FFFFFF" w:themeColor="background1"/>
                <w:sz w:val="32"/>
                <w:szCs w:val="32"/>
              </w:rPr>
              <w:t>Key Deliverables 2021/22</w:t>
            </w:r>
          </w:p>
        </w:tc>
      </w:tr>
      <w:tr w:rsidR="001D1865" w:rsidRPr="007558A3" w14:paraId="7316FDDC" w14:textId="77777777" w:rsidTr="0046329A">
        <w:trPr>
          <w:jc w:val="center"/>
        </w:trPr>
        <w:tc>
          <w:tcPr>
            <w:tcW w:w="9775" w:type="dxa"/>
            <w:shd w:val="clear" w:color="auto" w:fill="BDD6EE" w:themeFill="accent1" w:themeFillTint="66"/>
          </w:tcPr>
          <w:p w14:paraId="0A8D8AEB" w14:textId="15FD03FD" w:rsidR="001D1865" w:rsidRPr="001D7BB1" w:rsidRDefault="001D1865" w:rsidP="0046329A">
            <w:pPr>
              <w:pStyle w:val="ListParagraph"/>
              <w:numPr>
                <w:ilvl w:val="0"/>
                <w:numId w:val="4"/>
              </w:numPr>
              <w:rPr>
                <w:rFonts w:asciiTheme="majorHAnsi" w:hAnsiTheme="majorHAnsi" w:cstheme="majorHAnsi"/>
                <w:color w:val="000000" w:themeColor="text1"/>
              </w:rPr>
            </w:pPr>
            <w:r>
              <w:rPr>
                <w:rFonts w:asciiTheme="majorHAnsi" w:hAnsiTheme="majorHAnsi" w:cstheme="majorHAnsi"/>
                <w:color w:val="000000" w:themeColor="text1"/>
              </w:rPr>
              <w:t>Development of clear patient centred pathways of care and crisis services;</w:t>
            </w:r>
          </w:p>
        </w:tc>
      </w:tr>
      <w:tr w:rsidR="001D1865" w:rsidRPr="007558A3" w14:paraId="53A16280" w14:textId="77777777" w:rsidTr="0046329A">
        <w:trPr>
          <w:jc w:val="center"/>
        </w:trPr>
        <w:tc>
          <w:tcPr>
            <w:tcW w:w="9775" w:type="dxa"/>
            <w:shd w:val="clear" w:color="auto" w:fill="BDD6EE" w:themeFill="accent1" w:themeFillTint="66"/>
          </w:tcPr>
          <w:p w14:paraId="60E1DB27"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Recruit and train  psychiatrists in CAMHS supporting progression to future consultant posts, along with additional specialist nurses;</w:t>
            </w:r>
          </w:p>
        </w:tc>
      </w:tr>
      <w:tr w:rsidR="001D1865" w:rsidRPr="007558A3" w14:paraId="23DFF693" w14:textId="77777777" w:rsidTr="0046329A">
        <w:trPr>
          <w:jc w:val="center"/>
        </w:trPr>
        <w:tc>
          <w:tcPr>
            <w:tcW w:w="9775" w:type="dxa"/>
            <w:shd w:val="clear" w:color="auto" w:fill="BDD6EE" w:themeFill="accent1" w:themeFillTint="66"/>
          </w:tcPr>
          <w:p w14:paraId="714CA196"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 xml:space="preserve">Implement a number of support mechanisms including investing in the roll out of the mental health practitioner model and community connector role to localities in order to improve primary care resilience;  </w:t>
            </w:r>
          </w:p>
        </w:tc>
      </w:tr>
      <w:tr w:rsidR="001D1865" w:rsidRPr="007558A3" w14:paraId="2C3A3D46" w14:textId="77777777" w:rsidTr="0046329A">
        <w:trPr>
          <w:jc w:val="center"/>
        </w:trPr>
        <w:tc>
          <w:tcPr>
            <w:tcW w:w="9775" w:type="dxa"/>
            <w:shd w:val="clear" w:color="auto" w:fill="BDD6EE" w:themeFill="accent1" w:themeFillTint="66"/>
          </w:tcPr>
          <w:p w14:paraId="62031B46"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Design clear and well-defined model of inpatient care that meets the population demand and draws upon  the highest quality evidence base, improving our holistic approach to care;</w:t>
            </w:r>
          </w:p>
        </w:tc>
      </w:tr>
      <w:tr w:rsidR="001D1865" w:rsidRPr="007558A3" w14:paraId="22A9867C" w14:textId="77777777" w:rsidTr="0046329A">
        <w:trPr>
          <w:jc w:val="center"/>
        </w:trPr>
        <w:tc>
          <w:tcPr>
            <w:tcW w:w="9775" w:type="dxa"/>
            <w:shd w:val="clear" w:color="auto" w:fill="BDD6EE" w:themeFill="accent1" w:themeFillTint="66"/>
          </w:tcPr>
          <w:p w14:paraId="514D6F09"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Introduce a programme of work across the mental health division to review long length of stay and delayed transfers of care, promoting safe and timely discharge of patients to the appropriate setting;</w:t>
            </w:r>
          </w:p>
        </w:tc>
      </w:tr>
      <w:tr w:rsidR="001D1865" w:rsidRPr="007558A3" w14:paraId="7735964F" w14:textId="77777777" w:rsidTr="0046329A">
        <w:trPr>
          <w:jc w:val="center"/>
        </w:trPr>
        <w:tc>
          <w:tcPr>
            <w:tcW w:w="9775" w:type="dxa"/>
            <w:shd w:val="clear" w:color="auto" w:fill="BDD6EE" w:themeFill="accent1" w:themeFillTint="66"/>
          </w:tcPr>
          <w:p w14:paraId="5C991132"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Implement ward accreditation to improve the fundamentals of care and leadership, improving service delivery and outcomes for patients and their families, with all wards achieving a bronze award or above;</w:t>
            </w:r>
          </w:p>
        </w:tc>
      </w:tr>
      <w:tr w:rsidR="001D1865" w:rsidRPr="007558A3" w14:paraId="3454447A" w14:textId="77777777" w:rsidTr="0046329A">
        <w:trPr>
          <w:jc w:val="center"/>
        </w:trPr>
        <w:tc>
          <w:tcPr>
            <w:tcW w:w="9775" w:type="dxa"/>
            <w:shd w:val="clear" w:color="auto" w:fill="BDD6EE" w:themeFill="accent1" w:themeFillTint="66"/>
          </w:tcPr>
          <w:p w14:paraId="5DD44B29"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 xml:space="preserve">Implement a programme to integrate health systems and develop digital health initiatives;  </w:t>
            </w:r>
          </w:p>
        </w:tc>
      </w:tr>
      <w:tr w:rsidR="001D1865" w:rsidRPr="007558A3" w14:paraId="1D920BA5" w14:textId="77777777" w:rsidTr="0046329A">
        <w:trPr>
          <w:jc w:val="center"/>
        </w:trPr>
        <w:tc>
          <w:tcPr>
            <w:tcW w:w="9775" w:type="dxa"/>
            <w:shd w:val="clear" w:color="auto" w:fill="BDD6EE" w:themeFill="accent1" w:themeFillTint="66"/>
          </w:tcPr>
          <w:p w14:paraId="1FD3DB55"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Enhance leadership within mental health, developing a sustainable workforce plan including training to support service redesign;</w:t>
            </w:r>
          </w:p>
        </w:tc>
      </w:tr>
      <w:tr w:rsidR="001D1865" w:rsidRPr="007558A3" w14:paraId="47FD1064" w14:textId="77777777" w:rsidTr="0046329A">
        <w:trPr>
          <w:jc w:val="center"/>
        </w:trPr>
        <w:tc>
          <w:tcPr>
            <w:tcW w:w="9775" w:type="dxa"/>
            <w:shd w:val="clear" w:color="auto" w:fill="BDD6EE" w:themeFill="accent1" w:themeFillTint="66"/>
          </w:tcPr>
          <w:p w14:paraId="06D58286"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Further develop the delivery of clinically led safe and effective services, aligned with the Dementia Strategy;</w:t>
            </w:r>
          </w:p>
        </w:tc>
      </w:tr>
      <w:tr w:rsidR="001D1865" w:rsidRPr="007558A3" w14:paraId="622D5D81" w14:textId="77777777" w:rsidTr="0046329A">
        <w:trPr>
          <w:jc w:val="center"/>
        </w:trPr>
        <w:tc>
          <w:tcPr>
            <w:tcW w:w="9775" w:type="dxa"/>
            <w:shd w:val="clear" w:color="auto" w:fill="BDD6EE" w:themeFill="accent1" w:themeFillTint="66"/>
          </w:tcPr>
          <w:p w14:paraId="526AB1A1"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Work with area teams and local authorities to provide support to care homes through a team based approach;</w:t>
            </w:r>
          </w:p>
        </w:tc>
      </w:tr>
      <w:tr w:rsidR="001D1865" w:rsidRPr="007558A3" w14:paraId="36210177" w14:textId="77777777" w:rsidTr="0046329A">
        <w:trPr>
          <w:jc w:val="center"/>
        </w:trPr>
        <w:tc>
          <w:tcPr>
            <w:tcW w:w="9775" w:type="dxa"/>
            <w:shd w:val="clear" w:color="auto" w:fill="BDD6EE" w:themeFill="accent1" w:themeFillTint="66"/>
          </w:tcPr>
          <w:p w14:paraId="01690CE9"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Implement an agreed model for early intervention in psychosis;</w:t>
            </w:r>
          </w:p>
        </w:tc>
      </w:tr>
      <w:tr w:rsidR="001D1865" w:rsidRPr="007558A3" w14:paraId="1D7766F7" w14:textId="77777777" w:rsidTr="0046329A">
        <w:trPr>
          <w:jc w:val="center"/>
        </w:trPr>
        <w:tc>
          <w:tcPr>
            <w:tcW w:w="9775" w:type="dxa"/>
            <w:shd w:val="clear" w:color="auto" w:fill="BDD6EE" w:themeFill="accent1" w:themeFillTint="66"/>
          </w:tcPr>
          <w:p w14:paraId="2B41FC43" w14:textId="77777777" w:rsidR="001D1865" w:rsidRPr="001D7BB1" w:rsidRDefault="001D1865" w:rsidP="0046329A">
            <w:pPr>
              <w:pStyle w:val="ListParagraph"/>
              <w:numPr>
                <w:ilvl w:val="0"/>
                <w:numId w:val="4"/>
              </w:numPr>
              <w:rPr>
                <w:rFonts w:asciiTheme="majorHAnsi" w:hAnsiTheme="majorHAnsi" w:cstheme="majorHAnsi"/>
                <w:color w:val="000000" w:themeColor="text1"/>
              </w:rPr>
            </w:pPr>
            <w:r w:rsidRPr="001D7BB1">
              <w:rPr>
                <w:rFonts w:asciiTheme="majorHAnsi" w:hAnsiTheme="majorHAnsi" w:cstheme="majorHAnsi"/>
                <w:color w:val="000000" w:themeColor="text1"/>
              </w:rPr>
              <w:t>Deliver clinically led, safe and effective services for mothers and babies and commission two specialist services placements.</w:t>
            </w:r>
          </w:p>
        </w:tc>
      </w:tr>
    </w:tbl>
    <w:p w14:paraId="08B5D64B" w14:textId="77777777" w:rsidR="001D1865" w:rsidRPr="001D7BB1" w:rsidRDefault="001D1865" w:rsidP="001D1865">
      <w:pPr>
        <w:spacing w:after="240"/>
        <w:rPr>
          <w:rFonts w:asciiTheme="majorHAnsi" w:hAnsiTheme="majorHAnsi" w:cstheme="majorHAnsi"/>
          <w:sz w:val="24"/>
          <w:szCs w:val="24"/>
        </w:rPr>
      </w:pPr>
    </w:p>
    <w:p w14:paraId="42EAB671" w14:textId="77777777" w:rsidR="001D1865" w:rsidRPr="001D7BB1" w:rsidRDefault="001D1865" w:rsidP="001D1865">
      <w:pPr>
        <w:pStyle w:val="ListParagraph"/>
        <w:spacing w:after="240"/>
        <w:ind w:left="0"/>
        <w:jc w:val="both"/>
        <w:rPr>
          <w:rFonts w:asciiTheme="majorHAnsi" w:hAnsiTheme="majorHAnsi" w:cstheme="majorHAnsi"/>
          <w:sz w:val="24"/>
          <w:szCs w:val="24"/>
        </w:rPr>
      </w:pPr>
      <w:r w:rsidRPr="001D7BB1">
        <w:rPr>
          <w:rFonts w:asciiTheme="majorHAnsi" w:hAnsiTheme="majorHAnsi" w:cstheme="majorHAnsi"/>
          <w:sz w:val="24"/>
          <w:szCs w:val="24"/>
        </w:rPr>
        <w:t>The need to deliver continued improvement in our mental health services for people of all ages is a key priority for the Health Board and is reflected clearly in the targeted intervention framework published by Welsh Government. Recent events have seen the emergence of increasing mental health and wellbeing needs arising from the pandemic, which require an effective and timely response.</w:t>
      </w:r>
    </w:p>
    <w:p w14:paraId="4165D38F" w14:textId="77777777" w:rsidR="001D1865" w:rsidRPr="001D7BB1" w:rsidRDefault="001D1865" w:rsidP="001D1865">
      <w:pPr>
        <w:spacing w:after="240"/>
        <w:jc w:val="both"/>
        <w:rPr>
          <w:rFonts w:asciiTheme="majorHAnsi" w:hAnsiTheme="majorHAnsi" w:cstheme="majorHAnsi"/>
          <w:sz w:val="24"/>
          <w:szCs w:val="24"/>
        </w:rPr>
      </w:pPr>
      <w:r w:rsidRPr="001D7BB1">
        <w:rPr>
          <w:rFonts w:asciiTheme="majorHAnsi" w:hAnsiTheme="majorHAnsi" w:cstheme="majorHAnsi"/>
          <w:sz w:val="24"/>
          <w:szCs w:val="24"/>
        </w:rPr>
        <w:t xml:space="preserve">During the pandemic, there was a reduction in referrals to some services and it is envisaged that this will be reversed in 2021/22. Our planning assumption is for demand to return to pre COVID-19 levels, which will see an increase from 11,400 to 14,645 referrals under section 1a of the </w:t>
      </w:r>
      <w:r>
        <w:rPr>
          <w:rFonts w:asciiTheme="majorHAnsi" w:hAnsiTheme="majorHAnsi" w:cstheme="majorHAnsi"/>
          <w:sz w:val="24"/>
          <w:szCs w:val="24"/>
        </w:rPr>
        <w:t>M</w:t>
      </w:r>
      <w:r w:rsidRPr="001D7BB1">
        <w:rPr>
          <w:rFonts w:asciiTheme="majorHAnsi" w:hAnsiTheme="majorHAnsi" w:cstheme="majorHAnsi"/>
          <w:sz w:val="24"/>
          <w:szCs w:val="24"/>
        </w:rPr>
        <w:t xml:space="preserve">ental </w:t>
      </w:r>
      <w:r>
        <w:rPr>
          <w:rFonts w:asciiTheme="majorHAnsi" w:hAnsiTheme="majorHAnsi" w:cstheme="majorHAnsi"/>
          <w:sz w:val="24"/>
          <w:szCs w:val="24"/>
        </w:rPr>
        <w:t>H</w:t>
      </w:r>
      <w:r w:rsidRPr="001D7BB1">
        <w:rPr>
          <w:rFonts w:asciiTheme="majorHAnsi" w:hAnsiTheme="majorHAnsi" w:cstheme="majorHAnsi"/>
          <w:sz w:val="24"/>
          <w:szCs w:val="24"/>
        </w:rPr>
        <w:t xml:space="preserve">ealth </w:t>
      </w:r>
      <w:r>
        <w:rPr>
          <w:rFonts w:asciiTheme="majorHAnsi" w:hAnsiTheme="majorHAnsi" w:cstheme="majorHAnsi"/>
          <w:sz w:val="24"/>
          <w:szCs w:val="24"/>
        </w:rPr>
        <w:lastRenderedPageBreak/>
        <w:t>M</w:t>
      </w:r>
      <w:r w:rsidRPr="001D7BB1">
        <w:rPr>
          <w:rFonts w:asciiTheme="majorHAnsi" w:hAnsiTheme="majorHAnsi" w:cstheme="majorHAnsi"/>
          <w:sz w:val="24"/>
          <w:szCs w:val="24"/>
        </w:rPr>
        <w:t xml:space="preserve">easure.  Similarly, crises referrals are expected to reflect activity prior to COVID-19, with the usual fluctuations in seasonal demand. </w:t>
      </w:r>
    </w:p>
    <w:p w14:paraId="7A71EBDD" w14:textId="77777777" w:rsidR="001D1865" w:rsidRPr="001D7BB1" w:rsidRDefault="001D1865" w:rsidP="001D1865">
      <w:pPr>
        <w:pStyle w:val="ListParagraph"/>
        <w:spacing w:after="240"/>
        <w:ind w:left="0"/>
        <w:jc w:val="both"/>
        <w:rPr>
          <w:rFonts w:asciiTheme="majorHAnsi" w:hAnsiTheme="majorHAnsi" w:cstheme="majorHAnsi"/>
          <w:sz w:val="24"/>
          <w:szCs w:val="24"/>
        </w:rPr>
      </w:pPr>
      <w:r w:rsidRPr="001D7BB1">
        <w:rPr>
          <w:rFonts w:asciiTheme="majorHAnsi" w:hAnsiTheme="majorHAnsi" w:cstheme="majorHAnsi"/>
          <w:sz w:val="24"/>
          <w:szCs w:val="24"/>
        </w:rPr>
        <w:t>We have commenced work to transform our mental health services and to ensure long-term sustainable delivery. This work is taking into consideration the various services</w:t>
      </w:r>
      <w:r>
        <w:rPr>
          <w:rFonts w:asciiTheme="majorHAnsi" w:hAnsiTheme="majorHAnsi" w:cstheme="majorHAnsi"/>
          <w:sz w:val="24"/>
          <w:szCs w:val="24"/>
        </w:rPr>
        <w:t xml:space="preserve"> in place</w:t>
      </w:r>
      <w:r w:rsidRPr="001D7BB1">
        <w:rPr>
          <w:rFonts w:asciiTheme="majorHAnsi" w:hAnsiTheme="majorHAnsi" w:cstheme="majorHAnsi"/>
          <w:sz w:val="24"/>
          <w:szCs w:val="24"/>
        </w:rPr>
        <w:t xml:space="preserve">, which are experiencing pressure including that felt by helplines and crisis response during the pandemic.  </w:t>
      </w:r>
    </w:p>
    <w:p w14:paraId="7F727218" w14:textId="77777777" w:rsidR="001D1865" w:rsidRPr="001D7BB1" w:rsidRDefault="001D1865" w:rsidP="001D1865">
      <w:pPr>
        <w:autoSpaceDE w:val="0"/>
        <w:autoSpaceDN w:val="0"/>
        <w:adjustRightInd w:val="0"/>
        <w:spacing w:after="24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Within the Welsh Government budget for 2021/22, recurrent funding for mental health services was secured which is to be targeted towards delivering improvements in specific priority areas in the Together for Mental Health Delivery Plan 2019-2022 which was refreshed in October 2020 in light of COVID-19.  The M</w:t>
      </w:r>
      <w:r>
        <w:rPr>
          <w:rFonts w:asciiTheme="majorHAnsi" w:hAnsiTheme="majorHAnsi" w:cstheme="majorHAnsi"/>
          <w:color w:val="000000" w:themeColor="text1"/>
          <w:sz w:val="24"/>
          <w:szCs w:val="24"/>
        </w:rPr>
        <w:t>ental Health &amp; Learning Disability (M</w:t>
      </w:r>
      <w:r w:rsidRPr="001D7BB1">
        <w:rPr>
          <w:rFonts w:asciiTheme="majorHAnsi" w:hAnsiTheme="majorHAnsi" w:cstheme="majorHAnsi"/>
          <w:color w:val="000000" w:themeColor="text1"/>
          <w:sz w:val="24"/>
          <w:szCs w:val="24"/>
        </w:rPr>
        <w:t>H&amp;LD</w:t>
      </w:r>
      <w:r>
        <w:rPr>
          <w:rFonts w:asciiTheme="majorHAnsi" w:hAnsiTheme="majorHAnsi" w:cstheme="majorHAnsi"/>
          <w:color w:val="000000" w:themeColor="text1"/>
          <w:sz w:val="24"/>
          <w:szCs w:val="24"/>
        </w:rPr>
        <w:t>) Division,</w:t>
      </w:r>
      <w:r w:rsidRPr="001D7BB1">
        <w:rPr>
          <w:rFonts w:asciiTheme="majorHAnsi" w:hAnsiTheme="majorHAnsi" w:cstheme="majorHAnsi"/>
          <w:color w:val="000000" w:themeColor="text1"/>
          <w:sz w:val="24"/>
          <w:szCs w:val="24"/>
        </w:rPr>
        <w:t xml:space="preserve"> in collaboration with CAMHS services</w:t>
      </w:r>
      <w:r>
        <w:rPr>
          <w:rFonts w:asciiTheme="majorHAnsi" w:hAnsiTheme="majorHAnsi" w:cstheme="majorHAnsi"/>
          <w:color w:val="000000" w:themeColor="text1"/>
          <w:sz w:val="24"/>
          <w:szCs w:val="24"/>
        </w:rPr>
        <w:t>,</w:t>
      </w:r>
      <w:r w:rsidRPr="001D7BB1">
        <w:rPr>
          <w:rFonts w:asciiTheme="majorHAnsi" w:hAnsiTheme="majorHAnsi" w:cstheme="majorHAnsi"/>
          <w:color w:val="000000" w:themeColor="text1"/>
          <w:sz w:val="24"/>
          <w:szCs w:val="24"/>
        </w:rPr>
        <w:t xml:space="preserve"> submitted proposals against this recurrent funding which</w:t>
      </w:r>
      <w:r>
        <w:rPr>
          <w:rFonts w:asciiTheme="majorHAnsi" w:hAnsiTheme="majorHAnsi" w:cstheme="majorHAnsi"/>
          <w:color w:val="000000" w:themeColor="text1"/>
          <w:sz w:val="24"/>
          <w:szCs w:val="24"/>
        </w:rPr>
        <w:t xml:space="preserve"> will</w:t>
      </w:r>
      <w:r w:rsidRPr="001D7BB1">
        <w:rPr>
          <w:rFonts w:asciiTheme="majorHAnsi" w:hAnsiTheme="majorHAnsi" w:cstheme="majorHAnsi"/>
          <w:color w:val="000000" w:themeColor="text1"/>
          <w:sz w:val="24"/>
          <w:szCs w:val="24"/>
        </w:rPr>
        <w:t xml:space="preserve"> embed quality improvement approaches in</w:t>
      </w:r>
      <w:r>
        <w:rPr>
          <w:rFonts w:asciiTheme="majorHAnsi" w:hAnsiTheme="majorHAnsi" w:cstheme="majorHAnsi"/>
          <w:color w:val="000000" w:themeColor="text1"/>
          <w:sz w:val="24"/>
          <w:szCs w:val="24"/>
        </w:rPr>
        <w:t xml:space="preserve"> service</w:t>
      </w:r>
      <w:r w:rsidRPr="001D7BB1">
        <w:rPr>
          <w:rFonts w:asciiTheme="majorHAnsi" w:hAnsiTheme="majorHAnsi" w:cstheme="majorHAnsi"/>
          <w:color w:val="000000" w:themeColor="text1"/>
          <w:sz w:val="24"/>
          <w:szCs w:val="24"/>
        </w:rPr>
        <w:t xml:space="preserve"> </w:t>
      </w:r>
      <w:r>
        <w:rPr>
          <w:rFonts w:asciiTheme="majorHAnsi" w:hAnsiTheme="majorHAnsi" w:cstheme="majorHAnsi"/>
          <w:color w:val="000000" w:themeColor="text1"/>
          <w:sz w:val="24"/>
          <w:szCs w:val="24"/>
        </w:rPr>
        <w:t>re-</w:t>
      </w:r>
      <w:r w:rsidRPr="001D7BB1">
        <w:rPr>
          <w:rFonts w:asciiTheme="majorHAnsi" w:hAnsiTheme="majorHAnsi" w:cstheme="majorHAnsi"/>
          <w:color w:val="000000" w:themeColor="text1"/>
          <w:sz w:val="24"/>
          <w:szCs w:val="24"/>
        </w:rPr>
        <w:t>design and also address the impact of COVID-19 on the current demand and</w:t>
      </w:r>
      <w:r>
        <w:rPr>
          <w:rFonts w:asciiTheme="majorHAnsi" w:hAnsiTheme="majorHAnsi" w:cstheme="majorHAnsi"/>
          <w:color w:val="000000" w:themeColor="text1"/>
          <w:sz w:val="24"/>
          <w:szCs w:val="24"/>
        </w:rPr>
        <w:t xml:space="preserve"> models of service.  </w:t>
      </w:r>
    </w:p>
    <w:p w14:paraId="649009D0" w14:textId="77777777" w:rsidR="001D1865" w:rsidRPr="001D7BB1" w:rsidRDefault="001D1865" w:rsidP="001D1865">
      <w:pPr>
        <w:autoSpaceDE w:val="0"/>
        <w:autoSpaceDN w:val="0"/>
        <w:adjustRightInd w:val="0"/>
        <w:spacing w:after="24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The</w:t>
      </w:r>
      <w:r>
        <w:rPr>
          <w:rFonts w:asciiTheme="majorHAnsi" w:hAnsiTheme="majorHAnsi" w:cstheme="majorHAnsi"/>
          <w:color w:val="000000" w:themeColor="text1"/>
          <w:sz w:val="24"/>
          <w:szCs w:val="24"/>
        </w:rPr>
        <w:t xml:space="preserve"> specific proposals related to:</w:t>
      </w:r>
    </w:p>
    <w:tbl>
      <w:tblPr>
        <w:tblStyle w:val="TableGrid"/>
        <w:tblW w:w="975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9CC2E5" w:themeFill="accent1" w:themeFillTint="99"/>
        <w:tblCellMar>
          <w:top w:w="57" w:type="dxa"/>
          <w:bottom w:w="57" w:type="dxa"/>
        </w:tblCellMar>
        <w:tblLook w:val="04A0" w:firstRow="1" w:lastRow="0" w:firstColumn="1" w:lastColumn="0" w:noHBand="0" w:noVBand="1"/>
      </w:tblPr>
      <w:tblGrid>
        <w:gridCol w:w="8129"/>
        <w:gridCol w:w="1623"/>
      </w:tblGrid>
      <w:tr w:rsidR="001D1865" w:rsidRPr="001D7BB1" w14:paraId="657CE6C1" w14:textId="77777777" w:rsidTr="0046329A">
        <w:tc>
          <w:tcPr>
            <w:tcW w:w="8784" w:type="dxa"/>
            <w:shd w:val="clear" w:color="auto" w:fill="BDD6EE" w:themeFill="accent1" w:themeFillTint="66"/>
          </w:tcPr>
          <w:p w14:paraId="04D55D96" w14:textId="77777777" w:rsidR="001D1865" w:rsidRPr="001D7BB1" w:rsidRDefault="001D1865" w:rsidP="0046329A">
            <w:pPr>
              <w:autoSpaceDE w:val="0"/>
              <w:autoSpaceDN w:val="0"/>
              <w:adjustRightInd w:val="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Eating Disorders – CAMHS and Adults services</w:t>
            </w:r>
          </w:p>
        </w:tc>
        <w:tc>
          <w:tcPr>
            <w:tcW w:w="1672" w:type="dxa"/>
            <w:shd w:val="clear" w:color="auto" w:fill="BDD6EE" w:themeFill="accent1" w:themeFillTint="66"/>
          </w:tcPr>
          <w:p w14:paraId="087401FC" w14:textId="77777777" w:rsidR="001D1865" w:rsidRPr="001D7BB1" w:rsidRDefault="001D1865" w:rsidP="0046329A">
            <w:pPr>
              <w:autoSpaceDE w:val="0"/>
              <w:autoSpaceDN w:val="0"/>
              <w:adjustRightInd w:val="0"/>
              <w:spacing w:line="259" w:lineRule="auto"/>
              <w:jc w:val="center"/>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£971,505</w:t>
            </w:r>
          </w:p>
        </w:tc>
      </w:tr>
      <w:tr w:rsidR="001D1865" w:rsidRPr="001D7BB1" w14:paraId="18BA6269" w14:textId="77777777" w:rsidTr="0046329A">
        <w:tc>
          <w:tcPr>
            <w:tcW w:w="8784" w:type="dxa"/>
            <w:shd w:val="clear" w:color="auto" w:fill="BDD6EE" w:themeFill="accent1" w:themeFillTint="66"/>
          </w:tcPr>
          <w:p w14:paraId="03AD5B86" w14:textId="77777777" w:rsidR="001D1865" w:rsidRPr="001D7BB1" w:rsidRDefault="001D1865" w:rsidP="0046329A">
            <w:pPr>
              <w:autoSpaceDE w:val="0"/>
              <w:autoSpaceDN w:val="0"/>
              <w:adjustRightInd w:val="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Perinatal services</w:t>
            </w:r>
          </w:p>
        </w:tc>
        <w:tc>
          <w:tcPr>
            <w:tcW w:w="1672" w:type="dxa"/>
            <w:shd w:val="clear" w:color="auto" w:fill="BDD6EE" w:themeFill="accent1" w:themeFillTint="66"/>
          </w:tcPr>
          <w:p w14:paraId="2C9CDC41" w14:textId="77777777" w:rsidR="001D1865" w:rsidRPr="001D7BB1" w:rsidRDefault="001D1865" w:rsidP="0046329A">
            <w:pPr>
              <w:autoSpaceDE w:val="0"/>
              <w:autoSpaceDN w:val="0"/>
              <w:adjustRightInd w:val="0"/>
              <w:spacing w:line="259" w:lineRule="auto"/>
              <w:jc w:val="center"/>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£156,000</w:t>
            </w:r>
          </w:p>
        </w:tc>
      </w:tr>
      <w:tr w:rsidR="001D1865" w:rsidRPr="001D7BB1" w14:paraId="22AA4373" w14:textId="77777777" w:rsidTr="0046329A">
        <w:tc>
          <w:tcPr>
            <w:tcW w:w="8784" w:type="dxa"/>
            <w:shd w:val="clear" w:color="auto" w:fill="BDD6EE" w:themeFill="accent1" w:themeFillTint="66"/>
          </w:tcPr>
          <w:p w14:paraId="415E23D8" w14:textId="77777777" w:rsidR="001D1865" w:rsidRPr="001D7BB1" w:rsidRDefault="001D1865" w:rsidP="0046329A">
            <w:pPr>
              <w:autoSpaceDE w:val="0"/>
              <w:autoSpaceDN w:val="0"/>
              <w:adjustRightInd w:val="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Increased assess to psychological services – CAMHS and Adult services</w:t>
            </w:r>
          </w:p>
        </w:tc>
        <w:tc>
          <w:tcPr>
            <w:tcW w:w="1672" w:type="dxa"/>
            <w:shd w:val="clear" w:color="auto" w:fill="BDD6EE" w:themeFill="accent1" w:themeFillTint="66"/>
          </w:tcPr>
          <w:p w14:paraId="5391FD2B" w14:textId="77777777" w:rsidR="001D1865" w:rsidRPr="001D7BB1" w:rsidRDefault="001D1865" w:rsidP="0046329A">
            <w:pPr>
              <w:autoSpaceDE w:val="0"/>
              <w:autoSpaceDN w:val="0"/>
              <w:adjustRightInd w:val="0"/>
              <w:spacing w:line="259" w:lineRule="auto"/>
              <w:jc w:val="center"/>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£652,450</w:t>
            </w:r>
          </w:p>
        </w:tc>
      </w:tr>
      <w:tr w:rsidR="001D1865" w:rsidRPr="001D7BB1" w14:paraId="555D1A88" w14:textId="77777777" w:rsidTr="0046329A">
        <w:tc>
          <w:tcPr>
            <w:tcW w:w="8784" w:type="dxa"/>
            <w:shd w:val="clear" w:color="auto" w:fill="BDD6EE" w:themeFill="accent1" w:themeFillTint="66"/>
          </w:tcPr>
          <w:p w14:paraId="78EA4AAC" w14:textId="77777777" w:rsidR="001D1865" w:rsidRPr="001D7BB1" w:rsidRDefault="001D1865" w:rsidP="0046329A">
            <w:pPr>
              <w:autoSpaceDE w:val="0"/>
              <w:autoSpaceDN w:val="0"/>
              <w:adjustRightInd w:val="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Specialist CAMHS</w:t>
            </w:r>
          </w:p>
        </w:tc>
        <w:tc>
          <w:tcPr>
            <w:tcW w:w="1672" w:type="dxa"/>
            <w:shd w:val="clear" w:color="auto" w:fill="BDD6EE" w:themeFill="accent1" w:themeFillTint="66"/>
          </w:tcPr>
          <w:p w14:paraId="4F3F95A8" w14:textId="77777777" w:rsidR="001D1865" w:rsidRPr="001D7BB1" w:rsidRDefault="001D1865" w:rsidP="0046329A">
            <w:pPr>
              <w:autoSpaceDE w:val="0"/>
              <w:autoSpaceDN w:val="0"/>
              <w:adjustRightInd w:val="0"/>
              <w:spacing w:line="259" w:lineRule="auto"/>
              <w:jc w:val="center"/>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£813,000</w:t>
            </w:r>
          </w:p>
        </w:tc>
      </w:tr>
      <w:tr w:rsidR="001D1865" w:rsidRPr="001D7BB1" w14:paraId="4DE276F0" w14:textId="77777777" w:rsidTr="0046329A">
        <w:tc>
          <w:tcPr>
            <w:tcW w:w="8784" w:type="dxa"/>
            <w:shd w:val="clear" w:color="auto" w:fill="BDD6EE" w:themeFill="accent1" w:themeFillTint="66"/>
          </w:tcPr>
          <w:p w14:paraId="6FCFBEB3" w14:textId="77777777" w:rsidR="001D1865" w:rsidRPr="001D7BB1" w:rsidRDefault="001D1865" w:rsidP="0046329A">
            <w:pPr>
              <w:autoSpaceDE w:val="0"/>
              <w:autoSpaceDN w:val="0"/>
              <w:adjustRightInd w:val="0"/>
              <w:jc w:val="both"/>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Crisis Care/Out of Hours Provision (all ages)</w:t>
            </w:r>
          </w:p>
        </w:tc>
        <w:tc>
          <w:tcPr>
            <w:tcW w:w="1672" w:type="dxa"/>
            <w:shd w:val="clear" w:color="auto" w:fill="BDD6EE" w:themeFill="accent1" w:themeFillTint="66"/>
          </w:tcPr>
          <w:p w14:paraId="0FD3DD6E" w14:textId="77777777" w:rsidR="001D1865" w:rsidRPr="001D7BB1" w:rsidRDefault="001D1865" w:rsidP="0046329A">
            <w:pPr>
              <w:autoSpaceDE w:val="0"/>
              <w:autoSpaceDN w:val="0"/>
              <w:adjustRightInd w:val="0"/>
              <w:spacing w:line="259" w:lineRule="auto"/>
              <w:jc w:val="center"/>
              <w:rPr>
                <w:rFonts w:asciiTheme="majorHAnsi" w:hAnsiTheme="majorHAnsi" w:cstheme="majorHAnsi"/>
                <w:color w:val="000000" w:themeColor="text1"/>
                <w:sz w:val="24"/>
                <w:szCs w:val="24"/>
              </w:rPr>
            </w:pPr>
            <w:r w:rsidRPr="001D7BB1">
              <w:rPr>
                <w:rFonts w:asciiTheme="majorHAnsi" w:hAnsiTheme="majorHAnsi" w:cstheme="majorHAnsi"/>
                <w:color w:val="000000" w:themeColor="text1"/>
                <w:sz w:val="24"/>
                <w:szCs w:val="24"/>
              </w:rPr>
              <w:t>£903,000</w:t>
            </w:r>
          </w:p>
        </w:tc>
      </w:tr>
    </w:tbl>
    <w:p w14:paraId="03F9B4F3" w14:textId="77777777" w:rsidR="001D1865" w:rsidRPr="001D7BB1" w:rsidRDefault="001D1865" w:rsidP="001D1865">
      <w:pPr>
        <w:autoSpaceDE w:val="0"/>
        <w:autoSpaceDN w:val="0"/>
        <w:adjustRightInd w:val="0"/>
        <w:spacing w:after="240"/>
        <w:jc w:val="both"/>
        <w:rPr>
          <w:rFonts w:asciiTheme="majorHAnsi" w:hAnsiTheme="majorHAnsi" w:cstheme="majorHAnsi"/>
          <w:color w:val="000000" w:themeColor="text1"/>
          <w:sz w:val="24"/>
          <w:szCs w:val="24"/>
        </w:rPr>
      </w:pPr>
    </w:p>
    <w:p w14:paraId="1D9F8700" w14:textId="77777777" w:rsidR="001D1865" w:rsidRPr="001D7BB1" w:rsidRDefault="001D1865" w:rsidP="001D1865">
      <w:pPr>
        <w:spacing w:after="240"/>
        <w:jc w:val="both"/>
        <w:rPr>
          <w:rFonts w:asciiTheme="majorHAnsi" w:hAnsiTheme="majorHAnsi" w:cstheme="majorHAnsi"/>
          <w:sz w:val="24"/>
          <w:szCs w:val="24"/>
        </w:rPr>
      </w:pPr>
      <w:r w:rsidRPr="001D7BB1">
        <w:rPr>
          <w:rFonts w:asciiTheme="majorHAnsi" w:hAnsiTheme="majorHAnsi" w:cstheme="majorHAnsi"/>
          <w:sz w:val="24"/>
          <w:szCs w:val="24"/>
        </w:rPr>
        <w:t>During 2021/22, there will be a particular focus to ensure that the MHLD Division is working more closely across the organisation and with partners. We will re-invigorate our partnership work through engaging with key stakeholders in keeping with</w:t>
      </w:r>
      <w:r>
        <w:rPr>
          <w:rFonts w:asciiTheme="majorHAnsi" w:hAnsiTheme="majorHAnsi" w:cstheme="majorHAnsi"/>
          <w:sz w:val="24"/>
          <w:szCs w:val="24"/>
        </w:rPr>
        <w:t xml:space="preserve"> the</w:t>
      </w:r>
      <w:r w:rsidRPr="001D7BB1">
        <w:rPr>
          <w:rFonts w:asciiTheme="majorHAnsi" w:hAnsiTheme="majorHAnsi" w:cstheme="majorHAnsi"/>
          <w:sz w:val="24"/>
          <w:szCs w:val="24"/>
        </w:rPr>
        <w:t xml:space="preserve"> Together for Mental Health Strategy and ensure our clinicians lead and support the work we need to do to modernise our services.  </w:t>
      </w:r>
    </w:p>
    <w:p w14:paraId="0C0AD1BC" w14:textId="77777777" w:rsidR="001D1865" w:rsidRPr="001D7BB1" w:rsidRDefault="001D1865" w:rsidP="001D1865">
      <w:pPr>
        <w:pStyle w:val="ListParagraph"/>
        <w:spacing w:after="240"/>
        <w:ind w:left="0"/>
        <w:jc w:val="both"/>
        <w:rPr>
          <w:rFonts w:asciiTheme="majorHAnsi" w:hAnsiTheme="majorHAnsi" w:cstheme="majorHAnsi"/>
          <w:sz w:val="24"/>
          <w:szCs w:val="24"/>
        </w:rPr>
      </w:pPr>
      <w:r>
        <w:rPr>
          <w:rFonts w:asciiTheme="majorHAnsi" w:hAnsiTheme="majorHAnsi" w:cstheme="majorHAnsi"/>
          <w:sz w:val="24"/>
          <w:szCs w:val="24"/>
        </w:rPr>
        <w:t>In terms of</w:t>
      </w:r>
      <w:r w:rsidRPr="001D7BB1">
        <w:rPr>
          <w:rFonts w:asciiTheme="majorHAnsi" w:hAnsiTheme="majorHAnsi" w:cstheme="majorHAnsi"/>
          <w:sz w:val="24"/>
          <w:szCs w:val="24"/>
        </w:rPr>
        <w:t xml:space="preserve"> the £12m capability strategic support allocated by Welsh Government, the Health Board has allocated £6.7m in 2021/22 to improve </w:t>
      </w:r>
      <w:r>
        <w:rPr>
          <w:rFonts w:asciiTheme="majorHAnsi" w:hAnsiTheme="majorHAnsi" w:cstheme="majorHAnsi"/>
          <w:sz w:val="24"/>
          <w:szCs w:val="24"/>
        </w:rPr>
        <w:t>m</w:t>
      </w:r>
      <w:r w:rsidRPr="001D7BB1">
        <w:rPr>
          <w:rFonts w:asciiTheme="majorHAnsi" w:hAnsiTheme="majorHAnsi" w:cstheme="majorHAnsi"/>
          <w:sz w:val="24"/>
          <w:szCs w:val="24"/>
        </w:rPr>
        <w:t xml:space="preserve">ental </w:t>
      </w:r>
      <w:r>
        <w:rPr>
          <w:rFonts w:asciiTheme="majorHAnsi" w:hAnsiTheme="majorHAnsi" w:cstheme="majorHAnsi"/>
          <w:sz w:val="24"/>
          <w:szCs w:val="24"/>
        </w:rPr>
        <w:t>h</w:t>
      </w:r>
      <w:r w:rsidRPr="001D7BB1">
        <w:rPr>
          <w:rFonts w:asciiTheme="majorHAnsi" w:hAnsiTheme="majorHAnsi" w:cstheme="majorHAnsi"/>
          <w:sz w:val="24"/>
          <w:szCs w:val="24"/>
        </w:rPr>
        <w:t xml:space="preserve">ealth and </w:t>
      </w:r>
      <w:r>
        <w:rPr>
          <w:rFonts w:asciiTheme="majorHAnsi" w:hAnsiTheme="majorHAnsi" w:cstheme="majorHAnsi"/>
          <w:sz w:val="24"/>
          <w:szCs w:val="24"/>
        </w:rPr>
        <w:t>l</w:t>
      </w:r>
      <w:r w:rsidRPr="001D7BB1">
        <w:rPr>
          <w:rFonts w:asciiTheme="majorHAnsi" w:hAnsiTheme="majorHAnsi" w:cstheme="majorHAnsi"/>
          <w:sz w:val="24"/>
          <w:szCs w:val="24"/>
        </w:rPr>
        <w:t xml:space="preserve">earning </w:t>
      </w:r>
      <w:r>
        <w:rPr>
          <w:rFonts w:asciiTheme="majorHAnsi" w:hAnsiTheme="majorHAnsi" w:cstheme="majorHAnsi"/>
          <w:sz w:val="24"/>
          <w:szCs w:val="24"/>
        </w:rPr>
        <w:t>d</w:t>
      </w:r>
      <w:r w:rsidRPr="001D7BB1">
        <w:rPr>
          <w:rFonts w:asciiTheme="majorHAnsi" w:hAnsiTheme="majorHAnsi" w:cstheme="majorHAnsi"/>
          <w:sz w:val="24"/>
          <w:szCs w:val="24"/>
        </w:rPr>
        <w:t xml:space="preserve">isability services (including CAMHS) and progress the </w:t>
      </w:r>
      <w:r>
        <w:rPr>
          <w:rFonts w:asciiTheme="majorHAnsi" w:hAnsiTheme="majorHAnsi" w:cstheme="majorHAnsi"/>
          <w:sz w:val="24"/>
          <w:szCs w:val="24"/>
        </w:rPr>
        <w:t>m</w:t>
      </w:r>
      <w:r w:rsidRPr="001D7BB1">
        <w:rPr>
          <w:rFonts w:asciiTheme="majorHAnsi" w:hAnsiTheme="majorHAnsi" w:cstheme="majorHAnsi"/>
          <w:sz w:val="24"/>
          <w:szCs w:val="24"/>
        </w:rPr>
        <w:t xml:space="preserve">ental </w:t>
      </w:r>
      <w:r>
        <w:rPr>
          <w:rFonts w:asciiTheme="majorHAnsi" w:hAnsiTheme="majorHAnsi" w:cstheme="majorHAnsi"/>
          <w:sz w:val="24"/>
          <w:szCs w:val="24"/>
        </w:rPr>
        <w:t>h</w:t>
      </w:r>
      <w:r w:rsidRPr="001D7BB1">
        <w:rPr>
          <w:rFonts w:asciiTheme="majorHAnsi" w:hAnsiTheme="majorHAnsi" w:cstheme="majorHAnsi"/>
          <w:sz w:val="24"/>
          <w:szCs w:val="24"/>
        </w:rPr>
        <w:t xml:space="preserve">ealth strategy in partnership.  </w:t>
      </w:r>
    </w:p>
    <w:p w14:paraId="161CDEC2" w14:textId="77777777" w:rsidR="001D1865" w:rsidRPr="001D7BB1" w:rsidRDefault="001D1865" w:rsidP="001D1865">
      <w:pPr>
        <w:pStyle w:val="ListParagraph"/>
        <w:spacing w:after="240"/>
        <w:ind w:left="390"/>
        <w:jc w:val="both"/>
        <w:rPr>
          <w:rFonts w:asciiTheme="majorHAnsi" w:hAnsiTheme="majorHAnsi" w:cstheme="majorHAnsi"/>
          <w:sz w:val="24"/>
          <w:szCs w:val="24"/>
        </w:rPr>
      </w:pPr>
    </w:p>
    <w:p w14:paraId="6C9A7A90" w14:textId="77777777" w:rsidR="001D1865" w:rsidRDefault="001D1865" w:rsidP="001D1865">
      <w:pPr>
        <w:pStyle w:val="ListParagraph"/>
        <w:spacing w:after="240"/>
        <w:ind w:left="0"/>
        <w:jc w:val="both"/>
        <w:rPr>
          <w:rFonts w:asciiTheme="majorHAnsi" w:hAnsiTheme="majorHAnsi" w:cstheme="majorHAnsi"/>
          <w:sz w:val="24"/>
          <w:szCs w:val="24"/>
        </w:rPr>
      </w:pPr>
      <w:r w:rsidRPr="001D7BB1">
        <w:rPr>
          <w:rFonts w:asciiTheme="majorHAnsi" w:hAnsiTheme="majorHAnsi" w:cstheme="majorHAnsi"/>
          <w:sz w:val="24"/>
          <w:szCs w:val="24"/>
        </w:rPr>
        <w:t>The strategic support resource which has been made available to mental health services will support delivery of engagement and transformation programmes across the Health Board, which are clearly aligned to the following 5 main strategic drivers:</w:t>
      </w:r>
    </w:p>
    <w:p w14:paraId="7D5CC817" w14:textId="77777777" w:rsidR="001D1865" w:rsidRPr="001D7BB1" w:rsidRDefault="001D1865" w:rsidP="001D1865">
      <w:pPr>
        <w:pStyle w:val="ListParagraph"/>
        <w:spacing w:after="240"/>
        <w:ind w:left="0"/>
        <w:jc w:val="both"/>
        <w:rPr>
          <w:rFonts w:asciiTheme="majorHAnsi" w:hAnsiTheme="majorHAnsi" w:cstheme="majorHAnsi"/>
          <w:sz w:val="24"/>
          <w:szCs w:val="24"/>
        </w:rPr>
      </w:pPr>
    </w:p>
    <w:p w14:paraId="6B751C34" w14:textId="77777777" w:rsidR="001D1865" w:rsidRDefault="001D1865" w:rsidP="001D1865">
      <w:pPr>
        <w:pStyle w:val="ListParagraph"/>
        <w:numPr>
          <w:ilvl w:val="0"/>
          <w:numId w:val="7"/>
        </w:numPr>
        <w:spacing w:after="240"/>
        <w:contextualSpacing w:val="0"/>
        <w:jc w:val="both"/>
        <w:rPr>
          <w:rFonts w:asciiTheme="majorHAnsi" w:hAnsiTheme="majorHAnsi" w:cstheme="majorHAnsi"/>
          <w:sz w:val="24"/>
          <w:szCs w:val="24"/>
        </w:rPr>
      </w:pPr>
      <w:r w:rsidRPr="001D7BB1">
        <w:rPr>
          <w:rFonts w:asciiTheme="majorHAnsi" w:hAnsiTheme="majorHAnsi" w:cstheme="majorHAnsi"/>
          <w:sz w:val="24"/>
          <w:szCs w:val="24"/>
        </w:rPr>
        <w:t xml:space="preserve">Supports the requirements outlined within the Welsh Government </w:t>
      </w:r>
      <w:r>
        <w:rPr>
          <w:rFonts w:asciiTheme="majorHAnsi" w:hAnsiTheme="majorHAnsi" w:cstheme="majorHAnsi"/>
          <w:sz w:val="24"/>
          <w:szCs w:val="24"/>
        </w:rPr>
        <w:t>T</w:t>
      </w:r>
      <w:r w:rsidRPr="001D7BB1">
        <w:rPr>
          <w:rFonts w:asciiTheme="majorHAnsi" w:hAnsiTheme="majorHAnsi" w:cstheme="majorHAnsi"/>
          <w:sz w:val="24"/>
          <w:szCs w:val="24"/>
        </w:rPr>
        <w:t xml:space="preserve">argeted </w:t>
      </w:r>
      <w:r>
        <w:rPr>
          <w:rFonts w:asciiTheme="majorHAnsi" w:hAnsiTheme="majorHAnsi" w:cstheme="majorHAnsi"/>
          <w:sz w:val="24"/>
          <w:szCs w:val="24"/>
        </w:rPr>
        <w:t>I</w:t>
      </w:r>
      <w:r w:rsidRPr="001D7BB1">
        <w:rPr>
          <w:rFonts w:asciiTheme="majorHAnsi" w:hAnsiTheme="majorHAnsi" w:cstheme="majorHAnsi"/>
          <w:sz w:val="24"/>
          <w:szCs w:val="24"/>
        </w:rPr>
        <w:t xml:space="preserve">ntervention </w:t>
      </w:r>
      <w:r>
        <w:rPr>
          <w:rFonts w:asciiTheme="majorHAnsi" w:hAnsiTheme="majorHAnsi" w:cstheme="majorHAnsi"/>
          <w:sz w:val="24"/>
          <w:szCs w:val="24"/>
        </w:rPr>
        <w:t>F</w:t>
      </w:r>
      <w:r w:rsidRPr="001D7BB1">
        <w:rPr>
          <w:rFonts w:asciiTheme="majorHAnsi" w:hAnsiTheme="majorHAnsi" w:cstheme="majorHAnsi"/>
          <w:sz w:val="24"/>
          <w:szCs w:val="24"/>
        </w:rPr>
        <w:t>ramework</w:t>
      </w:r>
      <w:r>
        <w:rPr>
          <w:rFonts w:asciiTheme="majorHAnsi" w:hAnsiTheme="majorHAnsi" w:cstheme="majorHAnsi"/>
          <w:sz w:val="24"/>
          <w:szCs w:val="24"/>
        </w:rPr>
        <w:t>.</w:t>
      </w:r>
    </w:p>
    <w:p w14:paraId="06C7EEDB" w14:textId="77777777" w:rsidR="001D1865" w:rsidRDefault="001D1865" w:rsidP="001D1865">
      <w:pPr>
        <w:pStyle w:val="ListParagraph"/>
        <w:numPr>
          <w:ilvl w:val="0"/>
          <w:numId w:val="7"/>
        </w:numPr>
        <w:spacing w:after="0"/>
        <w:ind w:hanging="357"/>
        <w:contextualSpacing w:val="0"/>
        <w:jc w:val="both"/>
        <w:rPr>
          <w:rFonts w:asciiTheme="majorHAnsi" w:hAnsiTheme="majorHAnsi" w:cstheme="majorHAnsi"/>
          <w:sz w:val="24"/>
          <w:szCs w:val="24"/>
        </w:rPr>
      </w:pPr>
      <w:r w:rsidRPr="001D7BB1">
        <w:rPr>
          <w:rFonts w:asciiTheme="majorHAnsi" w:hAnsiTheme="majorHAnsi" w:cstheme="majorHAnsi"/>
          <w:sz w:val="24"/>
          <w:szCs w:val="24"/>
        </w:rPr>
        <w:t>Align</w:t>
      </w:r>
      <w:r>
        <w:rPr>
          <w:rFonts w:asciiTheme="majorHAnsi" w:hAnsiTheme="majorHAnsi" w:cstheme="majorHAnsi"/>
          <w:sz w:val="24"/>
          <w:szCs w:val="24"/>
        </w:rPr>
        <w:t>s</w:t>
      </w:r>
      <w:r w:rsidRPr="001D7BB1">
        <w:rPr>
          <w:rFonts w:asciiTheme="majorHAnsi" w:hAnsiTheme="majorHAnsi" w:cstheme="majorHAnsi"/>
          <w:sz w:val="24"/>
          <w:szCs w:val="24"/>
        </w:rPr>
        <w:t xml:space="preserve"> plans against the 4 strategic objectives of the </w:t>
      </w:r>
      <w:r>
        <w:rPr>
          <w:rFonts w:asciiTheme="majorHAnsi" w:hAnsiTheme="majorHAnsi" w:cstheme="majorHAnsi"/>
          <w:sz w:val="24"/>
          <w:szCs w:val="24"/>
        </w:rPr>
        <w:t>D</w:t>
      </w:r>
      <w:r w:rsidRPr="001D7BB1">
        <w:rPr>
          <w:rFonts w:asciiTheme="majorHAnsi" w:hAnsiTheme="majorHAnsi" w:cstheme="majorHAnsi"/>
          <w:sz w:val="24"/>
          <w:szCs w:val="24"/>
        </w:rPr>
        <w:t>ivision, namely:</w:t>
      </w:r>
    </w:p>
    <w:p w14:paraId="3F22F3B1" w14:textId="77777777" w:rsidR="001D1865" w:rsidRDefault="001D1865" w:rsidP="001D1865">
      <w:pPr>
        <w:pStyle w:val="ListParagraph"/>
        <w:numPr>
          <w:ilvl w:val="1"/>
          <w:numId w:val="7"/>
        </w:numPr>
        <w:spacing w:after="0"/>
        <w:ind w:hanging="357"/>
        <w:contextualSpacing w:val="0"/>
        <w:jc w:val="both"/>
        <w:rPr>
          <w:rFonts w:asciiTheme="majorHAnsi" w:hAnsiTheme="majorHAnsi" w:cstheme="majorHAnsi"/>
          <w:sz w:val="24"/>
          <w:szCs w:val="24"/>
        </w:rPr>
      </w:pPr>
      <w:r w:rsidRPr="001D7BB1">
        <w:rPr>
          <w:rFonts w:asciiTheme="majorHAnsi" w:hAnsiTheme="majorHAnsi" w:cstheme="majorHAnsi"/>
          <w:sz w:val="24"/>
          <w:szCs w:val="24"/>
        </w:rPr>
        <w:t>Delivery of safe and effective services in partnership;</w:t>
      </w:r>
    </w:p>
    <w:p w14:paraId="3AEBA69E" w14:textId="77777777" w:rsidR="001D1865" w:rsidRDefault="001D1865" w:rsidP="001D1865">
      <w:pPr>
        <w:pStyle w:val="ListParagraph"/>
        <w:numPr>
          <w:ilvl w:val="1"/>
          <w:numId w:val="7"/>
        </w:numPr>
        <w:spacing w:after="0"/>
        <w:ind w:hanging="357"/>
        <w:contextualSpacing w:val="0"/>
        <w:jc w:val="both"/>
        <w:rPr>
          <w:rFonts w:asciiTheme="majorHAnsi" w:hAnsiTheme="majorHAnsi" w:cstheme="majorHAnsi"/>
          <w:sz w:val="24"/>
          <w:szCs w:val="24"/>
        </w:rPr>
      </w:pPr>
      <w:r w:rsidRPr="001D7BB1">
        <w:rPr>
          <w:rFonts w:asciiTheme="majorHAnsi" w:hAnsiTheme="majorHAnsi" w:cstheme="majorHAnsi"/>
          <w:sz w:val="24"/>
          <w:szCs w:val="24"/>
        </w:rPr>
        <w:t>Stronger and aligned management and governance;</w:t>
      </w:r>
    </w:p>
    <w:p w14:paraId="7D63C2A7" w14:textId="77777777" w:rsidR="001D1865" w:rsidRDefault="001D1865" w:rsidP="001D1865">
      <w:pPr>
        <w:pStyle w:val="ListParagraph"/>
        <w:numPr>
          <w:ilvl w:val="1"/>
          <w:numId w:val="7"/>
        </w:numPr>
        <w:spacing w:after="0"/>
        <w:ind w:hanging="357"/>
        <w:contextualSpacing w:val="0"/>
        <w:jc w:val="both"/>
        <w:rPr>
          <w:rFonts w:asciiTheme="majorHAnsi" w:hAnsiTheme="majorHAnsi" w:cstheme="majorHAnsi"/>
          <w:sz w:val="24"/>
          <w:szCs w:val="24"/>
        </w:rPr>
      </w:pPr>
      <w:r w:rsidRPr="001D7BB1">
        <w:rPr>
          <w:rFonts w:asciiTheme="majorHAnsi" w:hAnsiTheme="majorHAnsi" w:cstheme="majorHAnsi"/>
          <w:sz w:val="24"/>
          <w:szCs w:val="24"/>
        </w:rPr>
        <w:t>Engagement with staff, users and stakeholders;</w:t>
      </w:r>
    </w:p>
    <w:p w14:paraId="772F76E7" w14:textId="77777777" w:rsidR="001D1865" w:rsidRPr="001D7BB1" w:rsidRDefault="001D1865" w:rsidP="001D1865">
      <w:pPr>
        <w:pStyle w:val="ListParagraph"/>
        <w:numPr>
          <w:ilvl w:val="1"/>
          <w:numId w:val="7"/>
        </w:numPr>
        <w:spacing w:after="240"/>
        <w:contextualSpacing w:val="0"/>
        <w:jc w:val="both"/>
        <w:rPr>
          <w:rFonts w:asciiTheme="majorHAnsi" w:hAnsiTheme="majorHAnsi" w:cstheme="majorHAnsi"/>
          <w:sz w:val="24"/>
          <w:szCs w:val="24"/>
        </w:rPr>
      </w:pPr>
      <w:r w:rsidRPr="001D7BB1">
        <w:rPr>
          <w:rFonts w:asciiTheme="majorHAnsi" w:hAnsiTheme="majorHAnsi" w:cstheme="majorHAnsi"/>
          <w:sz w:val="24"/>
          <w:szCs w:val="24"/>
        </w:rPr>
        <w:lastRenderedPageBreak/>
        <w:t>Review of capacity and ca</w:t>
      </w:r>
      <w:r>
        <w:rPr>
          <w:rFonts w:asciiTheme="majorHAnsi" w:hAnsiTheme="majorHAnsi" w:cstheme="majorHAnsi"/>
          <w:sz w:val="24"/>
          <w:szCs w:val="24"/>
        </w:rPr>
        <w:t>pability.</w:t>
      </w:r>
    </w:p>
    <w:p w14:paraId="72F16E08" w14:textId="77777777" w:rsidR="001D1865" w:rsidRDefault="001D1865" w:rsidP="001D1865">
      <w:pPr>
        <w:pStyle w:val="ListParagraph"/>
        <w:numPr>
          <w:ilvl w:val="0"/>
          <w:numId w:val="7"/>
        </w:numPr>
        <w:spacing w:after="0"/>
        <w:ind w:hanging="357"/>
        <w:contextualSpacing w:val="0"/>
        <w:jc w:val="both"/>
        <w:rPr>
          <w:rFonts w:asciiTheme="majorHAnsi" w:hAnsiTheme="majorHAnsi" w:cstheme="majorHAnsi"/>
          <w:sz w:val="24"/>
          <w:szCs w:val="24"/>
        </w:rPr>
      </w:pPr>
      <w:r w:rsidRPr="001D7BB1">
        <w:rPr>
          <w:rFonts w:asciiTheme="majorHAnsi" w:hAnsiTheme="majorHAnsi" w:cstheme="majorHAnsi"/>
          <w:sz w:val="24"/>
          <w:szCs w:val="24"/>
        </w:rPr>
        <w:t>Address</w:t>
      </w:r>
      <w:r>
        <w:rPr>
          <w:rFonts w:asciiTheme="majorHAnsi" w:hAnsiTheme="majorHAnsi" w:cstheme="majorHAnsi"/>
          <w:sz w:val="24"/>
          <w:szCs w:val="24"/>
        </w:rPr>
        <w:t>es</w:t>
      </w:r>
      <w:r w:rsidRPr="001D7BB1">
        <w:rPr>
          <w:rFonts w:asciiTheme="majorHAnsi" w:hAnsiTheme="majorHAnsi" w:cstheme="majorHAnsi"/>
          <w:sz w:val="24"/>
          <w:szCs w:val="24"/>
        </w:rPr>
        <w:t xml:space="preserve"> the 4 ministerial priorities for mental health namely:</w:t>
      </w:r>
    </w:p>
    <w:p w14:paraId="33171B53" w14:textId="77777777" w:rsidR="001D1865" w:rsidRDefault="001D1865" w:rsidP="001D1865">
      <w:pPr>
        <w:pStyle w:val="ListParagraph"/>
        <w:numPr>
          <w:ilvl w:val="1"/>
          <w:numId w:val="7"/>
        </w:numPr>
        <w:spacing w:after="0"/>
        <w:ind w:hanging="357"/>
        <w:contextualSpacing w:val="0"/>
        <w:jc w:val="both"/>
        <w:rPr>
          <w:rFonts w:asciiTheme="majorHAnsi" w:hAnsiTheme="majorHAnsi" w:cstheme="majorHAnsi"/>
          <w:sz w:val="24"/>
          <w:szCs w:val="24"/>
        </w:rPr>
      </w:pPr>
      <w:r w:rsidRPr="001D7BB1">
        <w:rPr>
          <w:rFonts w:asciiTheme="majorHAnsi" w:hAnsiTheme="majorHAnsi" w:cstheme="majorHAnsi"/>
          <w:sz w:val="24"/>
          <w:szCs w:val="24"/>
        </w:rPr>
        <w:t>Tier 0/1 prevention;</w:t>
      </w:r>
    </w:p>
    <w:p w14:paraId="188000B8" w14:textId="77777777" w:rsidR="001D1865" w:rsidRDefault="001D1865" w:rsidP="001D1865">
      <w:pPr>
        <w:pStyle w:val="ListParagraph"/>
        <w:numPr>
          <w:ilvl w:val="1"/>
          <w:numId w:val="7"/>
        </w:numPr>
        <w:spacing w:after="0"/>
        <w:ind w:hanging="357"/>
        <w:contextualSpacing w:val="0"/>
        <w:jc w:val="both"/>
        <w:rPr>
          <w:rFonts w:asciiTheme="majorHAnsi" w:hAnsiTheme="majorHAnsi" w:cstheme="majorHAnsi"/>
          <w:sz w:val="24"/>
          <w:szCs w:val="24"/>
        </w:rPr>
      </w:pPr>
      <w:r w:rsidRPr="00332CF2">
        <w:rPr>
          <w:rFonts w:asciiTheme="majorHAnsi" w:hAnsiTheme="majorHAnsi" w:cstheme="majorHAnsi"/>
          <w:sz w:val="24"/>
          <w:szCs w:val="24"/>
        </w:rPr>
        <w:t>Crisis prevention/response;</w:t>
      </w:r>
    </w:p>
    <w:p w14:paraId="01A843DA" w14:textId="77777777" w:rsidR="001D1865" w:rsidRDefault="001D1865" w:rsidP="001D1865">
      <w:pPr>
        <w:pStyle w:val="ListParagraph"/>
        <w:numPr>
          <w:ilvl w:val="1"/>
          <w:numId w:val="7"/>
        </w:numPr>
        <w:spacing w:after="0"/>
        <w:ind w:hanging="357"/>
        <w:contextualSpacing w:val="0"/>
        <w:jc w:val="both"/>
        <w:rPr>
          <w:rFonts w:asciiTheme="majorHAnsi" w:hAnsiTheme="majorHAnsi" w:cstheme="majorHAnsi"/>
          <w:sz w:val="24"/>
          <w:szCs w:val="24"/>
        </w:rPr>
      </w:pPr>
      <w:r w:rsidRPr="00332CF2">
        <w:rPr>
          <w:rFonts w:asciiTheme="majorHAnsi" w:hAnsiTheme="majorHAnsi" w:cstheme="majorHAnsi"/>
          <w:sz w:val="24"/>
          <w:szCs w:val="24"/>
        </w:rPr>
        <w:t>Suicide prevention/response;</w:t>
      </w:r>
    </w:p>
    <w:p w14:paraId="2F3FADBB" w14:textId="77777777" w:rsidR="001D1865" w:rsidRPr="00304983" w:rsidRDefault="001D1865" w:rsidP="001D1865">
      <w:pPr>
        <w:pStyle w:val="ListParagraph"/>
        <w:numPr>
          <w:ilvl w:val="1"/>
          <w:numId w:val="7"/>
        </w:numPr>
        <w:spacing w:after="240"/>
        <w:contextualSpacing w:val="0"/>
        <w:jc w:val="both"/>
        <w:rPr>
          <w:rFonts w:asciiTheme="majorHAnsi" w:hAnsiTheme="majorHAnsi" w:cstheme="majorHAnsi"/>
          <w:sz w:val="24"/>
          <w:szCs w:val="24"/>
        </w:rPr>
      </w:pPr>
      <w:r w:rsidRPr="00332CF2">
        <w:rPr>
          <w:rFonts w:asciiTheme="majorHAnsi" w:hAnsiTheme="majorHAnsi" w:cstheme="majorHAnsi"/>
          <w:sz w:val="24"/>
          <w:szCs w:val="24"/>
        </w:rPr>
        <w:t>CAMHS</w:t>
      </w:r>
      <w:r>
        <w:rPr>
          <w:rFonts w:asciiTheme="majorHAnsi" w:hAnsiTheme="majorHAnsi" w:cstheme="majorHAnsi"/>
          <w:sz w:val="24"/>
          <w:szCs w:val="24"/>
        </w:rPr>
        <w:t>.</w:t>
      </w:r>
    </w:p>
    <w:p w14:paraId="38F8A6DE" w14:textId="77777777" w:rsidR="001D1865" w:rsidRPr="00304983" w:rsidRDefault="001D1865" w:rsidP="001D1865">
      <w:pPr>
        <w:pStyle w:val="ListParagraph"/>
        <w:numPr>
          <w:ilvl w:val="0"/>
          <w:numId w:val="7"/>
        </w:numPr>
        <w:spacing w:after="240"/>
        <w:contextualSpacing w:val="0"/>
        <w:jc w:val="both"/>
        <w:rPr>
          <w:rFonts w:asciiTheme="majorHAnsi" w:hAnsiTheme="majorHAnsi" w:cstheme="majorHAnsi"/>
          <w:sz w:val="24"/>
          <w:szCs w:val="24"/>
        </w:rPr>
      </w:pPr>
      <w:r w:rsidRPr="001D7BB1">
        <w:rPr>
          <w:rFonts w:asciiTheme="majorHAnsi" w:hAnsiTheme="majorHAnsi" w:cstheme="majorHAnsi"/>
          <w:sz w:val="24"/>
          <w:szCs w:val="24"/>
        </w:rPr>
        <w:t xml:space="preserve">Learning from COVID-19 – applying lessons learned from the impact of the COVID-19 outbreak, and its management, on health and social care in Wales </w:t>
      </w:r>
    </w:p>
    <w:p w14:paraId="36266003" w14:textId="77777777" w:rsidR="001D1865" w:rsidRPr="00304983" w:rsidRDefault="001D1865" w:rsidP="001D1865">
      <w:pPr>
        <w:pStyle w:val="ListParagraph"/>
        <w:numPr>
          <w:ilvl w:val="0"/>
          <w:numId w:val="7"/>
        </w:numPr>
        <w:spacing w:after="0"/>
        <w:contextualSpacing w:val="0"/>
        <w:jc w:val="both"/>
        <w:rPr>
          <w:rFonts w:asciiTheme="majorHAnsi" w:hAnsiTheme="majorHAnsi" w:cstheme="majorHAnsi"/>
          <w:sz w:val="24"/>
          <w:szCs w:val="24"/>
        </w:rPr>
      </w:pPr>
      <w:r w:rsidRPr="001D7BB1">
        <w:rPr>
          <w:rFonts w:asciiTheme="majorHAnsi" w:hAnsiTheme="majorHAnsi" w:cstheme="majorHAnsi"/>
          <w:sz w:val="24"/>
          <w:szCs w:val="24"/>
        </w:rPr>
        <w:t>Together for Mental Health Delivery Plan 2019/22 key priority areas:</w:t>
      </w:r>
    </w:p>
    <w:p w14:paraId="793E2EA6" w14:textId="77777777" w:rsidR="001D1865" w:rsidRDefault="001D1865" w:rsidP="001D1865">
      <w:pPr>
        <w:pStyle w:val="ListParagraph"/>
        <w:numPr>
          <w:ilvl w:val="1"/>
          <w:numId w:val="7"/>
        </w:numPr>
        <w:spacing w:after="0"/>
        <w:contextualSpacing w:val="0"/>
        <w:jc w:val="both"/>
        <w:rPr>
          <w:rFonts w:asciiTheme="majorHAnsi" w:hAnsiTheme="majorHAnsi" w:cstheme="majorHAnsi"/>
          <w:sz w:val="24"/>
          <w:szCs w:val="24"/>
        </w:rPr>
      </w:pPr>
      <w:r w:rsidRPr="00332CF2">
        <w:rPr>
          <w:rFonts w:asciiTheme="majorHAnsi" w:hAnsiTheme="majorHAnsi" w:cstheme="majorHAnsi"/>
          <w:sz w:val="24"/>
          <w:szCs w:val="24"/>
        </w:rPr>
        <w:t>Eating disorders;</w:t>
      </w:r>
    </w:p>
    <w:p w14:paraId="61909528" w14:textId="77777777" w:rsidR="001D1865" w:rsidRDefault="001D1865" w:rsidP="001D1865">
      <w:pPr>
        <w:pStyle w:val="ListParagraph"/>
        <w:numPr>
          <w:ilvl w:val="1"/>
          <w:numId w:val="7"/>
        </w:numPr>
        <w:spacing w:after="0"/>
        <w:contextualSpacing w:val="0"/>
        <w:jc w:val="both"/>
        <w:rPr>
          <w:rFonts w:asciiTheme="majorHAnsi" w:hAnsiTheme="majorHAnsi" w:cstheme="majorHAnsi"/>
          <w:sz w:val="24"/>
          <w:szCs w:val="24"/>
        </w:rPr>
      </w:pPr>
      <w:r w:rsidRPr="00332CF2">
        <w:rPr>
          <w:rFonts w:asciiTheme="majorHAnsi" w:hAnsiTheme="majorHAnsi" w:cstheme="majorHAnsi"/>
          <w:sz w:val="24"/>
          <w:szCs w:val="24"/>
        </w:rPr>
        <w:t>CAMHS;</w:t>
      </w:r>
    </w:p>
    <w:p w14:paraId="02B70D4E" w14:textId="77777777" w:rsidR="001D1865" w:rsidRDefault="001D1865" w:rsidP="001D1865">
      <w:pPr>
        <w:pStyle w:val="ListParagraph"/>
        <w:numPr>
          <w:ilvl w:val="1"/>
          <w:numId w:val="7"/>
        </w:numPr>
        <w:spacing w:after="0"/>
        <w:contextualSpacing w:val="0"/>
        <w:jc w:val="both"/>
        <w:rPr>
          <w:rFonts w:asciiTheme="majorHAnsi" w:hAnsiTheme="majorHAnsi" w:cstheme="majorHAnsi"/>
          <w:sz w:val="24"/>
          <w:szCs w:val="24"/>
        </w:rPr>
      </w:pPr>
      <w:r w:rsidRPr="00332CF2">
        <w:rPr>
          <w:rFonts w:asciiTheme="majorHAnsi" w:hAnsiTheme="majorHAnsi" w:cstheme="majorHAnsi"/>
          <w:sz w:val="24"/>
          <w:szCs w:val="24"/>
        </w:rPr>
        <w:t>Further development of perinatal mental health services;</w:t>
      </w:r>
    </w:p>
    <w:p w14:paraId="438620C8" w14:textId="77777777" w:rsidR="001D1865" w:rsidRDefault="001D1865" w:rsidP="001D1865">
      <w:pPr>
        <w:pStyle w:val="ListParagraph"/>
        <w:numPr>
          <w:ilvl w:val="1"/>
          <w:numId w:val="7"/>
        </w:numPr>
        <w:spacing w:after="0"/>
        <w:contextualSpacing w:val="0"/>
        <w:jc w:val="both"/>
        <w:rPr>
          <w:rFonts w:asciiTheme="majorHAnsi" w:hAnsiTheme="majorHAnsi" w:cstheme="majorHAnsi"/>
          <w:sz w:val="24"/>
          <w:szCs w:val="24"/>
        </w:rPr>
      </w:pPr>
      <w:r w:rsidRPr="00332CF2">
        <w:rPr>
          <w:rFonts w:asciiTheme="majorHAnsi" w:hAnsiTheme="majorHAnsi" w:cstheme="majorHAnsi"/>
          <w:sz w:val="24"/>
          <w:szCs w:val="24"/>
        </w:rPr>
        <w:t>Increased access to psychological services (all ages);</w:t>
      </w:r>
    </w:p>
    <w:p w14:paraId="0BA48263" w14:textId="77777777" w:rsidR="001D1865" w:rsidRDefault="001D1865" w:rsidP="001D1865">
      <w:pPr>
        <w:pStyle w:val="ListParagraph"/>
        <w:numPr>
          <w:ilvl w:val="1"/>
          <w:numId w:val="7"/>
        </w:numPr>
        <w:spacing w:after="0"/>
        <w:contextualSpacing w:val="0"/>
        <w:jc w:val="both"/>
        <w:rPr>
          <w:rFonts w:asciiTheme="majorHAnsi" w:hAnsiTheme="majorHAnsi" w:cstheme="majorHAnsi"/>
          <w:sz w:val="24"/>
          <w:szCs w:val="24"/>
        </w:rPr>
      </w:pPr>
      <w:r w:rsidRPr="00332CF2">
        <w:rPr>
          <w:rFonts w:asciiTheme="majorHAnsi" w:hAnsiTheme="majorHAnsi" w:cstheme="majorHAnsi"/>
          <w:sz w:val="24"/>
          <w:szCs w:val="24"/>
        </w:rPr>
        <w:t>Crisis care/out of hours provision (all ages);</w:t>
      </w:r>
    </w:p>
    <w:p w14:paraId="412ABF65" w14:textId="77777777" w:rsidR="001D1865" w:rsidRPr="00332CF2" w:rsidRDefault="001D1865" w:rsidP="001D1865">
      <w:pPr>
        <w:pStyle w:val="ListParagraph"/>
        <w:numPr>
          <w:ilvl w:val="1"/>
          <w:numId w:val="7"/>
        </w:numPr>
        <w:spacing w:after="240"/>
        <w:contextualSpacing w:val="0"/>
        <w:jc w:val="both"/>
        <w:rPr>
          <w:rFonts w:asciiTheme="majorHAnsi" w:hAnsiTheme="majorHAnsi" w:cstheme="majorHAnsi"/>
          <w:sz w:val="24"/>
          <w:szCs w:val="24"/>
        </w:rPr>
      </w:pPr>
      <w:r w:rsidRPr="00332CF2">
        <w:rPr>
          <w:rFonts w:asciiTheme="majorHAnsi" w:hAnsiTheme="majorHAnsi" w:cstheme="majorHAnsi"/>
          <w:sz w:val="24"/>
          <w:szCs w:val="24"/>
        </w:rPr>
        <w:t>Early intervention in psychosis</w:t>
      </w:r>
      <w:r>
        <w:rPr>
          <w:rFonts w:asciiTheme="majorHAnsi" w:hAnsiTheme="majorHAnsi" w:cstheme="majorHAnsi"/>
          <w:sz w:val="24"/>
          <w:szCs w:val="24"/>
        </w:rPr>
        <w:t>.</w:t>
      </w:r>
    </w:p>
    <w:p w14:paraId="1FFD5EB5" w14:textId="77777777" w:rsidR="001D1865" w:rsidRPr="001D7BB1" w:rsidRDefault="001D1865" w:rsidP="001D1865">
      <w:pPr>
        <w:spacing w:after="240"/>
        <w:jc w:val="both"/>
        <w:rPr>
          <w:rFonts w:asciiTheme="majorHAnsi" w:hAnsiTheme="majorHAnsi" w:cstheme="majorHAnsi"/>
          <w:sz w:val="24"/>
          <w:szCs w:val="24"/>
        </w:rPr>
      </w:pPr>
      <w:r w:rsidRPr="001D7BB1">
        <w:rPr>
          <w:rFonts w:asciiTheme="majorHAnsi" w:hAnsiTheme="majorHAnsi" w:cstheme="majorHAnsi"/>
          <w:sz w:val="24"/>
          <w:szCs w:val="24"/>
        </w:rPr>
        <w:t>Other priorities identified for improvement include:</w:t>
      </w:r>
    </w:p>
    <w:p w14:paraId="56271780" w14:textId="77777777" w:rsidR="001D1865" w:rsidRDefault="001D1865" w:rsidP="001D1865">
      <w:pPr>
        <w:pStyle w:val="ListParagraph"/>
        <w:numPr>
          <w:ilvl w:val="0"/>
          <w:numId w:val="50"/>
        </w:numPr>
        <w:spacing w:after="240"/>
        <w:ind w:left="357" w:hanging="357"/>
        <w:contextualSpacing w:val="0"/>
        <w:jc w:val="both"/>
        <w:rPr>
          <w:rFonts w:asciiTheme="majorHAnsi" w:hAnsiTheme="majorHAnsi" w:cstheme="majorHAnsi"/>
          <w:sz w:val="24"/>
          <w:szCs w:val="24"/>
        </w:rPr>
      </w:pPr>
      <w:r w:rsidRPr="00304983">
        <w:rPr>
          <w:rFonts w:asciiTheme="majorHAnsi" w:hAnsiTheme="majorHAnsi" w:cstheme="majorHAnsi"/>
          <w:sz w:val="24"/>
          <w:szCs w:val="24"/>
        </w:rPr>
        <w:t>Divisional management and clinical governance arrangements are being strengthened to ensure delivery of safe services;</w:t>
      </w:r>
    </w:p>
    <w:p w14:paraId="34BD69DC" w14:textId="77777777" w:rsidR="001D1865" w:rsidRDefault="001D1865" w:rsidP="001D1865">
      <w:pPr>
        <w:pStyle w:val="ListParagraph"/>
        <w:numPr>
          <w:ilvl w:val="0"/>
          <w:numId w:val="50"/>
        </w:numPr>
        <w:spacing w:after="240"/>
        <w:ind w:left="357" w:hanging="357"/>
        <w:contextualSpacing w:val="0"/>
        <w:jc w:val="both"/>
        <w:rPr>
          <w:rFonts w:asciiTheme="majorHAnsi" w:hAnsiTheme="majorHAnsi" w:cstheme="majorHAnsi"/>
          <w:sz w:val="24"/>
          <w:szCs w:val="24"/>
        </w:rPr>
      </w:pPr>
      <w:r w:rsidRPr="00304983">
        <w:rPr>
          <w:rFonts w:asciiTheme="majorHAnsi" w:hAnsiTheme="majorHAnsi" w:cstheme="majorHAnsi"/>
          <w:sz w:val="24"/>
          <w:szCs w:val="24"/>
        </w:rPr>
        <w:t xml:space="preserve">We will continue to strive to achieve the national target of 90% provision of valid care and treatment plans; </w:t>
      </w:r>
    </w:p>
    <w:p w14:paraId="6192E706" w14:textId="77777777" w:rsidR="001D1865" w:rsidRDefault="001D1865" w:rsidP="001D1865">
      <w:pPr>
        <w:pStyle w:val="ListParagraph"/>
        <w:numPr>
          <w:ilvl w:val="0"/>
          <w:numId w:val="50"/>
        </w:numPr>
        <w:spacing w:after="240"/>
        <w:ind w:left="357" w:hanging="357"/>
        <w:contextualSpacing w:val="0"/>
        <w:jc w:val="both"/>
        <w:rPr>
          <w:rFonts w:asciiTheme="majorHAnsi" w:hAnsiTheme="majorHAnsi" w:cstheme="majorHAnsi"/>
          <w:sz w:val="24"/>
          <w:szCs w:val="24"/>
        </w:rPr>
      </w:pPr>
      <w:r w:rsidRPr="00304983">
        <w:rPr>
          <w:rFonts w:asciiTheme="majorHAnsi" w:hAnsiTheme="majorHAnsi" w:cstheme="majorHAnsi"/>
          <w:color w:val="222222"/>
          <w:sz w:val="24"/>
          <w:szCs w:val="24"/>
          <w:lang w:val="en"/>
        </w:rPr>
        <w:t xml:space="preserve">We are committed </w:t>
      </w:r>
      <w:r w:rsidRPr="00304983">
        <w:rPr>
          <w:rFonts w:asciiTheme="majorHAnsi" w:hAnsiTheme="majorHAnsi" w:cstheme="majorHAnsi"/>
          <w:sz w:val="24"/>
          <w:szCs w:val="24"/>
        </w:rPr>
        <w:t>to appointing a substantive service leader to support the improvement of psychological therapies</w:t>
      </w:r>
      <w:r>
        <w:rPr>
          <w:rFonts w:asciiTheme="majorHAnsi" w:hAnsiTheme="majorHAnsi" w:cstheme="majorHAnsi"/>
          <w:sz w:val="24"/>
          <w:szCs w:val="24"/>
        </w:rPr>
        <w:t>;</w:t>
      </w:r>
    </w:p>
    <w:p w14:paraId="5BB5C3AB" w14:textId="77777777" w:rsidR="001D1865" w:rsidRDefault="001D1865" w:rsidP="001D1865">
      <w:pPr>
        <w:pStyle w:val="ListParagraph"/>
        <w:numPr>
          <w:ilvl w:val="0"/>
          <w:numId w:val="50"/>
        </w:numPr>
        <w:spacing w:after="240"/>
        <w:jc w:val="both"/>
        <w:rPr>
          <w:rFonts w:asciiTheme="majorHAnsi" w:hAnsiTheme="majorHAnsi" w:cstheme="majorHAnsi"/>
          <w:sz w:val="24"/>
          <w:szCs w:val="24"/>
        </w:rPr>
      </w:pPr>
      <w:r w:rsidRPr="00304983">
        <w:rPr>
          <w:rFonts w:asciiTheme="majorHAnsi" w:hAnsiTheme="majorHAnsi" w:cstheme="majorHAnsi"/>
          <w:sz w:val="24"/>
          <w:szCs w:val="24"/>
        </w:rPr>
        <w:t>CAMHS transformation and Improvement; to develop a workforce plan and sustainable workforce, service model and enhanced care pathways, including:</w:t>
      </w:r>
    </w:p>
    <w:p w14:paraId="672065F0" w14:textId="77777777" w:rsidR="001D1865"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Crisis; improved care for children and young people in crisis so they are treated in </w:t>
      </w:r>
      <w:r w:rsidRPr="00304983">
        <w:rPr>
          <w:rFonts w:asciiTheme="majorHAnsi" w:hAnsiTheme="majorHAnsi" w:cstheme="majorHAnsi"/>
          <w:sz w:val="24"/>
          <w:szCs w:val="24"/>
        </w:rPr>
        <w:tab/>
        <w:t xml:space="preserve">the right place at the right time and as close to home as possible; </w:t>
      </w:r>
    </w:p>
    <w:p w14:paraId="60F39AD3" w14:textId="6213DED4" w:rsidR="001D1865"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A better offer for the most vulnerable children and young people, making it easier for </w:t>
      </w:r>
      <w:r w:rsidRPr="00304983">
        <w:rPr>
          <w:rFonts w:asciiTheme="majorHAnsi" w:hAnsiTheme="majorHAnsi" w:cstheme="majorHAnsi"/>
          <w:sz w:val="24"/>
          <w:szCs w:val="24"/>
        </w:rPr>
        <w:tab/>
        <w:t xml:space="preserve">them to access the support that they need when, and where they need </w:t>
      </w:r>
      <w:r w:rsidR="006D7138" w:rsidRPr="00304983">
        <w:rPr>
          <w:rFonts w:asciiTheme="majorHAnsi" w:hAnsiTheme="majorHAnsi" w:cstheme="majorHAnsi"/>
          <w:sz w:val="24"/>
          <w:szCs w:val="24"/>
        </w:rPr>
        <w:t>it;</w:t>
      </w:r>
      <w:r w:rsidR="006D7138">
        <w:rPr>
          <w:rFonts w:asciiTheme="majorHAnsi" w:hAnsiTheme="majorHAnsi" w:cstheme="majorHAnsi"/>
          <w:sz w:val="24"/>
          <w:szCs w:val="24"/>
        </w:rPr>
        <w:t xml:space="preserve"> and</w:t>
      </w:r>
    </w:p>
    <w:p w14:paraId="7C878D68" w14:textId="77777777" w:rsidR="001D1865" w:rsidRDefault="001D1865" w:rsidP="001D1865">
      <w:pPr>
        <w:pStyle w:val="ListParagraph"/>
        <w:numPr>
          <w:ilvl w:val="1"/>
          <w:numId w:val="50"/>
        </w:numPr>
        <w:spacing w:after="240"/>
        <w:ind w:left="1077" w:hanging="357"/>
        <w:contextualSpacing w:val="0"/>
        <w:jc w:val="both"/>
        <w:rPr>
          <w:rFonts w:asciiTheme="majorHAnsi" w:hAnsiTheme="majorHAnsi" w:cstheme="majorHAnsi"/>
          <w:sz w:val="24"/>
          <w:szCs w:val="24"/>
        </w:rPr>
      </w:pPr>
      <w:r w:rsidRPr="00304983">
        <w:rPr>
          <w:rFonts w:asciiTheme="majorHAnsi" w:hAnsiTheme="majorHAnsi" w:cstheme="majorHAnsi"/>
          <w:sz w:val="24"/>
          <w:szCs w:val="24"/>
        </w:rPr>
        <w:t>Multi-agency children’s transformation work developing integrated pathways of care.</w:t>
      </w:r>
    </w:p>
    <w:p w14:paraId="7748B92D" w14:textId="77777777" w:rsidR="001D1865" w:rsidRDefault="001D1865" w:rsidP="001D1865">
      <w:pPr>
        <w:pStyle w:val="ListParagraph"/>
        <w:numPr>
          <w:ilvl w:val="0"/>
          <w:numId w:val="50"/>
        </w:numPr>
        <w:spacing w:after="240"/>
        <w:jc w:val="both"/>
        <w:rPr>
          <w:rFonts w:asciiTheme="majorHAnsi" w:hAnsiTheme="majorHAnsi" w:cstheme="majorHAnsi"/>
          <w:sz w:val="24"/>
          <w:szCs w:val="24"/>
        </w:rPr>
      </w:pPr>
      <w:r w:rsidRPr="00304983">
        <w:rPr>
          <w:rFonts w:asciiTheme="majorHAnsi" w:hAnsiTheme="majorHAnsi" w:cstheme="majorHAnsi"/>
          <w:sz w:val="24"/>
          <w:szCs w:val="24"/>
        </w:rPr>
        <w:t>Within CAMHS there are also specific requirements to address long waiting lists for access to services. In response to this resource has been identified from the planned care performance fund which will enable the following actions:</w:t>
      </w:r>
    </w:p>
    <w:p w14:paraId="0AE42C17" w14:textId="5D704461" w:rsidR="001D1865" w:rsidRPr="001D1865"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eastAsia="Arial" w:hAnsiTheme="majorHAnsi" w:cstheme="majorHAnsi"/>
          <w:color w:val="000000" w:themeColor="text1"/>
          <w:sz w:val="24"/>
          <w:szCs w:val="24"/>
        </w:rPr>
        <w:t>By 30 June 21, gain external support to increase therapy capacity and assessments for therapy;</w:t>
      </w:r>
    </w:p>
    <w:p w14:paraId="3EC8BEA0" w14:textId="77777777" w:rsidR="001D1865" w:rsidRPr="00304983"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eastAsia="Arial" w:hAnsiTheme="majorHAnsi" w:cstheme="majorHAnsi"/>
          <w:color w:val="000000" w:themeColor="text1"/>
          <w:sz w:val="24"/>
          <w:szCs w:val="24"/>
        </w:rPr>
        <w:t>Development and implementation of a Children and Young People (CYP) workforce plan during Q1 to Q2 including considering new roles and the recruitment of psychiatry trainees in each Area and appoint twelve family wellbeing practitioners to posts across the teams;</w:t>
      </w:r>
    </w:p>
    <w:p w14:paraId="3645DB63" w14:textId="77777777" w:rsidR="001D1865" w:rsidRPr="00304983"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eastAsia="Arial" w:hAnsiTheme="majorHAnsi" w:cstheme="majorHAnsi"/>
          <w:color w:val="000000" w:themeColor="text1"/>
          <w:sz w:val="24"/>
          <w:szCs w:val="24"/>
        </w:rPr>
        <w:lastRenderedPageBreak/>
        <w:t>Embrace and fully utilise ‘Attend Anywhere’ and ensure that this is utilised by all teams (supported by effective performance information processes) during Q1;</w:t>
      </w:r>
    </w:p>
    <w:p w14:paraId="30FE47F2" w14:textId="77777777" w:rsidR="001D1865" w:rsidRPr="00304983"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eastAsia="Arial" w:hAnsiTheme="majorHAnsi" w:cstheme="majorHAnsi"/>
          <w:color w:val="000000" w:themeColor="text1"/>
          <w:sz w:val="24"/>
          <w:szCs w:val="24"/>
        </w:rPr>
        <w:t>Modernise our working practices, utilising new IT hardware for staff during Q1 and Q2;</w:t>
      </w:r>
      <w:r>
        <w:rPr>
          <w:rFonts w:asciiTheme="majorHAnsi" w:eastAsia="Arial" w:hAnsiTheme="majorHAnsi" w:cstheme="majorHAnsi"/>
          <w:color w:val="000000" w:themeColor="text1"/>
          <w:sz w:val="24"/>
          <w:szCs w:val="24"/>
        </w:rPr>
        <w:t xml:space="preserve"> and</w:t>
      </w:r>
    </w:p>
    <w:p w14:paraId="261AE6BB" w14:textId="77777777" w:rsidR="001D1865" w:rsidRPr="00304983" w:rsidRDefault="001D1865" w:rsidP="001D1865">
      <w:pPr>
        <w:pStyle w:val="ListParagraph"/>
        <w:numPr>
          <w:ilvl w:val="1"/>
          <w:numId w:val="50"/>
        </w:numPr>
        <w:spacing w:after="240"/>
        <w:jc w:val="both"/>
        <w:rPr>
          <w:rFonts w:asciiTheme="majorHAnsi" w:hAnsiTheme="majorHAnsi" w:cstheme="majorHAnsi"/>
          <w:sz w:val="24"/>
          <w:szCs w:val="24"/>
        </w:rPr>
      </w:pPr>
      <w:r w:rsidRPr="00304983">
        <w:rPr>
          <w:rFonts w:asciiTheme="majorHAnsi" w:eastAsia="Arial" w:hAnsiTheme="majorHAnsi" w:cstheme="majorHAnsi"/>
          <w:color w:val="000000" w:themeColor="text1"/>
          <w:sz w:val="24"/>
          <w:szCs w:val="24"/>
        </w:rPr>
        <w:t>Improve our offer with the development of a CYP website to promote the service and support recruitment (Q2)</w:t>
      </w:r>
      <w:r>
        <w:rPr>
          <w:rFonts w:asciiTheme="majorHAnsi" w:eastAsia="Arial" w:hAnsiTheme="majorHAnsi" w:cstheme="majorHAnsi"/>
          <w:color w:val="000000" w:themeColor="text1"/>
          <w:sz w:val="24"/>
          <w:szCs w:val="24"/>
        </w:rPr>
        <w:t>.</w:t>
      </w:r>
    </w:p>
    <w:p w14:paraId="71126946" w14:textId="77777777" w:rsidR="001D1865" w:rsidRPr="001D7BB1" w:rsidRDefault="001D1865" w:rsidP="001D1865">
      <w:pPr>
        <w:spacing w:after="240"/>
        <w:jc w:val="both"/>
        <w:rPr>
          <w:rFonts w:asciiTheme="majorHAnsi" w:hAnsiTheme="majorHAnsi" w:cstheme="majorHAnsi"/>
          <w:sz w:val="24"/>
          <w:szCs w:val="24"/>
        </w:rPr>
      </w:pPr>
      <w:r w:rsidRPr="001D7BB1">
        <w:rPr>
          <w:rFonts w:asciiTheme="majorHAnsi" w:hAnsiTheme="majorHAnsi" w:cstheme="majorHAnsi"/>
          <w:sz w:val="24"/>
          <w:szCs w:val="24"/>
        </w:rPr>
        <w:t>The current proposal</w:t>
      </w:r>
      <w:r>
        <w:rPr>
          <w:rFonts w:asciiTheme="majorHAnsi" w:hAnsiTheme="majorHAnsi" w:cstheme="majorHAnsi"/>
          <w:sz w:val="24"/>
          <w:szCs w:val="24"/>
        </w:rPr>
        <w:t>s</w:t>
      </w:r>
      <w:r w:rsidRPr="001D7BB1">
        <w:rPr>
          <w:rFonts w:asciiTheme="majorHAnsi" w:hAnsiTheme="majorHAnsi" w:cstheme="majorHAnsi"/>
          <w:sz w:val="24"/>
          <w:szCs w:val="24"/>
        </w:rPr>
        <w:t xml:space="preserve"> for the allocation of </w:t>
      </w:r>
      <w:r>
        <w:rPr>
          <w:rFonts w:asciiTheme="majorHAnsi" w:hAnsiTheme="majorHAnsi" w:cstheme="majorHAnsi"/>
          <w:sz w:val="24"/>
          <w:szCs w:val="24"/>
        </w:rPr>
        <w:t xml:space="preserve">£6.7m </w:t>
      </w:r>
      <w:r w:rsidRPr="001D7BB1">
        <w:rPr>
          <w:rFonts w:asciiTheme="majorHAnsi" w:hAnsiTheme="majorHAnsi" w:cstheme="majorHAnsi"/>
          <w:sz w:val="24"/>
          <w:szCs w:val="24"/>
        </w:rPr>
        <w:t xml:space="preserve">strategic support </w:t>
      </w:r>
      <w:r>
        <w:rPr>
          <w:rFonts w:asciiTheme="majorHAnsi" w:hAnsiTheme="majorHAnsi" w:cstheme="majorHAnsi"/>
          <w:sz w:val="24"/>
          <w:szCs w:val="24"/>
        </w:rPr>
        <w:t>funding</w:t>
      </w:r>
      <w:r w:rsidRPr="001D7BB1">
        <w:rPr>
          <w:rFonts w:asciiTheme="majorHAnsi" w:hAnsiTheme="majorHAnsi" w:cstheme="majorHAnsi"/>
          <w:sz w:val="24"/>
          <w:szCs w:val="24"/>
        </w:rPr>
        <w:t xml:space="preserve"> is as follows:</w:t>
      </w:r>
      <w:r w:rsidRPr="001D7BB1">
        <w:rPr>
          <w:rFonts w:asciiTheme="majorHAnsi" w:hAnsiTheme="majorHAnsi" w:cstheme="majorHAnsi"/>
          <w:noProof/>
          <w:sz w:val="24"/>
          <w:szCs w:val="24"/>
          <w:lang w:eastAsia="en-GB"/>
        </w:rPr>
        <w:t xml:space="preserve"> </w:t>
      </w:r>
    </w:p>
    <w:tbl>
      <w:tblPr>
        <w:tblStyle w:val="TableGrid"/>
        <w:tblW w:w="9752" w:type="dxa"/>
        <w:tblInd w:w="-10" w:type="dxa"/>
        <w:tblLayout w:type="fixed"/>
        <w:tblCellMar>
          <w:top w:w="57" w:type="dxa"/>
          <w:bottom w:w="57" w:type="dxa"/>
        </w:tblCellMar>
        <w:tblLook w:val="04A0" w:firstRow="1" w:lastRow="0" w:firstColumn="1" w:lastColumn="0" w:noHBand="0" w:noVBand="1"/>
      </w:tblPr>
      <w:tblGrid>
        <w:gridCol w:w="2510"/>
        <w:gridCol w:w="1100"/>
        <w:gridCol w:w="180"/>
        <w:gridCol w:w="5962"/>
      </w:tblGrid>
      <w:tr w:rsidR="001D1865" w:rsidRPr="001D7BB1" w14:paraId="6DA1040A" w14:textId="77777777" w:rsidTr="0046329A">
        <w:tc>
          <w:tcPr>
            <w:tcW w:w="3790" w:type="dxa"/>
            <w:gridSpan w:val="3"/>
            <w:tcBorders>
              <w:top w:val="nil"/>
              <w:left w:val="nil"/>
              <w:bottom w:val="single" w:sz="8" w:space="0" w:color="FFFFFF" w:themeColor="background1"/>
              <w:right w:val="nil"/>
            </w:tcBorders>
            <w:shd w:val="clear" w:color="auto" w:fill="1F4E79" w:themeFill="accent1" w:themeFillShade="80"/>
            <w:vAlign w:val="center"/>
          </w:tcPr>
          <w:p w14:paraId="6A5D9E5C" w14:textId="77777777" w:rsidR="001D1865" w:rsidRPr="001D7BB1" w:rsidRDefault="001D1865" w:rsidP="0046329A">
            <w:pPr>
              <w:rPr>
                <w:rFonts w:asciiTheme="majorHAnsi" w:hAnsiTheme="majorHAnsi" w:cstheme="majorHAnsi"/>
                <w:b/>
                <w:color w:val="FFFFFF" w:themeColor="background1"/>
                <w:sz w:val="24"/>
                <w:szCs w:val="24"/>
              </w:rPr>
            </w:pPr>
            <w:r w:rsidRPr="001D7BB1">
              <w:rPr>
                <w:rFonts w:asciiTheme="majorHAnsi" w:hAnsiTheme="majorHAnsi" w:cstheme="majorHAnsi"/>
                <w:noProof/>
                <w:sz w:val="24"/>
                <w:szCs w:val="24"/>
                <w:lang w:eastAsia="en-GB"/>
              </w:rPr>
              <w:drawing>
                <wp:inline distT="0" distB="0" distL="0" distR="0" wp14:anchorId="26FAB02C" wp14:editId="7A4550E3">
                  <wp:extent cx="2142067" cy="517825"/>
                  <wp:effectExtent l="0" t="0" r="0" b="0"/>
                  <wp:docPr id="1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inline>
              </w:drawing>
            </w:r>
          </w:p>
        </w:tc>
        <w:tc>
          <w:tcPr>
            <w:tcW w:w="5962" w:type="dxa"/>
            <w:tcBorders>
              <w:top w:val="nil"/>
              <w:left w:val="nil"/>
              <w:bottom w:val="single" w:sz="8" w:space="0" w:color="FFFFFF" w:themeColor="background1"/>
              <w:right w:val="nil"/>
            </w:tcBorders>
            <w:shd w:val="clear" w:color="auto" w:fill="1F4E79" w:themeFill="accent1" w:themeFillShade="80"/>
            <w:vAlign w:val="center"/>
          </w:tcPr>
          <w:p w14:paraId="24911A0C" w14:textId="77777777" w:rsidR="001D1865" w:rsidRPr="001D7BB1" w:rsidRDefault="001D1865" w:rsidP="0046329A">
            <w:pPr>
              <w:spacing w:line="259" w:lineRule="auto"/>
              <w:rPr>
                <w:rFonts w:asciiTheme="majorHAnsi" w:hAnsiTheme="majorHAnsi" w:cstheme="majorHAnsi"/>
                <w:b/>
                <w:color w:val="FFFFFF" w:themeColor="background1"/>
                <w:sz w:val="24"/>
                <w:szCs w:val="24"/>
              </w:rPr>
            </w:pPr>
            <w:r w:rsidRPr="00304983">
              <w:rPr>
                <w:rFonts w:asciiTheme="majorHAnsi" w:eastAsia="Arial" w:hAnsiTheme="majorHAnsi" w:cstheme="majorHAnsi"/>
                <w:b/>
                <w:bCs/>
                <w:color w:val="FFFFFF" w:themeColor="background1"/>
                <w:sz w:val="32"/>
                <w:szCs w:val="24"/>
              </w:rPr>
              <w:t>Mental Health for Adults and Children</w:t>
            </w:r>
          </w:p>
        </w:tc>
      </w:tr>
      <w:tr w:rsidR="001D1865" w:rsidRPr="001D7BB1" w14:paraId="50B9B0F7" w14:textId="77777777" w:rsidTr="0046329A">
        <w:trPr>
          <w:trHeight w:val="300"/>
        </w:trPr>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5524F0FD" w14:textId="77777777" w:rsidR="001D1865" w:rsidRPr="001D7BB1" w:rsidRDefault="001D1865" w:rsidP="0046329A">
            <w:pPr>
              <w:spacing w:after="240" w:line="259" w:lineRule="auto"/>
              <w:jc w:val="center"/>
              <w:rPr>
                <w:rFonts w:asciiTheme="majorHAnsi" w:hAnsiTheme="majorHAnsi" w:cstheme="majorHAnsi"/>
                <w:b/>
                <w:color w:val="FFFFFF" w:themeColor="background1"/>
                <w:sz w:val="24"/>
                <w:szCs w:val="24"/>
              </w:rPr>
            </w:pPr>
            <w:r w:rsidRPr="001D7BB1">
              <w:rPr>
                <w:rFonts w:asciiTheme="majorHAnsi" w:eastAsia="Arial" w:hAnsiTheme="majorHAnsi" w:cstheme="majorHAnsi"/>
                <w:b/>
                <w:color w:val="FFFFFF" w:themeColor="background1"/>
                <w:sz w:val="24"/>
                <w:szCs w:val="24"/>
              </w:rPr>
              <w:t>Description</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053DEF68" w14:textId="77777777" w:rsidR="001D1865" w:rsidRPr="001D7BB1" w:rsidRDefault="001D1865" w:rsidP="0046329A">
            <w:pPr>
              <w:spacing w:after="240" w:line="259" w:lineRule="auto"/>
              <w:jc w:val="center"/>
              <w:rPr>
                <w:rFonts w:asciiTheme="majorHAnsi" w:eastAsia="Arial" w:hAnsiTheme="majorHAnsi" w:cstheme="majorHAnsi"/>
                <w:b/>
                <w:bCs/>
                <w:color w:val="FFFFFF" w:themeColor="background1"/>
                <w:sz w:val="24"/>
                <w:szCs w:val="24"/>
              </w:rPr>
            </w:pPr>
            <w:r w:rsidRPr="001D7BB1">
              <w:rPr>
                <w:rFonts w:asciiTheme="majorHAnsi" w:eastAsia="Arial" w:hAnsiTheme="majorHAnsi" w:cstheme="majorHAnsi"/>
                <w:b/>
                <w:bCs/>
                <w:color w:val="FFFFFF" w:themeColor="background1"/>
                <w:sz w:val="24"/>
                <w:szCs w:val="24"/>
              </w:rPr>
              <w:t>Cost £m</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341625EC" w14:textId="77777777" w:rsidR="001D1865" w:rsidRPr="001D7BB1" w:rsidRDefault="001D1865" w:rsidP="0046329A">
            <w:pPr>
              <w:spacing w:after="240" w:line="259" w:lineRule="auto"/>
              <w:jc w:val="center"/>
              <w:rPr>
                <w:rFonts w:asciiTheme="majorHAnsi" w:hAnsiTheme="majorHAnsi" w:cstheme="majorHAnsi"/>
                <w:b/>
                <w:color w:val="FFFFFF" w:themeColor="background1"/>
                <w:sz w:val="24"/>
                <w:szCs w:val="24"/>
              </w:rPr>
            </w:pPr>
            <w:r w:rsidRPr="001D7BB1">
              <w:rPr>
                <w:rFonts w:asciiTheme="majorHAnsi" w:hAnsiTheme="majorHAnsi" w:cstheme="majorHAnsi"/>
                <w:b/>
                <w:color w:val="FFFFFF" w:themeColor="background1"/>
                <w:sz w:val="24"/>
                <w:szCs w:val="24"/>
              </w:rPr>
              <w:t>Key deliverables</w:t>
            </w:r>
          </w:p>
        </w:tc>
      </w:tr>
      <w:tr w:rsidR="001D1865" w:rsidRPr="001D7BB1" w14:paraId="44FB2CE8"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EC6D296"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 xml:space="preserve">Older Persons Crisis Care </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C89C30C"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0.5</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C0C7542"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Improved and earlier response for older adults with severe and enduring mental health and those with dementia crisis</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Improved patient experience</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Reduction in unplanned/avoidable admissions/attendances at E</w:t>
            </w:r>
            <w:r>
              <w:rPr>
                <w:rFonts w:asciiTheme="majorHAnsi" w:hAnsiTheme="majorHAnsi" w:cstheme="majorHAnsi"/>
                <w:color w:val="000000"/>
                <w:sz w:val="24"/>
                <w:szCs w:val="24"/>
              </w:rPr>
              <w:t>mergency Departments;</w:t>
            </w:r>
            <w:r w:rsidRPr="001D7BB1">
              <w:rPr>
                <w:rFonts w:asciiTheme="majorHAnsi" w:hAnsiTheme="majorHAnsi" w:cstheme="majorHAnsi"/>
                <w:color w:val="000000"/>
                <w:sz w:val="24"/>
                <w:szCs w:val="24"/>
              </w:rPr>
              <w:br/>
              <w:t>Reduction in DTOCs in acute hospital setting</w:t>
            </w:r>
            <w:r>
              <w:rPr>
                <w:rFonts w:asciiTheme="majorHAnsi" w:hAnsiTheme="majorHAnsi" w:cstheme="majorHAnsi"/>
                <w:color w:val="000000"/>
                <w:sz w:val="24"/>
                <w:szCs w:val="24"/>
              </w:rPr>
              <w:t>.</w:t>
            </w:r>
          </w:p>
        </w:tc>
      </w:tr>
      <w:tr w:rsidR="001D1865" w:rsidRPr="001D7BB1" w14:paraId="443BD595"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2F6A881"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Eating Disorders</w:t>
            </w:r>
          </w:p>
          <w:p w14:paraId="7BAB501A" w14:textId="77777777" w:rsidR="001D1865" w:rsidRPr="001D7BB1" w:rsidRDefault="001D1865" w:rsidP="0046329A">
            <w:pPr>
              <w:spacing w:line="259" w:lineRule="auto"/>
              <w:rPr>
                <w:rFonts w:asciiTheme="majorHAnsi" w:hAnsiTheme="majorHAnsi" w:cstheme="majorHAnsi"/>
                <w:sz w:val="24"/>
                <w:szCs w:val="24"/>
              </w:rPr>
            </w:pP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62CDD5E"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0.5</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2355CF4"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Local specialist assessment and treatment of individuals (in line with NICE 2017 guidance)</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Individuals will be offered a range of psychological interventions</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Specialist treatment which will ensure safe and effective management of psychological, physical and social aspects of their eating disorder</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Collaboration with CAMHS to ensure seamless transition and integration of care across services for young people requiring adult services</w:t>
            </w:r>
            <w:r>
              <w:rPr>
                <w:rFonts w:asciiTheme="majorHAnsi" w:hAnsiTheme="majorHAnsi" w:cstheme="majorHAnsi"/>
                <w:color w:val="000000"/>
                <w:sz w:val="24"/>
                <w:szCs w:val="24"/>
              </w:rPr>
              <w:t>.</w:t>
            </w:r>
          </w:p>
        </w:tc>
      </w:tr>
      <w:tr w:rsidR="001D1865" w:rsidRPr="001D7BB1" w14:paraId="1812B600"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67D7FE8"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 xml:space="preserve">ICAN Primary Care </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7A0CBC2"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1.7</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EB5C192" w14:textId="77777777" w:rsidR="001D1865" w:rsidRPr="001D7BB1" w:rsidRDefault="001D1865" w:rsidP="0046329A">
            <w:pPr>
              <w:spacing w:line="259" w:lineRule="auto"/>
              <w:rPr>
                <w:rFonts w:asciiTheme="majorHAnsi" w:hAnsiTheme="majorHAnsi" w:cstheme="majorHAnsi"/>
                <w:color w:val="000000"/>
                <w:sz w:val="24"/>
                <w:szCs w:val="24"/>
              </w:rPr>
            </w:pPr>
            <w:r w:rsidRPr="001D7BB1">
              <w:rPr>
                <w:rFonts w:asciiTheme="majorHAnsi" w:hAnsiTheme="majorHAnsi" w:cstheme="majorHAnsi"/>
                <w:color w:val="000000"/>
                <w:sz w:val="24"/>
                <w:szCs w:val="24"/>
              </w:rPr>
              <w:t>Direct and rapid access to wider ranging suppor</w:t>
            </w:r>
            <w:r>
              <w:rPr>
                <w:rFonts w:asciiTheme="majorHAnsi" w:hAnsiTheme="majorHAnsi" w:cstheme="majorHAnsi"/>
                <w:color w:val="000000"/>
                <w:sz w:val="24"/>
                <w:szCs w:val="24"/>
              </w:rPr>
              <w:t>t in primary care;</w:t>
            </w:r>
          </w:p>
          <w:p w14:paraId="2DCFCDB0"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Tier 0 support by introducing ICAN connectors and ICAN community hubs</w:t>
            </w:r>
            <w:r>
              <w:rPr>
                <w:rFonts w:asciiTheme="majorHAnsi" w:hAnsiTheme="majorHAnsi" w:cstheme="majorHAnsi"/>
                <w:color w:val="000000"/>
                <w:sz w:val="24"/>
                <w:szCs w:val="24"/>
              </w:rPr>
              <w:t>.</w:t>
            </w:r>
          </w:p>
        </w:tc>
      </w:tr>
      <w:tr w:rsidR="001D1865" w:rsidRPr="001D7BB1" w14:paraId="4EEA8107"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0DCE868"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 xml:space="preserve">Medicines Management </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5CC9F6B"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0.6</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60CAA35" w14:textId="77777777" w:rsidR="001D1865" w:rsidRPr="00304983" w:rsidRDefault="001D1865" w:rsidP="0046329A">
            <w:pPr>
              <w:spacing w:line="259" w:lineRule="auto"/>
              <w:rPr>
                <w:rFonts w:asciiTheme="majorHAnsi" w:hAnsiTheme="majorHAnsi" w:cstheme="majorHAnsi"/>
                <w:color w:val="000000"/>
                <w:sz w:val="24"/>
                <w:szCs w:val="24"/>
              </w:rPr>
            </w:pPr>
            <w:r w:rsidRPr="001D7BB1">
              <w:rPr>
                <w:rFonts w:asciiTheme="majorHAnsi" w:hAnsiTheme="majorHAnsi" w:cstheme="majorHAnsi"/>
                <w:color w:val="000000"/>
                <w:sz w:val="24"/>
                <w:szCs w:val="24"/>
              </w:rPr>
              <w:t>Improved patient compliance and education with current medication</w:t>
            </w:r>
          </w:p>
        </w:tc>
      </w:tr>
      <w:tr w:rsidR="001D1865" w:rsidRPr="001D7BB1" w14:paraId="306EB4E2"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564D837"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Occupational Therapy</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8C77452"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0.4</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6C64C6C"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 xml:space="preserve">Increased therapy leadership across the </w:t>
            </w:r>
            <w:r>
              <w:rPr>
                <w:rFonts w:asciiTheme="majorHAnsi" w:hAnsiTheme="majorHAnsi" w:cstheme="majorHAnsi"/>
                <w:color w:val="000000"/>
                <w:sz w:val="24"/>
                <w:szCs w:val="24"/>
              </w:rPr>
              <w:t>D</w:t>
            </w:r>
            <w:r w:rsidRPr="001D7BB1">
              <w:rPr>
                <w:rFonts w:asciiTheme="majorHAnsi" w:hAnsiTheme="majorHAnsi" w:cstheme="majorHAnsi"/>
                <w:color w:val="000000"/>
                <w:sz w:val="24"/>
                <w:szCs w:val="24"/>
              </w:rPr>
              <w:t>ivision to assist in reviewing and improving patient flow between primary and secondary care</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Improved MDT working with a focus on recovery and overcoming barriers that prevent patients doing activities that matter to them</w:t>
            </w:r>
            <w:r>
              <w:rPr>
                <w:rFonts w:asciiTheme="majorHAnsi" w:hAnsiTheme="majorHAnsi" w:cstheme="majorHAnsi"/>
                <w:color w:val="000000"/>
                <w:sz w:val="24"/>
                <w:szCs w:val="24"/>
              </w:rPr>
              <w:t xml:space="preserve"> and also</w:t>
            </w:r>
            <w:r w:rsidRPr="001D7BB1">
              <w:rPr>
                <w:rFonts w:asciiTheme="majorHAnsi" w:hAnsiTheme="majorHAnsi" w:cstheme="majorHAnsi"/>
                <w:color w:val="000000"/>
                <w:sz w:val="24"/>
                <w:szCs w:val="24"/>
              </w:rPr>
              <w:t xml:space="preserve"> discharge support</w:t>
            </w:r>
            <w:r>
              <w:rPr>
                <w:rFonts w:asciiTheme="majorHAnsi" w:hAnsiTheme="majorHAnsi" w:cstheme="majorHAnsi"/>
                <w:color w:val="000000"/>
                <w:sz w:val="24"/>
                <w:szCs w:val="24"/>
              </w:rPr>
              <w:t>.</w:t>
            </w:r>
          </w:p>
        </w:tc>
      </w:tr>
      <w:tr w:rsidR="001D1865" w:rsidRPr="001D7BB1" w14:paraId="201DDB8D"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21E2070"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Perinatal</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8CF3676"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0.2</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0693B89"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Reduce mental illness in the mother and improve the mother-infant relationship</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t xml:space="preserve"> </w:t>
            </w:r>
            <w:r w:rsidRPr="001D7BB1">
              <w:rPr>
                <w:rFonts w:asciiTheme="majorHAnsi" w:hAnsiTheme="majorHAnsi" w:cstheme="majorHAnsi"/>
                <w:color w:val="000000"/>
                <w:sz w:val="24"/>
                <w:szCs w:val="24"/>
              </w:rPr>
              <w:br/>
            </w:r>
            <w:r w:rsidRPr="001D7BB1">
              <w:rPr>
                <w:rFonts w:asciiTheme="majorHAnsi" w:hAnsiTheme="majorHAnsi" w:cstheme="majorHAnsi"/>
                <w:color w:val="000000"/>
                <w:sz w:val="24"/>
                <w:szCs w:val="24"/>
              </w:rPr>
              <w:lastRenderedPageBreak/>
              <w:t>Regular and on-going training to allied mental health and primary care colleagues to improve understanding and knowledge of perinatal mental health</w:t>
            </w:r>
            <w:r>
              <w:rPr>
                <w:rFonts w:asciiTheme="majorHAnsi" w:hAnsiTheme="majorHAnsi" w:cstheme="majorHAnsi"/>
                <w:color w:val="000000"/>
                <w:sz w:val="24"/>
                <w:szCs w:val="24"/>
              </w:rPr>
              <w:t>.</w:t>
            </w:r>
          </w:p>
        </w:tc>
      </w:tr>
      <w:tr w:rsidR="001D1865" w:rsidRPr="001D7BB1" w14:paraId="20D535EF"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47C6F77"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lastRenderedPageBreak/>
              <w:t>Early Intervention in Psychosis</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4CCE766"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0.3</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63D5EC40"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Reduce treatment delays at the onset of psychosis</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Promotion of recovery</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Reduction in episodes of relapse</w:t>
            </w:r>
            <w:r>
              <w:rPr>
                <w:rFonts w:asciiTheme="majorHAnsi" w:hAnsiTheme="majorHAnsi" w:cstheme="majorHAnsi"/>
                <w:color w:val="000000"/>
                <w:sz w:val="24"/>
                <w:szCs w:val="24"/>
              </w:rPr>
              <w:t>.</w:t>
            </w:r>
          </w:p>
        </w:tc>
      </w:tr>
      <w:tr w:rsidR="001D1865" w:rsidRPr="001D7BB1" w14:paraId="1805A52B"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E82CDC5"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 xml:space="preserve">Psychiatric liaison </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6B1CBE07"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0.3</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8B30CFA"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Timely response</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 xml:space="preserve">Reduction in delays in </w:t>
            </w:r>
            <w:r>
              <w:rPr>
                <w:rFonts w:asciiTheme="majorHAnsi" w:hAnsiTheme="majorHAnsi" w:cstheme="majorHAnsi"/>
                <w:color w:val="000000"/>
                <w:sz w:val="24"/>
                <w:szCs w:val="24"/>
              </w:rPr>
              <w:t>E</w:t>
            </w:r>
            <w:r w:rsidRPr="001D7BB1">
              <w:rPr>
                <w:rFonts w:asciiTheme="majorHAnsi" w:hAnsiTheme="majorHAnsi" w:cstheme="majorHAnsi"/>
                <w:color w:val="000000"/>
                <w:sz w:val="24"/>
                <w:szCs w:val="24"/>
              </w:rPr>
              <w:t xml:space="preserve">mergency </w:t>
            </w:r>
            <w:r>
              <w:rPr>
                <w:rFonts w:asciiTheme="majorHAnsi" w:hAnsiTheme="majorHAnsi" w:cstheme="majorHAnsi"/>
                <w:color w:val="000000"/>
                <w:sz w:val="24"/>
                <w:szCs w:val="24"/>
              </w:rPr>
              <w:t>D</w:t>
            </w:r>
            <w:r w:rsidRPr="001D7BB1">
              <w:rPr>
                <w:rFonts w:asciiTheme="majorHAnsi" w:hAnsiTheme="majorHAnsi" w:cstheme="majorHAnsi"/>
                <w:color w:val="000000"/>
                <w:sz w:val="24"/>
                <w:szCs w:val="24"/>
              </w:rPr>
              <w:t>epartments for mental health assessment</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Signposting to alternative support services</w:t>
            </w:r>
            <w:r>
              <w:rPr>
                <w:rFonts w:asciiTheme="majorHAnsi" w:hAnsiTheme="majorHAnsi" w:cstheme="majorHAnsi"/>
                <w:color w:val="000000"/>
                <w:sz w:val="24"/>
                <w:szCs w:val="24"/>
              </w:rPr>
              <w:t>.</w:t>
            </w:r>
          </w:p>
        </w:tc>
      </w:tr>
      <w:tr w:rsidR="001D1865" w:rsidRPr="001D7BB1" w14:paraId="303A22C6"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B9E2E00"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PMO Support Function</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6E57857F"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0.2</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EA94EA0"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 xml:space="preserve">Project support for managing and reporting against all initiatives across the </w:t>
            </w:r>
            <w:r>
              <w:rPr>
                <w:rFonts w:asciiTheme="majorHAnsi" w:hAnsiTheme="majorHAnsi" w:cstheme="majorHAnsi"/>
                <w:color w:val="000000"/>
                <w:sz w:val="24"/>
                <w:szCs w:val="24"/>
              </w:rPr>
              <w:t>D</w:t>
            </w:r>
            <w:r w:rsidRPr="001D7BB1">
              <w:rPr>
                <w:rFonts w:asciiTheme="majorHAnsi" w:hAnsiTheme="majorHAnsi" w:cstheme="majorHAnsi"/>
                <w:color w:val="000000"/>
                <w:sz w:val="24"/>
                <w:szCs w:val="24"/>
              </w:rPr>
              <w:t>ivision</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Dedicated support to clinicians for tracking outcomes</w:t>
            </w:r>
            <w:r>
              <w:rPr>
                <w:rFonts w:asciiTheme="majorHAnsi" w:hAnsiTheme="majorHAnsi" w:cstheme="majorHAnsi"/>
                <w:color w:val="000000"/>
                <w:sz w:val="24"/>
                <w:szCs w:val="24"/>
              </w:rPr>
              <w:t>.</w:t>
            </w:r>
          </w:p>
        </w:tc>
      </w:tr>
      <w:tr w:rsidR="001D1865" w:rsidRPr="001D7BB1" w14:paraId="4CC22EED" w14:textId="77777777" w:rsidTr="0046329A">
        <w:trPr>
          <w:trHeight w:val="315"/>
        </w:trPr>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4154C6D1"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 xml:space="preserve">Consultant Therapist </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6C5C254D"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0.1</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60FF1F6"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 xml:space="preserve">Support key strategic priorities of the </w:t>
            </w:r>
            <w:r>
              <w:rPr>
                <w:rFonts w:asciiTheme="majorHAnsi" w:hAnsiTheme="majorHAnsi" w:cstheme="majorHAnsi"/>
                <w:color w:val="000000"/>
                <w:sz w:val="24"/>
                <w:szCs w:val="24"/>
              </w:rPr>
              <w:t>D</w:t>
            </w:r>
            <w:r w:rsidRPr="001D7BB1">
              <w:rPr>
                <w:rFonts w:asciiTheme="majorHAnsi" w:hAnsiTheme="majorHAnsi" w:cstheme="majorHAnsi"/>
                <w:color w:val="000000"/>
                <w:sz w:val="24"/>
                <w:szCs w:val="24"/>
              </w:rPr>
              <w:t>ivision, strengthening leadership and cross divisional working and assisting in reviewing and improving patient flow between primary and secondary care.  Lead pathway development to further meet the ambition for integrated service improvement and transformation through a holistic approach to care and improved multi-disciplinary ways of working.</w:t>
            </w:r>
          </w:p>
        </w:tc>
      </w:tr>
      <w:tr w:rsidR="001D1865" w:rsidRPr="001D7BB1" w14:paraId="22BA958F"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08F1BA7"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CAMHs transition and joint working</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D24C28B"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0.8</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647FF0D"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sz w:val="24"/>
                <w:szCs w:val="24"/>
              </w:rPr>
              <w:t>Effective and timely transition arrangements that support young people into adult services</w:t>
            </w:r>
            <w:r>
              <w:rPr>
                <w:rFonts w:asciiTheme="majorHAnsi" w:hAnsiTheme="majorHAnsi" w:cstheme="majorHAnsi"/>
                <w:sz w:val="24"/>
                <w:szCs w:val="24"/>
              </w:rPr>
              <w:t>;</w:t>
            </w:r>
          </w:p>
          <w:p w14:paraId="3310642C"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sz w:val="24"/>
                <w:szCs w:val="24"/>
              </w:rPr>
              <w:t>The needs of young people and their families met</w:t>
            </w:r>
            <w:r>
              <w:rPr>
                <w:rFonts w:asciiTheme="majorHAnsi" w:hAnsiTheme="majorHAnsi" w:cstheme="majorHAnsi"/>
                <w:sz w:val="24"/>
                <w:szCs w:val="24"/>
              </w:rPr>
              <w:t>;</w:t>
            </w:r>
          </w:p>
          <w:p w14:paraId="16DFCCA5"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sz w:val="24"/>
                <w:szCs w:val="24"/>
              </w:rPr>
              <w:t xml:space="preserve">Effective joint working arrangements between adult mental health, </w:t>
            </w:r>
            <w:r>
              <w:rPr>
                <w:rFonts w:asciiTheme="majorHAnsi" w:hAnsiTheme="majorHAnsi" w:cstheme="majorHAnsi"/>
                <w:sz w:val="24"/>
                <w:szCs w:val="24"/>
              </w:rPr>
              <w:t>CAMHS</w:t>
            </w:r>
            <w:r w:rsidRPr="001D7BB1">
              <w:rPr>
                <w:rFonts w:asciiTheme="majorHAnsi" w:hAnsiTheme="majorHAnsi" w:cstheme="majorHAnsi"/>
                <w:sz w:val="24"/>
                <w:szCs w:val="24"/>
              </w:rPr>
              <w:t xml:space="preserve"> and local authority professionals</w:t>
            </w:r>
            <w:r>
              <w:rPr>
                <w:rFonts w:asciiTheme="majorHAnsi" w:hAnsiTheme="majorHAnsi" w:cstheme="majorHAnsi"/>
                <w:sz w:val="24"/>
                <w:szCs w:val="24"/>
              </w:rPr>
              <w:t>.</w:t>
            </w:r>
          </w:p>
        </w:tc>
      </w:tr>
      <w:tr w:rsidR="001D1865" w:rsidRPr="001D7BB1" w14:paraId="2493B5B4"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6B084A97"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Integrated autism service</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822732C"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0.7</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1CA9439E"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Timely assessment for individuals</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Dedicated support to individuals and their families</w:t>
            </w:r>
            <w:r>
              <w:rPr>
                <w:rFonts w:asciiTheme="majorHAnsi" w:hAnsiTheme="majorHAnsi" w:cstheme="majorHAnsi"/>
                <w:color w:val="000000"/>
                <w:sz w:val="24"/>
                <w:szCs w:val="24"/>
              </w:rPr>
              <w:t>.</w:t>
            </w:r>
          </w:p>
        </w:tc>
      </w:tr>
      <w:tr w:rsidR="001D1865" w:rsidRPr="001D7BB1" w14:paraId="17B026E0"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1AE81CC"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Joint commissioning pot with AISBs</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EB64CEC"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0.3</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2B1BD19"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Joint approach to commissioning health and wellbeing services for local population via community localities</w:t>
            </w:r>
            <w:r>
              <w:rPr>
                <w:rFonts w:asciiTheme="majorHAnsi" w:hAnsiTheme="majorHAnsi" w:cstheme="majorHAnsi"/>
                <w:color w:val="000000"/>
                <w:sz w:val="24"/>
                <w:szCs w:val="24"/>
              </w:rPr>
              <w:t>.</w:t>
            </w:r>
          </w:p>
        </w:tc>
      </w:tr>
      <w:tr w:rsidR="001D1865" w:rsidRPr="001D7BB1" w14:paraId="5C706029"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BD01B17" w14:textId="77777777" w:rsidR="001D1865" w:rsidRPr="001D7BB1" w:rsidRDefault="001D1865" w:rsidP="0046329A">
            <w:pPr>
              <w:spacing w:line="259" w:lineRule="auto"/>
              <w:rPr>
                <w:rFonts w:asciiTheme="majorHAnsi" w:hAnsiTheme="majorHAnsi" w:cstheme="majorHAnsi"/>
                <w:sz w:val="24"/>
                <w:szCs w:val="24"/>
              </w:rPr>
            </w:pPr>
            <w:r w:rsidRPr="001D7BB1">
              <w:rPr>
                <w:rFonts w:asciiTheme="majorHAnsi" w:eastAsia="Arial" w:hAnsiTheme="majorHAnsi" w:cstheme="majorHAnsi"/>
                <w:sz w:val="24"/>
                <w:szCs w:val="24"/>
              </w:rPr>
              <w:t>Wellness, Work and Us</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59AC38A4" w14:textId="77777777" w:rsidR="001D1865" w:rsidRPr="001D7BB1" w:rsidRDefault="001D1865" w:rsidP="0046329A">
            <w:pPr>
              <w:spacing w:line="259" w:lineRule="auto"/>
              <w:jc w:val="center"/>
              <w:rPr>
                <w:rFonts w:asciiTheme="majorHAnsi" w:eastAsia="Arial" w:hAnsiTheme="majorHAnsi" w:cstheme="majorHAnsi"/>
                <w:sz w:val="24"/>
                <w:szCs w:val="24"/>
              </w:rPr>
            </w:pPr>
            <w:r w:rsidRPr="001D7BB1">
              <w:rPr>
                <w:rFonts w:asciiTheme="majorHAnsi" w:eastAsia="Arial" w:hAnsiTheme="majorHAnsi" w:cstheme="majorHAnsi"/>
                <w:sz w:val="24"/>
                <w:szCs w:val="24"/>
              </w:rPr>
              <w:t>0.2</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3F05CC03" w14:textId="4DED2DA7" w:rsidR="001D1865" w:rsidRPr="001D7BB1" w:rsidRDefault="001D1865" w:rsidP="0046329A">
            <w:pPr>
              <w:spacing w:line="259" w:lineRule="auto"/>
              <w:rPr>
                <w:rFonts w:asciiTheme="majorHAnsi" w:hAnsiTheme="majorHAnsi" w:cstheme="majorHAnsi"/>
                <w:sz w:val="24"/>
                <w:szCs w:val="24"/>
              </w:rPr>
            </w:pPr>
            <w:r w:rsidRPr="001D7BB1">
              <w:rPr>
                <w:rFonts w:asciiTheme="majorHAnsi" w:hAnsiTheme="majorHAnsi" w:cstheme="majorHAnsi"/>
                <w:color w:val="000000"/>
                <w:sz w:val="24"/>
                <w:szCs w:val="24"/>
              </w:rPr>
              <w:t>Staff will feel</w:t>
            </w:r>
            <w:r w:rsidR="006D7138" w:rsidRPr="001D7BB1">
              <w:rPr>
                <w:rFonts w:asciiTheme="majorHAnsi" w:hAnsiTheme="majorHAnsi" w:cstheme="majorHAnsi"/>
                <w:color w:val="000000"/>
                <w:sz w:val="24"/>
                <w:szCs w:val="24"/>
              </w:rPr>
              <w:t> valued</w:t>
            </w:r>
            <w:r w:rsidRPr="001D7BB1">
              <w:rPr>
                <w:rFonts w:asciiTheme="majorHAnsi" w:hAnsiTheme="majorHAnsi" w:cstheme="majorHAnsi"/>
                <w:color w:val="000000"/>
                <w:sz w:val="24"/>
                <w:szCs w:val="24"/>
              </w:rPr>
              <w:t xml:space="preserve"> empowered individuals</w:t>
            </w:r>
            <w:r>
              <w:rPr>
                <w:rFonts w:asciiTheme="majorHAnsi" w:hAnsiTheme="majorHAnsi" w:cstheme="majorHAnsi"/>
                <w:color w:val="000000"/>
                <w:sz w:val="24"/>
                <w:szCs w:val="24"/>
              </w:rPr>
              <w:t>;</w:t>
            </w:r>
            <w:r w:rsidRPr="001D7BB1">
              <w:rPr>
                <w:rFonts w:asciiTheme="majorHAnsi" w:hAnsiTheme="majorHAnsi" w:cstheme="majorHAnsi"/>
                <w:color w:val="000000"/>
                <w:sz w:val="24"/>
                <w:szCs w:val="24"/>
              </w:rPr>
              <w:br/>
              <w:t xml:space="preserve">Reduced stigma around </w:t>
            </w:r>
            <w:r>
              <w:rPr>
                <w:rFonts w:asciiTheme="majorHAnsi" w:hAnsiTheme="majorHAnsi" w:cstheme="majorHAnsi"/>
                <w:color w:val="000000"/>
                <w:sz w:val="24"/>
                <w:szCs w:val="24"/>
              </w:rPr>
              <w:t>mental health;</w:t>
            </w:r>
            <w:r w:rsidRPr="001D7BB1">
              <w:rPr>
                <w:rFonts w:asciiTheme="majorHAnsi" w:hAnsiTheme="majorHAnsi" w:cstheme="majorHAnsi"/>
                <w:color w:val="000000"/>
                <w:sz w:val="24"/>
                <w:szCs w:val="24"/>
              </w:rPr>
              <w:br/>
              <w:t>Dedicated staff wellness areas to support wellbeing of our staff</w:t>
            </w:r>
            <w:r>
              <w:rPr>
                <w:rFonts w:asciiTheme="majorHAnsi" w:hAnsiTheme="majorHAnsi" w:cstheme="majorHAnsi"/>
                <w:color w:val="000000"/>
                <w:sz w:val="24"/>
                <w:szCs w:val="24"/>
              </w:rPr>
              <w:t>.</w:t>
            </w:r>
          </w:p>
        </w:tc>
      </w:tr>
      <w:tr w:rsidR="001D1865" w:rsidRPr="001D7BB1" w14:paraId="2F8F4CE8" w14:textId="77777777" w:rsidTr="0046329A">
        <w:tc>
          <w:tcPr>
            <w:tcW w:w="251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5E25F343" w14:textId="77777777" w:rsidR="001D1865" w:rsidRPr="001D7BB1" w:rsidRDefault="001D1865" w:rsidP="0046329A">
            <w:pPr>
              <w:spacing w:after="240" w:line="259" w:lineRule="auto"/>
              <w:rPr>
                <w:rFonts w:asciiTheme="majorHAnsi" w:eastAsia="Arial" w:hAnsiTheme="majorHAnsi" w:cstheme="majorHAnsi"/>
                <w:b/>
                <w:color w:val="FFFFFF" w:themeColor="background1"/>
                <w:sz w:val="24"/>
                <w:szCs w:val="24"/>
              </w:rPr>
            </w:pPr>
            <w:r w:rsidRPr="001D7BB1">
              <w:rPr>
                <w:rFonts w:asciiTheme="majorHAnsi" w:eastAsia="Arial" w:hAnsiTheme="majorHAnsi" w:cstheme="majorHAnsi"/>
                <w:b/>
                <w:color w:val="FFFFFF" w:themeColor="background1"/>
                <w:sz w:val="24"/>
                <w:szCs w:val="24"/>
              </w:rPr>
              <w:t>Total</w:t>
            </w:r>
          </w:p>
        </w:tc>
        <w:tc>
          <w:tcPr>
            <w:tcW w:w="11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70F24088" w14:textId="77777777" w:rsidR="001D1865" w:rsidRPr="001D7BB1" w:rsidRDefault="001D1865" w:rsidP="0046329A">
            <w:pPr>
              <w:spacing w:after="240" w:line="259" w:lineRule="auto"/>
              <w:jc w:val="center"/>
              <w:rPr>
                <w:rFonts w:asciiTheme="majorHAnsi" w:eastAsia="Arial" w:hAnsiTheme="majorHAnsi" w:cstheme="majorHAnsi"/>
                <w:b/>
                <w:color w:val="FFFFFF" w:themeColor="background1"/>
                <w:sz w:val="24"/>
                <w:szCs w:val="24"/>
              </w:rPr>
            </w:pPr>
            <w:r w:rsidRPr="001D7BB1">
              <w:rPr>
                <w:rFonts w:asciiTheme="majorHAnsi" w:eastAsia="Arial" w:hAnsiTheme="majorHAnsi" w:cstheme="majorHAnsi"/>
                <w:b/>
                <w:color w:val="FFFFFF" w:themeColor="background1"/>
                <w:sz w:val="24"/>
                <w:szCs w:val="24"/>
              </w:rPr>
              <w:t>6.7</w:t>
            </w:r>
          </w:p>
        </w:tc>
        <w:tc>
          <w:tcPr>
            <w:tcW w:w="6142"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18A29087" w14:textId="77777777" w:rsidR="001D1865" w:rsidRPr="001D7BB1" w:rsidRDefault="001D1865" w:rsidP="0046329A">
            <w:pPr>
              <w:spacing w:after="240" w:line="259" w:lineRule="auto"/>
              <w:jc w:val="center"/>
              <w:rPr>
                <w:rFonts w:asciiTheme="majorHAnsi" w:eastAsia="Arial" w:hAnsiTheme="majorHAnsi" w:cstheme="majorHAnsi"/>
                <w:b/>
                <w:color w:val="FFFFFF" w:themeColor="background1"/>
                <w:sz w:val="24"/>
                <w:szCs w:val="24"/>
              </w:rPr>
            </w:pPr>
          </w:p>
        </w:tc>
      </w:tr>
    </w:tbl>
    <w:p w14:paraId="27862D29" w14:textId="77777777" w:rsidR="001D1865" w:rsidRPr="001D7BB1" w:rsidRDefault="001D1865" w:rsidP="001D1865">
      <w:pPr>
        <w:spacing w:after="240"/>
        <w:jc w:val="both"/>
        <w:rPr>
          <w:rFonts w:asciiTheme="majorHAnsi" w:hAnsiTheme="majorHAnsi" w:cstheme="majorHAnsi"/>
          <w:sz w:val="24"/>
          <w:szCs w:val="24"/>
        </w:rPr>
      </w:pPr>
      <w:r>
        <w:rPr>
          <w:rFonts w:asciiTheme="majorHAnsi" w:eastAsia="Arial" w:hAnsiTheme="majorHAnsi" w:cstheme="majorHAnsi"/>
          <w:sz w:val="24"/>
          <w:szCs w:val="24"/>
        </w:rPr>
        <w:br/>
      </w:r>
      <w:r w:rsidRPr="001D7BB1">
        <w:rPr>
          <w:rFonts w:asciiTheme="majorHAnsi" w:eastAsia="Arial" w:hAnsiTheme="majorHAnsi" w:cstheme="majorHAnsi"/>
          <w:sz w:val="24"/>
          <w:szCs w:val="24"/>
        </w:rPr>
        <w:t>Resources for m</w:t>
      </w:r>
      <w:r w:rsidRPr="001D7BB1">
        <w:rPr>
          <w:rFonts w:asciiTheme="majorHAnsi" w:hAnsiTheme="majorHAnsi" w:cstheme="majorHAnsi"/>
          <w:sz w:val="24"/>
          <w:szCs w:val="24"/>
        </w:rPr>
        <w:t>ental health services will continue to be ring-fenced in 2021/22. Compliance of individual organisations with the ring fencing requirement is monitored on an annual basis</w:t>
      </w:r>
      <w:r>
        <w:rPr>
          <w:rFonts w:asciiTheme="majorHAnsi" w:hAnsiTheme="majorHAnsi" w:cstheme="majorHAnsi"/>
          <w:sz w:val="24"/>
          <w:szCs w:val="24"/>
        </w:rPr>
        <w:t xml:space="preserve"> by Welsh Government</w:t>
      </w:r>
      <w:r w:rsidRPr="001D7BB1">
        <w:rPr>
          <w:rFonts w:asciiTheme="majorHAnsi" w:hAnsiTheme="majorHAnsi" w:cstheme="majorHAnsi"/>
          <w:sz w:val="24"/>
          <w:szCs w:val="24"/>
        </w:rPr>
        <w:t xml:space="preserve">. Additional funding has been allocated to the ring fenced mental health allocation for the Health Board </w:t>
      </w:r>
      <w:r>
        <w:rPr>
          <w:rFonts w:asciiTheme="majorHAnsi" w:hAnsiTheme="majorHAnsi" w:cstheme="majorHAnsi"/>
          <w:sz w:val="24"/>
          <w:szCs w:val="24"/>
        </w:rPr>
        <w:t>as a</w:t>
      </w:r>
      <w:r w:rsidRPr="001D7BB1">
        <w:rPr>
          <w:rFonts w:asciiTheme="majorHAnsi" w:hAnsiTheme="majorHAnsi" w:cstheme="majorHAnsi"/>
          <w:sz w:val="24"/>
          <w:szCs w:val="24"/>
        </w:rPr>
        <w:t xml:space="preserve"> cost growth uplift. This will contribute to funding unavoidable cost growth in mental health services and includes funding to cover the first 1% of 2021/22 pay awards. </w:t>
      </w:r>
    </w:p>
    <w:p w14:paraId="0D31AEC1" w14:textId="77777777" w:rsidR="00304983" w:rsidRPr="00FB6030" w:rsidRDefault="00304983" w:rsidP="00920CFD">
      <w:pPr>
        <w:pStyle w:val="Heading1"/>
        <w:numPr>
          <w:ilvl w:val="0"/>
          <w:numId w:val="5"/>
        </w:numPr>
        <w:rPr>
          <w:rFonts w:asciiTheme="minorHAnsi" w:hAnsiTheme="minorHAnsi" w:cstheme="minorHAnsi"/>
          <w:b/>
        </w:rPr>
      </w:pPr>
      <w:bookmarkStart w:id="291" w:name="Chapter12"/>
      <w:bookmarkStart w:id="292" w:name="_Toc75869204"/>
      <w:bookmarkEnd w:id="291"/>
      <w:r w:rsidRPr="00FB6030">
        <w:rPr>
          <w:rFonts w:asciiTheme="minorHAnsi" w:hAnsiTheme="minorHAnsi" w:cstheme="minorHAnsi"/>
          <w:b/>
        </w:rPr>
        <w:lastRenderedPageBreak/>
        <w:t>Enablers</w:t>
      </w:r>
      <w:bookmarkEnd w:id="292"/>
      <w:r w:rsidRPr="00FB6030">
        <w:rPr>
          <w:rFonts w:asciiTheme="minorHAnsi" w:hAnsiTheme="minorHAnsi" w:cstheme="minorHAnsi"/>
          <w:b/>
        </w:rPr>
        <w:tab/>
      </w:r>
    </w:p>
    <w:p w14:paraId="4609E074" w14:textId="77777777" w:rsidR="0048454D" w:rsidRDefault="0048454D" w:rsidP="0048454D"/>
    <w:p w14:paraId="32137A9A" w14:textId="77777777" w:rsidR="00A96732" w:rsidRPr="00304983"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We have identified a number of priorities and enablers, which are critical to the success of our plan, which are described in brief below. They also support the programme of development, which is key to demonstrating progress against the </w:t>
      </w:r>
      <w:r>
        <w:rPr>
          <w:rFonts w:asciiTheme="majorHAnsi" w:hAnsiTheme="majorHAnsi" w:cstheme="majorHAnsi"/>
          <w:sz w:val="24"/>
          <w:szCs w:val="24"/>
        </w:rPr>
        <w:t>T</w:t>
      </w:r>
      <w:r w:rsidRPr="00304983">
        <w:rPr>
          <w:rFonts w:asciiTheme="majorHAnsi" w:hAnsiTheme="majorHAnsi" w:cstheme="majorHAnsi"/>
          <w:sz w:val="24"/>
          <w:szCs w:val="24"/>
        </w:rPr>
        <w:t xml:space="preserve">argeted </w:t>
      </w:r>
      <w:r>
        <w:rPr>
          <w:rFonts w:asciiTheme="majorHAnsi" w:hAnsiTheme="majorHAnsi" w:cstheme="majorHAnsi"/>
          <w:sz w:val="24"/>
          <w:szCs w:val="24"/>
        </w:rPr>
        <w:t>I</w:t>
      </w:r>
      <w:r w:rsidRPr="00304983">
        <w:rPr>
          <w:rFonts w:asciiTheme="majorHAnsi" w:hAnsiTheme="majorHAnsi" w:cstheme="majorHAnsi"/>
          <w:sz w:val="24"/>
          <w:szCs w:val="24"/>
        </w:rPr>
        <w:t xml:space="preserve">ntervention </w:t>
      </w:r>
      <w:r>
        <w:rPr>
          <w:rFonts w:asciiTheme="majorHAnsi" w:hAnsiTheme="majorHAnsi" w:cstheme="majorHAnsi"/>
          <w:sz w:val="24"/>
          <w:szCs w:val="24"/>
        </w:rPr>
        <w:t>F</w:t>
      </w:r>
      <w:r w:rsidRPr="00304983">
        <w:rPr>
          <w:rFonts w:asciiTheme="majorHAnsi" w:hAnsiTheme="majorHAnsi" w:cstheme="majorHAnsi"/>
          <w:sz w:val="24"/>
          <w:szCs w:val="24"/>
        </w:rPr>
        <w:t xml:space="preserve">ramework, which will be a key measure of success in 2021/22. The table below identifies the targeted intervention domains and the relevant </w:t>
      </w:r>
      <w:r>
        <w:rPr>
          <w:rFonts w:asciiTheme="majorHAnsi" w:hAnsiTheme="majorHAnsi" w:cstheme="majorHAnsi"/>
          <w:sz w:val="24"/>
          <w:szCs w:val="24"/>
        </w:rPr>
        <w:t>enablers:</w:t>
      </w:r>
      <w:r w:rsidRPr="00304983">
        <w:rPr>
          <w:rFonts w:asciiTheme="majorHAnsi" w:hAnsiTheme="majorHAnsi" w:cstheme="majorHAnsi"/>
          <w:sz w:val="24"/>
          <w:szCs w:val="24"/>
        </w:rPr>
        <w:t xml:space="preserve"> </w:t>
      </w:r>
    </w:p>
    <w:tbl>
      <w:tblPr>
        <w:tblStyle w:val="TableGrid"/>
        <w:tblW w:w="1049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3780"/>
        <w:gridCol w:w="6710"/>
      </w:tblGrid>
      <w:tr w:rsidR="00A96732" w:rsidRPr="00304983" w14:paraId="03C8BEF2" w14:textId="77777777" w:rsidTr="0046329A">
        <w:trPr>
          <w:trHeight w:val="977"/>
        </w:trPr>
        <w:tc>
          <w:tcPr>
            <w:tcW w:w="10490" w:type="dxa"/>
            <w:gridSpan w:val="2"/>
            <w:tcBorders>
              <w:bottom w:val="single" w:sz="8" w:space="0" w:color="FFFFFF" w:themeColor="background1"/>
            </w:tcBorders>
            <w:shd w:val="clear" w:color="auto" w:fill="1F4E79" w:themeFill="accent1" w:themeFillShade="80"/>
          </w:tcPr>
          <w:p w14:paraId="30533944" w14:textId="77777777" w:rsidR="00A96732" w:rsidRPr="00304983" w:rsidRDefault="00A96732" w:rsidP="0046329A">
            <w:pPr>
              <w:spacing w:line="259" w:lineRule="auto"/>
              <w:rPr>
                <w:rFonts w:asciiTheme="majorHAnsi" w:hAnsiTheme="majorHAnsi" w:cstheme="majorHAnsi"/>
                <w:color w:val="FFFFFF" w:themeColor="background1"/>
                <w:sz w:val="24"/>
                <w:szCs w:val="24"/>
              </w:rPr>
            </w:pPr>
            <w:r w:rsidRPr="00304983">
              <w:rPr>
                <w:rFonts w:asciiTheme="majorHAnsi" w:hAnsiTheme="majorHAnsi" w:cstheme="majorHAnsi"/>
                <w:noProof/>
                <w:color w:val="FFFFFF" w:themeColor="background1"/>
                <w:sz w:val="24"/>
                <w:szCs w:val="24"/>
                <w:lang w:eastAsia="en-GB"/>
              </w:rPr>
              <w:drawing>
                <wp:anchor distT="0" distB="0" distL="114300" distR="114300" simplePos="0" relativeHeight="251752503" behindDoc="0" locked="0" layoutInCell="1" allowOverlap="1" wp14:anchorId="01D16CAB" wp14:editId="5A4284BB">
                  <wp:simplePos x="0" y="0"/>
                  <wp:positionH relativeFrom="margin">
                    <wp:posOffset>89166</wp:posOffset>
                  </wp:positionH>
                  <wp:positionV relativeFrom="margin">
                    <wp:posOffset>413</wp:posOffset>
                  </wp:positionV>
                  <wp:extent cx="2142067" cy="517825"/>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etsi CadwaladrOL whit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anchor>
              </w:drawing>
            </w:r>
          </w:p>
        </w:tc>
      </w:tr>
      <w:tr w:rsidR="00A96732" w:rsidRPr="00304983" w14:paraId="0622E13B" w14:textId="77777777" w:rsidTr="0046329A">
        <w:trPr>
          <w:trHeight w:val="666"/>
        </w:trPr>
        <w:tc>
          <w:tcPr>
            <w:tcW w:w="3780" w:type="dxa"/>
            <w:tcBorders>
              <w:top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tcPr>
          <w:p w14:paraId="47520A34" w14:textId="77777777" w:rsidR="00A96732" w:rsidRPr="00304983" w:rsidRDefault="00A96732" w:rsidP="0046329A">
            <w:pPr>
              <w:spacing w:line="259" w:lineRule="auto"/>
              <w:rPr>
                <w:rFonts w:asciiTheme="majorHAnsi" w:hAnsiTheme="majorHAnsi" w:cstheme="majorHAnsi"/>
                <w:b/>
                <w:color w:val="FFFFFF" w:themeColor="background1"/>
                <w:sz w:val="24"/>
                <w:szCs w:val="24"/>
              </w:rPr>
            </w:pPr>
            <w:r w:rsidRPr="00304983">
              <w:rPr>
                <w:rFonts w:asciiTheme="majorHAnsi" w:hAnsiTheme="majorHAnsi" w:cstheme="majorHAnsi"/>
                <w:b/>
                <w:color w:val="FFFFFF" w:themeColor="background1"/>
                <w:sz w:val="24"/>
                <w:szCs w:val="24"/>
              </w:rPr>
              <w:t>Targeted intervention domains</w:t>
            </w:r>
          </w:p>
          <w:p w14:paraId="315E40E3" w14:textId="77777777" w:rsidR="00A96732" w:rsidRPr="00304983" w:rsidRDefault="00A96732" w:rsidP="0046329A">
            <w:pPr>
              <w:spacing w:line="259" w:lineRule="auto"/>
              <w:rPr>
                <w:rFonts w:asciiTheme="majorHAnsi" w:hAnsiTheme="majorHAnsi" w:cstheme="majorHAnsi"/>
                <w:b/>
                <w:color w:val="FFFFFF" w:themeColor="background1"/>
                <w:sz w:val="24"/>
                <w:szCs w:val="24"/>
              </w:rPr>
            </w:pPr>
          </w:p>
        </w:tc>
        <w:tc>
          <w:tcPr>
            <w:tcW w:w="6710" w:type="dxa"/>
            <w:tcBorders>
              <w:top w:val="single" w:sz="8" w:space="0" w:color="FFFFFF" w:themeColor="background1"/>
              <w:left w:val="single" w:sz="8" w:space="0" w:color="FFFFFF" w:themeColor="background1"/>
              <w:bottom w:val="single" w:sz="8" w:space="0" w:color="FFFFFF" w:themeColor="background1"/>
            </w:tcBorders>
            <w:shd w:val="clear" w:color="auto" w:fill="1F4E79" w:themeFill="accent1" w:themeFillShade="80"/>
          </w:tcPr>
          <w:p w14:paraId="07EC0FB2" w14:textId="77777777" w:rsidR="00A96732" w:rsidRPr="00304983" w:rsidRDefault="00A96732" w:rsidP="0046329A">
            <w:pPr>
              <w:spacing w:line="259" w:lineRule="auto"/>
              <w:rPr>
                <w:rFonts w:asciiTheme="majorHAnsi" w:hAnsiTheme="majorHAnsi" w:cstheme="majorHAnsi"/>
                <w:b/>
                <w:color w:val="FFFFFF" w:themeColor="background1"/>
                <w:sz w:val="24"/>
                <w:szCs w:val="24"/>
              </w:rPr>
            </w:pPr>
            <w:r w:rsidRPr="00304983">
              <w:rPr>
                <w:rFonts w:asciiTheme="majorHAnsi" w:hAnsiTheme="majorHAnsi" w:cstheme="majorHAnsi"/>
                <w:b/>
                <w:color w:val="FFFFFF" w:themeColor="background1"/>
                <w:sz w:val="24"/>
                <w:szCs w:val="24"/>
              </w:rPr>
              <w:t>Our core key priorities and enablers supporting targeted intervention delivery;</w:t>
            </w:r>
          </w:p>
        </w:tc>
      </w:tr>
      <w:tr w:rsidR="00A96732" w:rsidRPr="00304983" w14:paraId="5A546B76" w14:textId="77777777" w:rsidTr="0046329A">
        <w:tc>
          <w:tcPr>
            <w:tcW w:w="3780"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03274571" w14:textId="77777777" w:rsidR="00A96732" w:rsidRPr="00396DB1" w:rsidRDefault="00A96732" w:rsidP="0046329A">
            <w:pPr>
              <w:spacing w:line="259" w:lineRule="auto"/>
              <w:rPr>
                <w:rFonts w:asciiTheme="majorHAnsi" w:hAnsiTheme="majorHAnsi" w:cstheme="majorHAnsi"/>
                <w:color w:val="1F4E79" w:themeColor="accent1" w:themeShade="80"/>
                <w:sz w:val="24"/>
                <w:szCs w:val="24"/>
              </w:rPr>
            </w:pPr>
            <w:r w:rsidRPr="00396DB1">
              <w:rPr>
                <w:rFonts w:asciiTheme="majorHAnsi" w:hAnsiTheme="majorHAnsi" w:cstheme="majorHAnsi"/>
                <w:sz w:val="24"/>
                <w:szCs w:val="24"/>
              </w:rPr>
              <w:t>Mental Health (adults and children)</w:t>
            </w:r>
          </w:p>
        </w:tc>
        <w:tc>
          <w:tcPr>
            <w:tcW w:w="6710"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149FAB96" w14:textId="77777777" w:rsidR="00A96732" w:rsidRPr="00304983" w:rsidRDefault="00A96732" w:rsidP="0046329A">
            <w:pPr>
              <w:pStyle w:val="ListParagraph"/>
              <w:numPr>
                <w:ilvl w:val="0"/>
                <w:numId w:val="51"/>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Transformation for improvement</w:t>
            </w:r>
          </w:p>
          <w:p w14:paraId="4C86616D" w14:textId="77777777" w:rsidR="00A96732" w:rsidRPr="00304983" w:rsidRDefault="00A96732" w:rsidP="0046329A">
            <w:pPr>
              <w:pStyle w:val="ListParagraph"/>
              <w:numPr>
                <w:ilvl w:val="0"/>
                <w:numId w:val="51"/>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Integration and improvement of mental Health Services</w:t>
            </w:r>
          </w:p>
        </w:tc>
      </w:tr>
      <w:tr w:rsidR="00A96732" w:rsidRPr="00304983" w14:paraId="6C4EDD2C" w14:textId="77777777" w:rsidTr="0046329A">
        <w:tc>
          <w:tcPr>
            <w:tcW w:w="3780"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73AB780A" w14:textId="77777777" w:rsidR="00A96732" w:rsidRPr="00396DB1" w:rsidRDefault="00A96732" w:rsidP="0046329A">
            <w:pPr>
              <w:spacing w:line="259" w:lineRule="auto"/>
              <w:rPr>
                <w:rFonts w:asciiTheme="majorHAnsi" w:hAnsiTheme="majorHAnsi" w:cstheme="majorHAnsi"/>
                <w:color w:val="1F4E79" w:themeColor="accent1" w:themeShade="80"/>
                <w:sz w:val="24"/>
                <w:szCs w:val="24"/>
              </w:rPr>
            </w:pPr>
            <w:r w:rsidRPr="00396DB1">
              <w:rPr>
                <w:rFonts w:asciiTheme="majorHAnsi" w:hAnsiTheme="majorHAnsi" w:cstheme="majorHAnsi"/>
                <w:sz w:val="24"/>
                <w:szCs w:val="24"/>
              </w:rPr>
              <w:t>Strategy, planning and performance</w:t>
            </w:r>
          </w:p>
        </w:tc>
        <w:tc>
          <w:tcPr>
            <w:tcW w:w="6710"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1429003C" w14:textId="77777777" w:rsidR="00A96732" w:rsidRPr="00304983" w:rsidRDefault="00A96732" w:rsidP="0046329A">
            <w:pPr>
              <w:pStyle w:val="ListParagraph"/>
              <w:numPr>
                <w:ilvl w:val="0"/>
                <w:numId w:val="52"/>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Transformation for improvement</w:t>
            </w:r>
          </w:p>
          <w:p w14:paraId="03FAC728" w14:textId="77777777" w:rsidR="00A96732" w:rsidRPr="00304983" w:rsidRDefault="00A96732" w:rsidP="0046329A">
            <w:pPr>
              <w:pStyle w:val="ListParagraph"/>
              <w:numPr>
                <w:ilvl w:val="0"/>
                <w:numId w:val="52"/>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 xml:space="preserve">Stronger governance </w:t>
            </w:r>
          </w:p>
          <w:p w14:paraId="46B6F657" w14:textId="77777777" w:rsidR="00A96732" w:rsidRPr="00304983" w:rsidRDefault="00A96732" w:rsidP="0046329A">
            <w:pPr>
              <w:pStyle w:val="ListParagraph"/>
              <w:numPr>
                <w:ilvl w:val="0"/>
                <w:numId w:val="52"/>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 xml:space="preserve">Making effective and sustainable use of our resources. </w:t>
            </w:r>
          </w:p>
          <w:p w14:paraId="741532E8" w14:textId="77777777" w:rsidR="00A96732" w:rsidRPr="00304983" w:rsidRDefault="00A96732" w:rsidP="0046329A">
            <w:pPr>
              <w:pStyle w:val="ListParagraph"/>
              <w:numPr>
                <w:ilvl w:val="0"/>
                <w:numId w:val="52"/>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Aligning our people</w:t>
            </w:r>
          </w:p>
        </w:tc>
      </w:tr>
      <w:tr w:rsidR="00A96732" w:rsidRPr="00304983" w14:paraId="6B2D59F9" w14:textId="77777777" w:rsidTr="0046329A">
        <w:trPr>
          <w:trHeight w:val="777"/>
        </w:trPr>
        <w:tc>
          <w:tcPr>
            <w:tcW w:w="3780" w:type="dxa"/>
            <w:tcBorders>
              <w:top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tcPr>
          <w:p w14:paraId="2887DA98" w14:textId="77777777" w:rsidR="00A96732" w:rsidRPr="00396DB1" w:rsidRDefault="00A96732" w:rsidP="0046329A">
            <w:pPr>
              <w:spacing w:line="259" w:lineRule="auto"/>
              <w:rPr>
                <w:rFonts w:asciiTheme="majorHAnsi" w:hAnsiTheme="majorHAnsi" w:cstheme="majorHAnsi"/>
                <w:color w:val="1F4E79" w:themeColor="accent1" w:themeShade="80"/>
                <w:sz w:val="24"/>
                <w:szCs w:val="24"/>
              </w:rPr>
            </w:pPr>
            <w:r w:rsidRPr="00396DB1">
              <w:rPr>
                <w:rFonts w:asciiTheme="majorHAnsi" w:hAnsiTheme="majorHAnsi" w:cstheme="majorHAnsi"/>
                <w:sz w:val="24"/>
                <w:szCs w:val="24"/>
              </w:rPr>
              <w:t xml:space="preserve">Leadership (including governance, transformation and culture) </w:t>
            </w:r>
          </w:p>
          <w:p w14:paraId="7ED9CB90" w14:textId="77777777" w:rsidR="00A96732" w:rsidRPr="00396DB1" w:rsidRDefault="00A96732" w:rsidP="0046329A">
            <w:pPr>
              <w:spacing w:line="259" w:lineRule="auto"/>
              <w:rPr>
                <w:rFonts w:asciiTheme="majorHAnsi" w:hAnsiTheme="majorHAnsi" w:cstheme="majorHAnsi"/>
                <w:color w:val="1F4E79" w:themeColor="accent1" w:themeShade="80"/>
                <w:sz w:val="24"/>
                <w:szCs w:val="24"/>
              </w:rPr>
            </w:pPr>
          </w:p>
        </w:tc>
        <w:tc>
          <w:tcPr>
            <w:tcW w:w="6710" w:type="dxa"/>
            <w:tcBorders>
              <w:top w:val="single" w:sz="8" w:space="0" w:color="FFFFFF" w:themeColor="background1"/>
              <w:left w:val="single" w:sz="8" w:space="0" w:color="FFFFFF" w:themeColor="background1"/>
              <w:bottom w:val="single" w:sz="8" w:space="0" w:color="FFFFFF" w:themeColor="background1"/>
            </w:tcBorders>
            <w:shd w:val="clear" w:color="auto" w:fill="BDD6EE" w:themeFill="accent1" w:themeFillTint="66"/>
          </w:tcPr>
          <w:p w14:paraId="0463450F" w14:textId="77777777" w:rsidR="00A96732" w:rsidRPr="00304983" w:rsidRDefault="00A96732" w:rsidP="0046329A">
            <w:pPr>
              <w:pStyle w:val="ListParagraph"/>
              <w:numPr>
                <w:ilvl w:val="0"/>
                <w:numId w:val="53"/>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Transformation for improvement</w:t>
            </w:r>
          </w:p>
          <w:p w14:paraId="6F5CF9BB" w14:textId="77777777" w:rsidR="00A96732" w:rsidRPr="00304983" w:rsidRDefault="00A96732" w:rsidP="0046329A">
            <w:pPr>
              <w:pStyle w:val="ListParagraph"/>
              <w:numPr>
                <w:ilvl w:val="0"/>
                <w:numId w:val="53"/>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 xml:space="preserve">Enabled by effective alignment of our people </w:t>
            </w:r>
          </w:p>
          <w:p w14:paraId="5CE57E5B" w14:textId="77777777" w:rsidR="00A96732" w:rsidRPr="00304983" w:rsidRDefault="00A96732" w:rsidP="0046329A">
            <w:pPr>
              <w:pStyle w:val="ListParagraph"/>
              <w:numPr>
                <w:ilvl w:val="0"/>
                <w:numId w:val="53"/>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 xml:space="preserve">Stronger governance </w:t>
            </w:r>
          </w:p>
        </w:tc>
      </w:tr>
      <w:tr w:rsidR="00A96732" w:rsidRPr="00304983" w14:paraId="0C02680E" w14:textId="77777777" w:rsidTr="0046329A">
        <w:tc>
          <w:tcPr>
            <w:tcW w:w="3780" w:type="dxa"/>
            <w:tcBorders>
              <w:top w:val="single" w:sz="8" w:space="0" w:color="FFFFFF" w:themeColor="background1"/>
              <w:right w:val="single" w:sz="8" w:space="0" w:color="FFFFFF" w:themeColor="background1"/>
            </w:tcBorders>
            <w:shd w:val="clear" w:color="auto" w:fill="BDD6EE" w:themeFill="accent1" w:themeFillTint="66"/>
          </w:tcPr>
          <w:p w14:paraId="45E19B65" w14:textId="77777777" w:rsidR="00A96732" w:rsidRPr="00396DB1" w:rsidRDefault="00A96732" w:rsidP="0046329A">
            <w:pPr>
              <w:spacing w:line="259" w:lineRule="auto"/>
              <w:rPr>
                <w:rFonts w:asciiTheme="majorHAnsi" w:hAnsiTheme="majorHAnsi" w:cstheme="majorHAnsi"/>
                <w:color w:val="1F4E79" w:themeColor="accent1" w:themeShade="80"/>
                <w:sz w:val="24"/>
                <w:szCs w:val="24"/>
              </w:rPr>
            </w:pPr>
            <w:r w:rsidRPr="00396DB1">
              <w:rPr>
                <w:rFonts w:asciiTheme="majorHAnsi" w:hAnsiTheme="majorHAnsi" w:cstheme="majorHAnsi"/>
                <w:sz w:val="24"/>
                <w:szCs w:val="24"/>
              </w:rPr>
              <w:t>Engagement (patients, public, staff and partners)</w:t>
            </w:r>
          </w:p>
        </w:tc>
        <w:tc>
          <w:tcPr>
            <w:tcW w:w="6710" w:type="dxa"/>
            <w:tcBorders>
              <w:top w:val="single" w:sz="8" w:space="0" w:color="FFFFFF" w:themeColor="background1"/>
              <w:left w:val="single" w:sz="8" w:space="0" w:color="FFFFFF" w:themeColor="background1"/>
            </w:tcBorders>
            <w:shd w:val="clear" w:color="auto" w:fill="BDD6EE" w:themeFill="accent1" w:themeFillTint="66"/>
          </w:tcPr>
          <w:p w14:paraId="7B1347EE" w14:textId="77777777" w:rsidR="00A96732" w:rsidRPr="00304983" w:rsidRDefault="00A96732" w:rsidP="0046329A">
            <w:pPr>
              <w:pStyle w:val="ListParagraph"/>
              <w:numPr>
                <w:ilvl w:val="0"/>
                <w:numId w:val="54"/>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Transformation for improvement</w:t>
            </w:r>
          </w:p>
          <w:p w14:paraId="2DBB784A" w14:textId="77777777" w:rsidR="00A96732" w:rsidRPr="00304983" w:rsidRDefault="00A96732" w:rsidP="0046329A">
            <w:pPr>
              <w:pStyle w:val="ListParagraph"/>
              <w:numPr>
                <w:ilvl w:val="0"/>
                <w:numId w:val="54"/>
              </w:numPr>
              <w:rPr>
                <w:rFonts w:asciiTheme="majorHAnsi" w:hAnsiTheme="majorHAnsi" w:cstheme="majorHAnsi"/>
                <w:color w:val="000000" w:themeColor="text1"/>
                <w:sz w:val="24"/>
                <w:szCs w:val="24"/>
              </w:rPr>
            </w:pPr>
            <w:r w:rsidRPr="00304983">
              <w:rPr>
                <w:rFonts w:asciiTheme="majorHAnsi" w:hAnsiTheme="majorHAnsi" w:cstheme="majorHAnsi"/>
                <w:sz w:val="24"/>
                <w:szCs w:val="24"/>
              </w:rPr>
              <w:t xml:space="preserve">Strengthening our population health focus </w:t>
            </w:r>
          </w:p>
        </w:tc>
      </w:tr>
    </w:tbl>
    <w:p w14:paraId="535EAB44" w14:textId="77777777" w:rsidR="00A96732" w:rsidRDefault="00A96732" w:rsidP="00A96732">
      <w:pPr>
        <w:spacing w:after="240"/>
        <w:rPr>
          <w:rFonts w:asciiTheme="majorHAnsi" w:hAnsiTheme="majorHAnsi" w:cstheme="majorHAnsi"/>
          <w:sz w:val="24"/>
          <w:szCs w:val="24"/>
        </w:rPr>
      </w:pPr>
    </w:p>
    <w:p w14:paraId="4B8CD6CF" w14:textId="77777777" w:rsidR="00A96732" w:rsidRPr="00396DB1" w:rsidRDefault="00A96732" w:rsidP="00A96732">
      <w:pPr>
        <w:pStyle w:val="Heading1"/>
        <w:numPr>
          <w:ilvl w:val="1"/>
          <w:numId w:val="5"/>
        </w:numPr>
        <w:spacing w:before="0" w:after="240"/>
        <w:rPr>
          <w:rFonts w:asciiTheme="minorHAnsi" w:hAnsiTheme="minorHAnsi" w:cstheme="minorHAnsi"/>
          <w:b/>
          <w:szCs w:val="24"/>
        </w:rPr>
      </w:pPr>
      <w:r w:rsidRPr="00396DB1">
        <w:rPr>
          <w:rFonts w:asciiTheme="minorHAnsi" w:hAnsiTheme="minorHAnsi" w:cstheme="minorHAnsi"/>
          <w:b/>
          <w:szCs w:val="24"/>
        </w:rPr>
        <w:t xml:space="preserve"> Organisational development</w:t>
      </w:r>
    </w:p>
    <w:p w14:paraId="75198FD9"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We have committed to embark on a programme of work which aims to align each and every member of the organisation behind the goal of “One NHS organisation”, working with our partners and citizens to deliver co-ordinated seamless care or service for individuals. Our approach to this ambitious work programme, titled </w:t>
      </w:r>
      <w:r>
        <w:rPr>
          <w:rFonts w:asciiTheme="majorHAnsi" w:hAnsiTheme="majorHAnsi" w:cstheme="majorHAnsi"/>
          <w:sz w:val="24"/>
          <w:szCs w:val="24"/>
        </w:rPr>
        <w:t>‘</w:t>
      </w:r>
      <w:r w:rsidRPr="00304983">
        <w:rPr>
          <w:rFonts w:asciiTheme="majorHAnsi" w:hAnsiTheme="majorHAnsi" w:cstheme="majorHAnsi"/>
          <w:sz w:val="24"/>
          <w:szCs w:val="24"/>
        </w:rPr>
        <w:t>Mewn Undod Mae Nerth</w:t>
      </w:r>
      <w:r>
        <w:rPr>
          <w:rFonts w:asciiTheme="majorHAnsi" w:hAnsiTheme="majorHAnsi" w:cstheme="majorHAnsi"/>
          <w:sz w:val="24"/>
          <w:szCs w:val="24"/>
        </w:rPr>
        <w:t>’</w:t>
      </w:r>
      <w:r w:rsidRPr="00304983">
        <w:rPr>
          <w:rFonts w:asciiTheme="majorHAnsi" w:hAnsiTheme="majorHAnsi" w:cstheme="majorHAnsi"/>
          <w:sz w:val="24"/>
          <w:szCs w:val="24"/>
        </w:rPr>
        <w:t xml:space="preserve"> (Stronger Together), is framed by evidence-based research, which </w:t>
      </w:r>
      <w:r>
        <w:rPr>
          <w:rFonts w:asciiTheme="majorHAnsi" w:hAnsiTheme="majorHAnsi" w:cstheme="majorHAnsi"/>
          <w:sz w:val="24"/>
          <w:szCs w:val="24"/>
        </w:rPr>
        <w:t xml:space="preserve">will </w:t>
      </w:r>
      <w:r w:rsidRPr="00304983">
        <w:rPr>
          <w:rFonts w:asciiTheme="majorHAnsi" w:hAnsiTheme="majorHAnsi" w:cstheme="majorHAnsi"/>
          <w:sz w:val="24"/>
          <w:szCs w:val="24"/>
        </w:rPr>
        <w:t xml:space="preserve">allow us to join the threads across the organisation and the system that facilitate the conditions for and are associated with high performance through an engaged and motivated workforce, committed to delivering the healthcare goals for North Wales. </w:t>
      </w:r>
    </w:p>
    <w:p w14:paraId="70B07110" w14:textId="77777777" w:rsidR="00A96732" w:rsidRPr="00304983" w:rsidRDefault="00A96732" w:rsidP="00A96732">
      <w:pPr>
        <w:pStyle w:val="ListParagraph"/>
        <w:spacing w:after="240"/>
        <w:jc w:val="both"/>
        <w:rPr>
          <w:rFonts w:asciiTheme="majorHAnsi" w:hAnsiTheme="majorHAnsi" w:cstheme="majorHAnsi"/>
          <w:sz w:val="24"/>
          <w:szCs w:val="24"/>
        </w:rPr>
      </w:pPr>
    </w:p>
    <w:p w14:paraId="3BEE6F1E"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Our plan is informed by previous commissioned reviews and by </w:t>
      </w:r>
      <w:r>
        <w:rPr>
          <w:rFonts w:asciiTheme="majorHAnsi" w:hAnsiTheme="majorHAnsi" w:cstheme="majorHAnsi"/>
          <w:sz w:val="24"/>
          <w:szCs w:val="24"/>
        </w:rPr>
        <w:t>‘</w:t>
      </w:r>
      <w:r w:rsidRPr="00304983">
        <w:rPr>
          <w:rFonts w:asciiTheme="majorHAnsi" w:hAnsiTheme="majorHAnsi" w:cstheme="majorHAnsi"/>
          <w:sz w:val="24"/>
          <w:szCs w:val="24"/>
        </w:rPr>
        <w:t>A Healthier Wales’</w:t>
      </w:r>
      <w:r>
        <w:rPr>
          <w:rFonts w:asciiTheme="majorHAnsi" w:hAnsiTheme="majorHAnsi" w:cstheme="majorHAnsi"/>
          <w:sz w:val="24"/>
          <w:szCs w:val="24"/>
        </w:rPr>
        <w:t xml:space="preserve"> and</w:t>
      </w:r>
      <w:r w:rsidRPr="00304983">
        <w:rPr>
          <w:rFonts w:asciiTheme="majorHAnsi" w:hAnsiTheme="majorHAnsi" w:cstheme="majorHAnsi"/>
          <w:sz w:val="24"/>
          <w:szCs w:val="24"/>
        </w:rPr>
        <w:t xml:space="preserve"> is driven by the quadruple aims</w:t>
      </w:r>
      <w:r>
        <w:rPr>
          <w:rFonts w:asciiTheme="majorHAnsi" w:hAnsiTheme="majorHAnsi" w:cstheme="majorHAnsi"/>
          <w:sz w:val="24"/>
          <w:szCs w:val="24"/>
        </w:rPr>
        <w:t xml:space="preserve"> described therein</w:t>
      </w:r>
      <w:r w:rsidRPr="00304983">
        <w:rPr>
          <w:rFonts w:asciiTheme="majorHAnsi" w:hAnsiTheme="majorHAnsi" w:cstheme="majorHAnsi"/>
          <w:sz w:val="24"/>
          <w:szCs w:val="24"/>
        </w:rPr>
        <w:t xml:space="preserve">:  </w:t>
      </w:r>
    </w:p>
    <w:p w14:paraId="4529B8ED" w14:textId="77777777" w:rsidR="00A96732" w:rsidRPr="00304983" w:rsidRDefault="00A96732" w:rsidP="00A96732">
      <w:pPr>
        <w:pStyle w:val="ListParagraph"/>
        <w:spacing w:after="240"/>
        <w:jc w:val="both"/>
        <w:rPr>
          <w:rFonts w:asciiTheme="majorHAnsi" w:hAnsiTheme="majorHAnsi" w:cstheme="majorHAnsi"/>
          <w:sz w:val="24"/>
          <w:szCs w:val="24"/>
        </w:rPr>
      </w:pPr>
    </w:p>
    <w:p w14:paraId="6CA82C91" w14:textId="77777777" w:rsidR="00A96732" w:rsidRPr="00396DB1" w:rsidRDefault="00A96732" w:rsidP="00A96732">
      <w:pPr>
        <w:pStyle w:val="ListParagraph"/>
        <w:numPr>
          <w:ilvl w:val="0"/>
          <w:numId w:val="55"/>
        </w:numPr>
        <w:spacing w:after="240"/>
        <w:jc w:val="both"/>
        <w:rPr>
          <w:rFonts w:asciiTheme="majorHAnsi" w:eastAsiaTheme="minorEastAsia" w:hAnsiTheme="majorHAnsi" w:cstheme="majorHAnsi"/>
          <w:sz w:val="24"/>
          <w:szCs w:val="24"/>
        </w:rPr>
      </w:pPr>
      <w:r w:rsidRPr="00396DB1">
        <w:rPr>
          <w:rFonts w:asciiTheme="majorHAnsi" w:hAnsiTheme="majorHAnsi" w:cstheme="majorHAnsi"/>
          <w:sz w:val="24"/>
          <w:szCs w:val="24"/>
        </w:rPr>
        <w:t>Improved population health and wellbeing;</w:t>
      </w:r>
    </w:p>
    <w:p w14:paraId="0AC2BA07" w14:textId="77777777" w:rsidR="00A96732" w:rsidRPr="00396DB1" w:rsidRDefault="00A96732" w:rsidP="00A96732">
      <w:pPr>
        <w:pStyle w:val="ListParagraph"/>
        <w:numPr>
          <w:ilvl w:val="0"/>
          <w:numId w:val="55"/>
        </w:numPr>
        <w:spacing w:after="240"/>
        <w:jc w:val="both"/>
        <w:rPr>
          <w:rFonts w:asciiTheme="majorHAnsi" w:eastAsiaTheme="minorEastAsia" w:hAnsiTheme="majorHAnsi" w:cstheme="majorHAnsi"/>
          <w:sz w:val="24"/>
          <w:szCs w:val="24"/>
        </w:rPr>
      </w:pPr>
      <w:r w:rsidRPr="00396DB1">
        <w:rPr>
          <w:rFonts w:asciiTheme="majorHAnsi" w:hAnsiTheme="majorHAnsi" w:cstheme="majorHAnsi"/>
          <w:sz w:val="24"/>
          <w:szCs w:val="24"/>
        </w:rPr>
        <w:t>Better quality and more accessible health and social care services;</w:t>
      </w:r>
    </w:p>
    <w:p w14:paraId="6B67620D" w14:textId="77777777" w:rsidR="00A96732" w:rsidRPr="00396DB1" w:rsidRDefault="00A96732" w:rsidP="00A96732">
      <w:pPr>
        <w:pStyle w:val="ListParagraph"/>
        <w:numPr>
          <w:ilvl w:val="0"/>
          <w:numId w:val="55"/>
        </w:numPr>
        <w:spacing w:after="240"/>
        <w:jc w:val="both"/>
        <w:rPr>
          <w:rFonts w:asciiTheme="majorHAnsi" w:eastAsiaTheme="minorEastAsia" w:hAnsiTheme="majorHAnsi" w:cstheme="majorHAnsi"/>
          <w:sz w:val="24"/>
          <w:szCs w:val="24"/>
        </w:rPr>
      </w:pPr>
      <w:r w:rsidRPr="00396DB1">
        <w:rPr>
          <w:rFonts w:asciiTheme="majorHAnsi" w:hAnsiTheme="majorHAnsi" w:cstheme="majorHAnsi"/>
          <w:sz w:val="24"/>
          <w:szCs w:val="24"/>
        </w:rPr>
        <w:t>Higher value health and social care; and</w:t>
      </w:r>
    </w:p>
    <w:p w14:paraId="78297FCF" w14:textId="77777777" w:rsidR="00A96732" w:rsidRPr="00396DB1" w:rsidRDefault="00A96732" w:rsidP="00A96732">
      <w:pPr>
        <w:pStyle w:val="ListParagraph"/>
        <w:numPr>
          <w:ilvl w:val="0"/>
          <w:numId w:val="55"/>
        </w:numPr>
        <w:spacing w:after="240"/>
        <w:jc w:val="both"/>
        <w:rPr>
          <w:rFonts w:asciiTheme="majorHAnsi" w:eastAsiaTheme="minorEastAsia" w:hAnsiTheme="majorHAnsi" w:cstheme="majorHAnsi"/>
          <w:sz w:val="24"/>
          <w:szCs w:val="24"/>
        </w:rPr>
      </w:pPr>
      <w:r w:rsidRPr="00396DB1">
        <w:rPr>
          <w:rFonts w:asciiTheme="majorHAnsi" w:hAnsiTheme="majorHAnsi" w:cstheme="majorHAnsi"/>
          <w:sz w:val="24"/>
          <w:szCs w:val="24"/>
        </w:rPr>
        <w:lastRenderedPageBreak/>
        <w:t>A motivated and sustainable health and social care workforce.</w:t>
      </w:r>
    </w:p>
    <w:p w14:paraId="6B192866" w14:textId="77777777" w:rsidR="00A96732" w:rsidRPr="00304983" w:rsidRDefault="00A96732" w:rsidP="00A96732">
      <w:pPr>
        <w:pStyle w:val="ListParagraph"/>
        <w:spacing w:after="240"/>
        <w:jc w:val="both"/>
        <w:rPr>
          <w:rFonts w:asciiTheme="majorHAnsi" w:hAnsiTheme="majorHAnsi" w:cstheme="majorHAnsi"/>
          <w:sz w:val="24"/>
          <w:szCs w:val="24"/>
        </w:rPr>
      </w:pPr>
    </w:p>
    <w:p w14:paraId="3F2FC92A"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The overarching approach we are adopting will enable the organisation to discover its current capability and answer the question: “What do we need to do as an organisation and system of care to succeed in the achievement of our purpose and goals?” Its design aims to integrate all existing quality, performance and productive service change and development activities currently taking place within the organisation. </w:t>
      </w:r>
    </w:p>
    <w:p w14:paraId="274530B1" w14:textId="77777777" w:rsidR="00A96732" w:rsidRPr="00304983" w:rsidRDefault="00A96732" w:rsidP="00A96732">
      <w:pPr>
        <w:pStyle w:val="ListParagraph"/>
        <w:spacing w:after="240"/>
        <w:jc w:val="both"/>
        <w:rPr>
          <w:rFonts w:asciiTheme="majorHAnsi" w:hAnsiTheme="majorHAnsi" w:cstheme="majorHAnsi"/>
          <w:sz w:val="24"/>
          <w:szCs w:val="24"/>
        </w:rPr>
      </w:pPr>
    </w:p>
    <w:p w14:paraId="2469C760"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We are working in partnership with our people so that the solutions to the problems we face are co-produced with people who work across the organisation and understand the challenges. Our approach will continue to be inclusive to ensure that those who contribute are truly representative of our people and </w:t>
      </w:r>
      <w:r>
        <w:rPr>
          <w:rFonts w:asciiTheme="majorHAnsi" w:hAnsiTheme="majorHAnsi" w:cstheme="majorHAnsi"/>
          <w:sz w:val="24"/>
          <w:szCs w:val="24"/>
        </w:rPr>
        <w:t xml:space="preserve">that </w:t>
      </w:r>
      <w:r w:rsidRPr="00304983">
        <w:rPr>
          <w:rFonts w:asciiTheme="majorHAnsi" w:hAnsiTheme="majorHAnsi" w:cstheme="majorHAnsi"/>
          <w:sz w:val="24"/>
          <w:szCs w:val="24"/>
        </w:rPr>
        <w:t>wider cultural aspects are taken into account.</w:t>
      </w:r>
    </w:p>
    <w:p w14:paraId="091275E3" w14:textId="77777777" w:rsidR="00A96732" w:rsidRPr="00304983" w:rsidRDefault="00A96732" w:rsidP="00A96732">
      <w:pPr>
        <w:pStyle w:val="ListParagraph"/>
        <w:spacing w:after="240"/>
        <w:jc w:val="both"/>
        <w:rPr>
          <w:rFonts w:asciiTheme="majorHAnsi" w:hAnsiTheme="majorHAnsi" w:cstheme="majorHAnsi"/>
          <w:sz w:val="24"/>
          <w:szCs w:val="24"/>
        </w:rPr>
      </w:pPr>
    </w:p>
    <w:p w14:paraId="244127EF"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Applying the framework for large-scale change, we are using the model of discover, design, delivery to inform our strategic organisational development route map. The model is shown in the diagram below:</w:t>
      </w:r>
    </w:p>
    <w:p w14:paraId="72A5C494" w14:textId="77777777" w:rsidR="00A96732" w:rsidRDefault="00A96732" w:rsidP="00A96732">
      <w:pPr>
        <w:pStyle w:val="ListParagraph"/>
        <w:spacing w:after="240"/>
        <w:ind w:left="0"/>
        <w:jc w:val="both"/>
        <w:rPr>
          <w:rFonts w:asciiTheme="majorHAnsi" w:hAnsiTheme="majorHAnsi" w:cstheme="majorHAnsi"/>
          <w:sz w:val="24"/>
          <w:szCs w:val="24"/>
        </w:rPr>
      </w:pPr>
    </w:p>
    <w:p w14:paraId="5C7349EA"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4DE7826E" w14:textId="77777777" w:rsidR="00A96732" w:rsidRPr="00FB6030" w:rsidRDefault="00A96732" w:rsidP="00A96732">
      <w:pPr>
        <w:pStyle w:val="ListParagraph"/>
        <w:spacing w:after="240"/>
        <w:ind w:left="0"/>
        <w:jc w:val="both"/>
        <w:rPr>
          <w:rFonts w:cstheme="minorHAnsi"/>
          <w:b/>
          <w:color w:val="2E74B5" w:themeColor="accent1" w:themeShade="BF"/>
          <w:sz w:val="32"/>
          <w:szCs w:val="24"/>
        </w:rPr>
      </w:pPr>
      <w:r>
        <w:rPr>
          <w:rFonts w:cstheme="minorHAnsi"/>
          <w:b/>
          <w:color w:val="2E74B5" w:themeColor="accent1" w:themeShade="BF"/>
          <w:sz w:val="32"/>
          <w:szCs w:val="24"/>
        </w:rPr>
        <w:t>12</w:t>
      </w:r>
      <w:r w:rsidRPr="00FB6030">
        <w:rPr>
          <w:rFonts w:cstheme="minorHAnsi"/>
          <w:b/>
          <w:color w:val="2E74B5" w:themeColor="accent1" w:themeShade="BF"/>
          <w:sz w:val="32"/>
          <w:szCs w:val="24"/>
        </w:rPr>
        <w:t>.1. Mewn Undod Mae Nerth (Stronger Together)</w:t>
      </w:r>
    </w:p>
    <w:p w14:paraId="4583896E" w14:textId="77777777" w:rsidR="00A96732" w:rsidRPr="00396DB1" w:rsidRDefault="00A96732" w:rsidP="00A96732">
      <w:pPr>
        <w:pStyle w:val="ListParagraph"/>
        <w:spacing w:after="240"/>
        <w:ind w:left="0"/>
        <w:jc w:val="both"/>
        <w:rPr>
          <w:rFonts w:asciiTheme="majorHAnsi" w:hAnsiTheme="majorHAnsi" w:cstheme="majorHAnsi"/>
          <w:b/>
          <w:color w:val="2E74B5" w:themeColor="accent1" w:themeShade="BF"/>
          <w:sz w:val="32"/>
          <w:szCs w:val="24"/>
        </w:rPr>
      </w:pPr>
    </w:p>
    <w:p w14:paraId="623C2823"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noProof/>
          <w:sz w:val="24"/>
          <w:szCs w:val="24"/>
          <w:lang w:eastAsia="en-GB"/>
        </w:rPr>
        <w:drawing>
          <wp:inline distT="0" distB="0" distL="0" distR="0" wp14:anchorId="44EAE502" wp14:editId="02605DDD">
            <wp:extent cx="5751366" cy="2984992"/>
            <wp:effectExtent l="0" t="0" r="1905"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56">
                      <a:extLst>
                        <a:ext uri="{28A0092B-C50C-407E-A947-70E740481C1C}">
                          <a14:useLocalDpi xmlns:a14="http://schemas.microsoft.com/office/drawing/2010/main" val="0"/>
                        </a:ext>
                      </a:extLst>
                    </a:blip>
                    <a:stretch>
                      <a:fillRect/>
                    </a:stretch>
                  </pic:blipFill>
                  <pic:spPr>
                    <a:xfrm>
                      <a:off x="0" y="0"/>
                      <a:ext cx="5751366" cy="2984992"/>
                    </a:xfrm>
                    <a:prstGeom prst="rect">
                      <a:avLst/>
                    </a:prstGeom>
                  </pic:spPr>
                </pic:pic>
              </a:graphicData>
            </a:graphic>
          </wp:inline>
        </w:drawing>
      </w:r>
    </w:p>
    <w:p w14:paraId="38DCA520" w14:textId="77777777" w:rsidR="00A96732" w:rsidRPr="00304983" w:rsidRDefault="00A96732" w:rsidP="00A96732">
      <w:pPr>
        <w:pStyle w:val="ListParagraph"/>
        <w:spacing w:after="240"/>
        <w:jc w:val="both"/>
        <w:rPr>
          <w:rFonts w:asciiTheme="majorHAnsi" w:hAnsiTheme="majorHAnsi" w:cstheme="majorHAnsi"/>
          <w:sz w:val="24"/>
          <w:szCs w:val="24"/>
        </w:rPr>
      </w:pPr>
    </w:p>
    <w:p w14:paraId="03B7915F"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This work is consistent with and aligned to the seven themes within ’A Healthier Wales: Our Workforce Strategy for Health and Social Care’. As we move through the phases this will inform our contribution to the refresh of the Regional Workforce Board - workforce strategy, together with the updating of the Health Board’s own workforce strategy.</w:t>
      </w:r>
    </w:p>
    <w:p w14:paraId="3450ADB3"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16246ABF"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The approach is positioned as organisation-wide and systematic, engaging our workforce, our partners and fundamentally our patients in the pursuit of a strategic organisation and system development route map for the Health Board. It is aligned to our vision for transformation as detailed earlier in this plan.</w:t>
      </w:r>
    </w:p>
    <w:p w14:paraId="0E1FD624"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7666D1C1"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lastRenderedPageBreak/>
        <w:t>The goals and outcome measures have been established for the first phase, and work commissioned began in earnest at the beginning of April 2021.</w:t>
      </w:r>
    </w:p>
    <w:p w14:paraId="6189DF88"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01515F85"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We are clear on the route map and are well into our Discovery Phase “Let’s Talk”. The graphic below illustrates the timeline and key milestones. As described above we are working with our people and partners to deliver this work and in doing so are not only bringing together change agents from across the organisation to support delivery, but also building the capacity, capability and confidence to be self-sustaining in our focus on organisational health and the significant alignment with improved care, outcomes and experience. Our aim is to create a “social movement” across all groups and levels supporting our organisational and individual recovery and at the same time setting the tone for the culture we want to see, hear, feel and experience.</w:t>
      </w:r>
    </w:p>
    <w:p w14:paraId="29CA0F24"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47B396CB" w14:textId="77777777" w:rsidR="00A96732" w:rsidRPr="00304983" w:rsidRDefault="00A96732" w:rsidP="00A96732">
      <w:pPr>
        <w:pStyle w:val="ListParagraph"/>
        <w:spacing w:after="240"/>
        <w:ind w:left="0"/>
        <w:jc w:val="center"/>
        <w:rPr>
          <w:rFonts w:asciiTheme="majorHAnsi" w:hAnsiTheme="majorHAnsi" w:cstheme="majorHAnsi"/>
          <w:sz w:val="24"/>
          <w:szCs w:val="24"/>
        </w:rPr>
      </w:pPr>
      <w:r w:rsidRPr="00304983">
        <w:rPr>
          <w:rFonts w:asciiTheme="majorHAnsi" w:hAnsiTheme="majorHAnsi" w:cstheme="majorHAnsi"/>
          <w:noProof/>
          <w:sz w:val="24"/>
          <w:szCs w:val="24"/>
          <w:lang w:eastAsia="en-GB"/>
        </w:rPr>
        <w:drawing>
          <wp:inline distT="0" distB="0" distL="0" distR="0" wp14:anchorId="45FD9C7C" wp14:editId="2D69198A">
            <wp:extent cx="6645910" cy="3257550"/>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57">
                      <a:extLst>
                        <a:ext uri="{28A0092B-C50C-407E-A947-70E740481C1C}">
                          <a14:useLocalDpi xmlns:a14="http://schemas.microsoft.com/office/drawing/2010/main" val="0"/>
                        </a:ext>
                      </a:extLst>
                    </a:blip>
                    <a:stretch>
                      <a:fillRect/>
                    </a:stretch>
                  </pic:blipFill>
                  <pic:spPr>
                    <a:xfrm>
                      <a:off x="0" y="0"/>
                      <a:ext cx="6645910" cy="3257550"/>
                    </a:xfrm>
                    <a:prstGeom prst="rect">
                      <a:avLst/>
                    </a:prstGeom>
                  </pic:spPr>
                </pic:pic>
              </a:graphicData>
            </a:graphic>
          </wp:inline>
        </w:drawing>
      </w:r>
    </w:p>
    <w:p w14:paraId="4FACD05C"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33C23D14"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We have been clear from the start that this is championed and led from the Board through our organisation to our citizens and as such, the delivery structure is led by the Chief Executive. The structure below outlines the primary delivery structure. </w:t>
      </w:r>
    </w:p>
    <w:p w14:paraId="3DADF212"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552C7328"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noProof/>
          <w:sz w:val="24"/>
          <w:szCs w:val="24"/>
          <w:lang w:eastAsia="en-GB"/>
        </w:rPr>
        <w:lastRenderedPageBreak/>
        <w:drawing>
          <wp:inline distT="0" distB="0" distL="0" distR="0" wp14:anchorId="3405A178" wp14:editId="5710465E">
            <wp:extent cx="6645910" cy="3157855"/>
            <wp:effectExtent l="0" t="0" r="2540" b="444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58">
                      <a:extLst>
                        <a:ext uri="{28A0092B-C50C-407E-A947-70E740481C1C}">
                          <a14:useLocalDpi xmlns:a14="http://schemas.microsoft.com/office/drawing/2010/main" val="0"/>
                        </a:ext>
                      </a:extLst>
                    </a:blip>
                    <a:stretch>
                      <a:fillRect/>
                    </a:stretch>
                  </pic:blipFill>
                  <pic:spPr>
                    <a:xfrm>
                      <a:off x="0" y="0"/>
                      <a:ext cx="6645910" cy="3157855"/>
                    </a:xfrm>
                    <a:prstGeom prst="rect">
                      <a:avLst/>
                    </a:prstGeom>
                  </pic:spPr>
                </pic:pic>
              </a:graphicData>
            </a:graphic>
          </wp:inline>
        </w:drawing>
      </w:r>
    </w:p>
    <w:p w14:paraId="254A9E79" w14:textId="77777777" w:rsidR="00A96732" w:rsidRDefault="00A96732" w:rsidP="00A96732">
      <w:pPr>
        <w:pStyle w:val="ListParagraph"/>
        <w:spacing w:after="240"/>
        <w:ind w:left="0"/>
        <w:jc w:val="both"/>
        <w:rPr>
          <w:rFonts w:asciiTheme="majorHAnsi" w:hAnsiTheme="majorHAnsi" w:cstheme="majorHAnsi"/>
          <w:sz w:val="24"/>
          <w:szCs w:val="24"/>
        </w:rPr>
      </w:pPr>
    </w:p>
    <w:p w14:paraId="3AAE52BC"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In addition, and critically, we have built the development of our Board Development Programme on these design principles and are clear that the learning and feedback from our Discovery work will inform the further design of the programme in quarter 3.</w:t>
      </w:r>
    </w:p>
    <w:p w14:paraId="4CA8DAC6"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04DDCE07" w14:textId="77777777" w:rsidR="00A96732"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In addition, the measures of success and maturity set out across the maturity matrices developed across the 4 domains will be supplemented with the learning and feedback from </w:t>
      </w:r>
      <w:r>
        <w:rPr>
          <w:rFonts w:asciiTheme="majorHAnsi" w:hAnsiTheme="majorHAnsi" w:cstheme="majorHAnsi"/>
          <w:sz w:val="24"/>
          <w:szCs w:val="24"/>
        </w:rPr>
        <w:t xml:space="preserve">the </w:t>
      </w:r>
      <w:r w:rsidRPr="00304983">
        <w:rPr>
          <w:rFonts w:asciiTheme="majorHAnsi" w:hAnsiTheme="majorHAnsi" w:cstheme="majorHAnsi"/>
          <w:sz w:val="24"/>
          <w:szCs w:val="24"/>
        </w:rPr>
        <w:t>Discovery work, with the evidence, outcomes and reference groups being formed by people from across our organisation, partners and population. The longer-term aim is that Mewn Undod Mae Nerth evolves from a title for this piece of work to a way of working. This will clearly take longer to achieve but the work over the course of this year, building on the experiences of the last</w:t>
      </w:r>
      <w:r>
        <w:rPr>
          <w:rFonts w:asciiTheme="majorHAnsi" w:hAnsiTheme="majorHAnsi" w:cstheme="majorHAnsi"/>
          <w:sz w:val="24"/>
          <w:szCs w:val="24"/>
        </w:rPr>
        <w:t>,</w:t>
      </w:r>
      <w:r w:rsidRPr="00304983">
        <w:rPr>
          <w:rFonts w:asciiTheme="majorHAnsi" w:hAnsiTheme="majorHAnsi" w:cstheme="majorHAnsi"/>
          <w:sz w:val="24"/>
          <w:szCs w:val="24"/>
        </w:rPr>
        <w:t xml:space="preserve"> will be fundamental to the strength of the foundations underpinning sustainable change and improvement.</w:t>
      </w:r>
    </w:p>
    <w:p w14:paraId="4C358BD4" w14:textId="77777777" w:rsidR="00A96732" w:rsidRDefault="00A96732" w:rsidP="00A96732">
      <w:pPr>
        <w:pStyle w:val="ListParagraph"/>
        <w:spacing w:after="240"/>
        <w:ind w:left="0"/>
        <w:jc w:val="both"/>
        <w:rPr>
          <w:rFonts w:asciiTheme="majorHAnsi" w:hAnsiTheme="majorHAnsi" w:cstheme="majorHAnsi"/>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A96732" w:rsidRPr="007558A3" w14:paraId="5201761F" w14:textId="77777777" w:rsidTr="0046329A">
        <w:trPr>
          <w:trHeight w:val="842"/>
          <w:jc w:val="center"/>
        </w:trPr>
        <w:tc>
          <w:tcPr>
            <w:tcW w:w="9775" w:type="dxa"/>
            <w:shd w:val="clear" w:color="auto" w:fill="1F4E79" w:themeFill="accent1" w:themeFillShade="80"/>
          </w:tcPr>
          <w:p w14:paraId="3D422114" w14:textId="77777777" w:rsidR="00A96732" w:rsidRDefault="00A96732" w:rsidP="0046329A">
            <w:pPr>
              <w:rPr>
                <w:rFonts w:ascii="Arial" w:hAnsi="Arial" w:cs="Arial"/>
                <w:b/>
                <w:bCs/>
                <w:color w:val="FFFFFF" w:themeColor="background1"/>
              </w:rPr>
            </w:pPr>
            <w:r>
              <w:rPr>
                <w:noProof/>
                <w:lang w:eastAsia="en-GB"/>
              </w:rPr>
              <w:drawing>
                <wp:anchor distT="0" distB="0" distL="114300" distR="114300" simplePos="0" relativeHeight="251753527" behindDoc="0" locked="0" layoutInCell="1" allowOverlap="1" wp14:anchorId="266872D2" wp14:editId="1009A0A2">
                  <wp:simplePos x="0" y="0"/>
                  <wp:positionH relativeFrom="column">
                    <wp:posOffset>-9525</wp:posOffset>
                  </wp:positionH>
                  <wp:positionV relativeFrom="paragraph">
                    <wp:posOffset>13335</wp:posOffset>
                  </wp:positionV>
                  <wp:extent cx="2141855" cy="517525"/>
                  <wp:effectExtent l="0" t="0" r="0" b="317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color w:val="FFFFFF" w:themeColor="background1"/>
              </w:rPr>
              <w:t xml:space="preserve">                                 </w:t>
            </w:r>
          </w:p>
          <w:p w14:paraId="2CFBC6AC" w14:textId="77777777" w:rsidR="00A96732" w:rsidRPr="00CA2889" w:rsidRDefault="00A96732" w:rsidP="0046329A">
            <w:pPr>
              <w:rPr>
                <w:rFonts w:ascii="Arial" w:hAnsi="Arial" w:cs="Arial"/>
                <w:b/>
                <w:color w:val="FFFFFF" w:themeColor="background1"/>
              </w:rPr>
            </w:pPr>
            <w:r>
              <w:rPr>
                <w:rFonts w:ascii="Arial" w:hAnsi="Arial" w:cs="Arial"/>
                <w:b/>
                <w:bCs/>
                <w:color w:val="FFFFFF" w:themeColor="background1"/>
              </w:rPr>
              <w:t xml:space="preserve">                                                                  </w:t>
            </w:r>
            <w:r w:rsidRPr="00873407">
              <w:rPr>
                <w:rFonts w:ascii="Arial" w:hAnsi="Arial" w:cs="Arial"/>
                <w:b/>
                <w:bCs/>
                <w:color w:val="FFFFFF" w:themeColor="background1"/>
                <w:sz w:val="32"/>
                <w:szCs w:val="32"/>
              </w:rPr>
              <w:t>Key Deliverables 2021/22</w:t>
            </w:r>
          </w:p>
        </w:tc>
      </w:tr>
      <w:tr w:rsidR="00A96732" w:rsidRPr="007558A3" w14:paraId="0B35F85C" w14:textId="77777777" w:rsidTr="0046329A">
        <w:trPr>
          <w:jc w:val="center"/>
        </w:trPr>
        <w:tc>
          <w:tcPr>
            <w:tcW w:w="9775" w:type="dxa"/>
            <w:shd w:val="clear" w:color="auto" w:fill="BDD6EE" w:themeFill="accent1" w:themeFillTint="66"/>
          </w:tcPr>
          <w:p w14:paraId="1D1D6199" w14:textId="77777777" w:rsidR="00A96732" w:rsidRPr="00396DB1" w:rsidRDefault="00A96732"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Establish and mobilise the 3 year strategic organisational and system development route map – Stronger Together;</w:t>
            </w:r>
          </w:p>
        </w:tc>
      </w:tr>
      <w:tr w:rsidR="00A96732" w:rsidRPr="007558A3" w14:paraId="12CD2947" w14:textId="77777777" w:rsidTr="0046329A">
        <w:trPr>
          <w:jc w:val="center"/>
        </w:trPr>
        <w:tc>
          <w:tcPr>
            <w:tcW w:w="9775" w:type="dxa"/>
            <w:shd w:val="clear" w:color="auto" w:fill="BDD6EE" w:themeFill="accent1" w:themeFillTint="66"/>
          </w:tcPr>
          <w:p w14:paraId="3085A9BB" w14:textId="77777777" w:rsidR="00A96732" w:rsidRPr="00396DB1" w:rsidRDefault="00A96732"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Develop an Organisational and Leadership Development Strategy 2022 – 2025</w:t>
            </w:r>
          </w:p>
        </w:tc>
      </w:tr>
      <w:tr w:rsidR="00A96732" w:rsidRPr="007558A3" w14:paraId="3B8DEC76" w14:textId="77777777" w:rsidTr="0046329A">
        <w:trPr>
          <w:jc w:val="center"/>
        </w:trPr>
        <w:tc>
          <w:tcPr>
            <w:tcW w:w="9775" w:type="dxa"/>
            <w:shd w:val="clear" w:color="auto" w:fill="BDD6EE" w:themeFill="accent1" w:themeFillTint="66"/>
          </w:tcPr>
          <w:p w14:paraId="63B54110" w14:textId="77777777" w:rsidR="00A96732" w:rsidRPr="00396DB1" w:rsidRDefault="00A96732"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 xml:space="preserve">Align the Board and Senior Leadership development as part of this </w:t>
            </w:r>
            <w:r>
              <w:rPr>
                <w:rFonts w:asciiTheme="majorHAnsi" w:hAnsiTheme="majorHAnsi" w:cstheme="majorHAnsi"/>
                <w:color w:val="000000" w:themeColor="text1"/>
              </w:rPr>
              <w:t>S</w:t>
            </w:r>
            <w:r w:rsidRPr="00396DB1">
              <w:rPr>
                <w:rFonts w:asciiTheme="majorHAnsi" w:hAnsiTheme="majorHAnsi" w:cstheme="majorHAnsi"/>
                <w:color w:val="000000" w:themeColor="text1"/>
              </w:rPr>
              <w:t>trategy</w:t>
            </w:r>
          </w:p>
        </w:tc>
      </w:tr>
    </w:tbl>
    <w:p w14:paraId="4EB5490D" w14:textId="77777777" w:rsidR="00A96732" w:rsidRDefault="00A96732" w:rsidP="00A96732">
      <w:pPr>
        <w:pStyle w:val="ListParagraph"/>
        <w:spacing w:after="240"/>
        <w:ind w:left="0"/>
        <w:jc w:val="both"/>
        <w:rPr>
          <w:rFonts w:asciiTheme="majorHAnsi" w:hAnsiTheme="majorHAnsi" w:cstheme="majorHAnsi"/>
          <w:sz w:val="24"/>
          <w:szCs w:val="24"/>
        </w:rPr>
      </w:pPr>
    </w:p>
    <w:p w14:paraId="1BC05DED" w14:textId="77777777" w:rsidR="00A96732" w:rsidRDefault="00A96732" w:rsidP="00A96732">
      <w:pPr>
        <w:pStyle w:val="ListParagraph"/>
        <w:spacing w:after="240"/>
        <w:ind w:left="0"/>
        <w:jc w:val="both"/>
        <w:rPr>
          <w:rFonts w:asciiTheme="majorHAnsi" w:hAnsiTheme="majorHAnsi" w:cstheme="majorHAnsi"/>
          <w:sz w:val="24"/>
          <w:szCs w:val="24"/>
        </w:rPr>
      </w:pPr>
    </w:p>
    <w:p w14:paraId="3DE01DA5"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59DE26E5" w14:textId="77777777" w:rsidR="00A96732" w:rsidRPr="00304983" w:rsidRDefault="00A96732" w:rsidP="00A96732">
      <w:pPr>
        <w:pStyle w:val="ListParagraph"/>
        <w:spacing w:after="240"/>
        <w:jc w:val="both"/>
        <w:rPr>
          <w:rFonts w:asciiTheme="majorHAnsi" w:hAnsiTheme="majorHAnsi" w:cstheme="majorHAnsi"/>
          <w:sz w:val="24"/>
          <w:szCs w:val="24"/>
        </w:rPr>
      </w:pPr>
    </w:p>
    <w:p w14:paraId="3A8704DF"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68D2A524" w14:textId="77777777" w:rsidR="00A96732" w:rsidRPr="00396DB1" w:rsidRDefault="00A96732" w:rsidP="00A96732">
      <w:pPr>
        <w:pStyle w:val="Heading1"/>
        <w:numPr>
          <w:ilvl w:val="1"/>
          <w:numId w:val="5"/>
        </w:numPr>
        <w:spacing w:before="0" w:after="240"/>
        <w:rPr>
          <w:rFonts w:asciiTheme="minorHAnsi" w:hAnsiTheme="minorHAnsi" w:cstheme="minorHAnsi"/>
          <w:b/>
          <w:szCs w:val="24"/>
        </w:rPr>
      </w:pPr>
      <w:r w:rsidRPr="00396DB1">
        <w:rPr>
          <w:rFonts w:asciiTheme="minorHAnsi" w:hAnsiTheme="minorHAnsi" w:cstheme="minorHAnsi"/>
          <w:b/>
          <w:szCs w:val="24"/>
        </w:rPr>
        <w:lastRenderedPageBreak/>
        <w:t xml:space="preserve"> Stronger governance</w:t>
      </w:r>
    </w:p>
    <w:p w14:paraId="741656E1" w14:textId="77777777" w:rsidR="00A96732" w:rsidRPr="00396DB1" w:rsidRDefault="00A96732" w:rsidP="00A96732">
      <w:pPr>
        <w:spacing w:after="240"/>
        <w:jc w:val="both"/>
        <w:rPr>
          <w:rFonts w:asciiTheme="majorHAnsi" w:hAnsiTheme="majorHAnsi" w:cstheme="majorHAnsi"/>
          <w:sz w:val="24"/>
          <w:szCs w:val="24"/>
        </w:rPr>
      </w:pPr>
      <w:r w:rsidRPr="00396DB1">
        <w:rPr>
          <w:rFonts w:asciiTheme="majorHAnsi" w:hAnsiTheme="majorHAnsi" w:cstheme="majorHAnsi"/>
          <w:sz w:val="24"/>
          <w:szCs w:val="24"/>
        </w:rPr>
        <w:t xml:space="preserve">The </w:t>
      </w:r>
      <w:r>
        <w:rPr>
          <w:rFonts w:asciiTheme="majorHAnsi" w:hAnsiTheme="majorHAnsi" w:cstheme="majorHAnsi"/>
          <w:sz w:val="24"/>
          <w:szCs w:val="24"/>
        </w:rPr>
        <w:t xml:space="preserve">Health </w:t>
      </w:r>
      <w:r w:rsidRPr="00396DB1">
        <w:rPr>
          <w:rFonts w:asciiTheme="majorHAnsi" w:hAnsiTheme="majorHAnsi" w:cstheme="majorHAnsi"/>
          <w:sz w:val="24"/>
          <w:szCs w:val="24"/>
        </w:rPr>
        <w:t xml:space="preserve">Board continued to strengthen its system of integrated governance in the latter part of 2020/21 and will build on this progress to embed change in 2021/22. This will ensure that systems are in place to keep our public and staff safe and informed.  Performance and accountability remain key priorities alongside co-worker involvement and engagement in decision making through social partnerships. This will support the transfer of innovations into practice, working with partners. </w:t>
      </w:r>
    </w:p>
    <w:p w14:paraId="180FD8CC" w14:textId="77777777" w:rsidR="00A96732"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The </w:t>
      </w:r>
      <w:r>
        <w:rPr>
          <w:rFonts w:asciiTheme="majorHAnsi" w:hAnsiTheme="majorHAnsi" w:cstheme="majorHAnsi"/>
          <w:sz w:val="24"/>
          <w:szCs w:val="24"/>
        </w:rPr>
        <w:t xml:space="preserve">Health </w:t>
      </w:r>
      <w:r w:rsidRPr="00304983">
        <w:rPr>
          <w:rFonts w:asciiTheme="majorHAnsi" w:hAnsiTheme="majorHAnsi" w:cstheme="majorHAnsi"/>
          <w:sz w:val="24"/>
          <w:szCs w:val="24"/>
        </w:rPr>
        <w:t xml:space="preserve">Board will oversee the delivery of the </w:t>
      </w:r>
      <w:r>
        <w:rPr>
          <w:rFonts w:asciiTheme="majorHAnsi" w:hAnsiTheme="majorHAnsi" w:cstheme="majorHAnsi"/>
          <w:sz w:val="24"/>
          <w:szCs w:val="24"/>
        </w:rPr>
        <w:t>T</w:t>
      </w:r>
      <w:r w:rsidRPr="00304983">
        <w:rPr>
          <w:rFonts w:asciiTheme="majorHAnsi" w:hAnsiTheme="majorHAnsi" w:cstheme="majorHAnsi"/>
          <w:sz w:val="24"/>
          <w:szCs w:val="24"/>
        </w:rPr>
        <w:t xml:space="preserve">argeted </w:t>
      </w:r>
      <w:r>
        <w:rPr>
          <w:rFonts w:asciiTheme="majorHAnsi" w:hAnsiTheme="majorHAnsi" w:cstheme="majorHAnsi"/>
          <w:sz w:val="24"/>
          <w:szCs w:val="24"/>
        </w:rPr>
        <w:t>I</w:t>
      </w:r>
      <w:r w:rsidRPr="00304983">
        <w:rPr>
          <w:rFonts w:asciiTheme="majorHAnsi" w:hAnsiTheme="majorHAnsi" w:cstheme="majorHAnsi"/>
          <w:sz w:val="24"/>
          <w:szCs w:val="24"/>
        </w:rPr>
        <w:t xml:space="preserve">ntervention </w:t>
      </w:r>
      <w:r>
        <w:rPr>
          <w:rFonts w:asciiTheme="majorHAnsi" w:hAnsiTheme="majorHAnsi" w:cstheme="majorHAnsi"/>
          <w:sz w:val="24"/>
          <w:szCs w:val="24"/>
        </w:rPr>
        <w:t>I</w:t>
      </w:r>
      <w:r w:rsidRPr="00304983">
        <w:rPr>
          <w:rFonts w:asciiTheme="majorHAnsi" w:hAnsiTheme="majorHAnsi" w:cstheme="majorHAnsi"/>
          <w:sz w:val="24"/>
          <w:szCs w:val="24"/>
        </w:rPr>
        <w:t xml:space="preserve">mprovement </w:t>
      </w:r>
      <w:r>
        <w:rPr>
          <w:rFonts w:asciiTheme="majorHAnsi" w:hAnsiTheme="majorHAnsi" w:cstheme="majorHAnsi"/>
          <w:sz w:val="24"/>
          <w:szCs w:val="24"/>
        </w:rPr>
        <w:t>P</w:t>
      </w:r>
      <w:r w:rsidRPr="00304983">
        <w:rPr>
          <w:rFonts w:asciiTheme="majorHAnsi" w:hAnsiTheme="majorHAnsi" w:cstheme="majorHAnsi"/>
          <w:sz w:val="24"/>
          <w:szCs w:val="24"/>
        </w:rPr>
        <w:t>lan through the use of maturity matrices for the four improvement domains which are:</w:t>
      </w:r>
    </w:p>
    <w:p w14:paraId="32FCC2AE" w14:textId="77777777" w:rsidR="00A96732" w:rsidRPr="00396DB1" w:rsidRDefault="00A96732" w:rsidP="00A96732">
      <w:pPr>
        <w:pStyle w:val="ListParagraph"/>
        <w:numPr>
          <w:ilvl w:val="0"/>
          <w:numId w:val="56"/>
        </w:numPr>
        <w:spacing w:after="240"/>
        <w:jc w:val="both"/>
        <w:rPr>
          <w:rFonts w:asciiTheme="majorHAnsi" w:hAnsiTheme="majorHAnsi" w:cstheme="majorHAnsi"/>
          <w:sz w:val="24"/>
          <w:szCs w:val="24"/>
        </w:rPr>
      </w:pPr>
      <w:r w:rsidRPr="00396DB1">
        <w:rPr>
          <w:rFonts w:asciiTheme="majorHAnsi" w:hAnsiTheme="majorHAnsi" w:cstheme="majorHAnsi"/>
          <w:color w:val="000000" w:themeColor="text1"/>
          <w:sz w:val="24"/>
          <w:szCs w:val="24"/>
        </w:rPr>
        <w:t>Mental Health Management;</w:t>
      </w:r>
    </w:p>
    <w:p w14:paraId="25C56C5F" w14:textId="77777777" w:rsidR="00A96732" w:rsidRPr="00396DB1" w:rsidRDefault="00A96732" w:rsidP="00A96732">
      <w:pPr>
        <w:pStyle w:val="ListParagraph"/>
        <w:numPr>
          <w:ilvl w:val="0"/>
          <w:numId w:val="56"/>
        </w:numPr>
        <w:spacing w:after="240"/>
        <w:jc w:val="both"/>
        <w:rPr>
          <w:rFonts w:asciiTheme="majorHAnsi" w:hAnsiTheme="majorHAnsi" w:cstheme="majorHAnsi"/>
          <w:sz w:val="24"/>
          <w:szCs w:val="24"/>
        </w:rPr>
      </w:pPr>
      <w:r w:rsidRPr="00396DB1">
        <w:rPr>
          <w:rFonts w:asciiTheme="majorHAnsi" w:hAnsiTheme="majorHAnsi" w:cstheme="majorHAnsi"/>
          <w:color w:val="000000" w:themeColor="text1"/>
          <w:sz w:val="24"/>
          <w:szCs w:val="24"/>
        </w:rPr>
        <w:t>Strategy Planning &amp; Performance;</w:t>
      </w:r>
    </w:p>
    <w:p w14:paraId="21DB4637" w14:textId="77777777" w:rsidR="00A96732" w:rsidRPr="00396DB1" w:rsidRDefault="00A96732" w:rsidP="00A96732">
      <w:pPr>
        <w:pStyle w:val="ListParagraph"/>
        <w:numPr>
          <w:ilvl w:val="0"/>
          <w:numId w:val="56"/>
        </w:numPr>
        <w:spacing w:after="240"/>
        <w:jc w:val="both"/>
        <w:rPr>
          <w:rFonts w:asciiTheme="majorHAnsi" w:hAnsiTheme="majorHAnsi" w:cstheme="majorHAnsi"/>
          <w:sz w:val="24"/>
          <w:szCs w:val="24"/>
        </w:rPr>
      </w:pPr>
      <w:r w:rsidRPr="00396DB1">
        <w:rPr>
          <w:rFonts w:asciiTheme="majorHAnsi" w:hAnsiTheme="majorHAnsi" w:cstheme="majorHAnsi"/>
          <w:color w:val="000000" w:themeColor="text1"/>
          <w:sz w:val="24"/>
          <w:szCs w:val="24"/>
        </w:rPr>
        <w:t>Leadership</w:t>
      </w:r>
      <w:r>
        <w:rPr>
          <w:rFonts w:asciiTheme="majorHAnsi" w:hAnsiTheme="majorHAnsi" w:cstheme="majorHAnsi"/>
          <w:color w:val="000000" w:themeColor="text1"/>
          <w:sz w:val="24"/>
          <w:szCs w:val="24"/>
        </w:rPr>
        <w:t>;</w:t>
      </w:r>
      <w:r w:rsidRPr="00396DB1">
        <w:rPr>
          <w:rFonts w:asciiTheme="majorHAnsi" w:hAnsiTheme="majorHAnsi" w:cstheme="majorHAnsi"/>
          <w:color w:val="000000" w:themeColor="text1"/>
          <w:sz w:val="24"/>
          <w:szCs w:val="24"/>
        </w:rPr>
        <w:t xml:space="preserve"> and</w:t>
      </w:r>
    </w:p>
    <w:p w14:paraId="74216D51" w14:textId="77777777" w:rsidR="00A96732" w:rsidRPr="00396DB1" w:rsidRDefault="00A96732" w:rsidP="00A96732">
      <w:pPr>
        <w:pStyle w:val="ListParagraph"/>
        <w:numPr>
          <w:ilvl w:val="0"/>
          <w:numId w:val="56"/>
        </w:numPr>
        <w:spacing w:after="240"/>
        <w:jc w:val="both"/>
        <w:rPr>
          <w:rFonts w:asciiTheme="majorHAnsi" w:hAnsiTheme="majorHAnsi" w:cstheme="majorHAnsi"/>
          <w:sz w:val="24"/>
          <w:szCs w:val="24"/>
        </w:rPr>
      </w:pPr>
      <w:r w:rsidRPr="00396DB1">
        <w:rPr>
          <w:rFonts w:asciiTheme="majorHAnsi" w:hAnsiTheme="majorHAnsi" w:cstheme="majorHAnsi"/>
          <w:color w:val="000000" w:themeColor="text1"/>
          <w:sz w:val="24"/>
          <w:szCs w:val="24"/>
        </w:rPr>
        <w:t xml:space="preserve">Engagement. </w:t>
      </w:r>
    </w:p>
    <w:p w14:paraId="416BA540" w14:textId="77777777" w:rsidR="00A96732"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The Board has appointed Executive Directors to lead each of the domains, supported by a link Independent Member in order to effectively draw upon the breadth of skills and knowledge within the Board</w:t>
      </w:r>
      <w:r>
        <w:rPr>
          <w:rFonts w:asciiTheme="majorHAnsi" w:hAnsiTheme="majorHAnsi" w:cstheme="majorHAnsi"/>
          <w:sz w:val="24"/>
          <w:szCs w:val="24"/>
        </w:rPr>
        <w:t>.</w:t>
      </w:r>
    </w:p>
    <w:p w14:paraId="59AF6695" w14:textId="77777777" w:rsidR="00A96732"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Executive Directors have developed maturity matrices within their domains that have been co-ordinated through the Targeted Intervention Steering Group and agreed by the Board.  In May 2021 the Board agreed baseline reference points to reflect the current position in each domain, against which progress will be measured.  </w:t>
      </w:r>
    </w:p>
    <w:p w14:paraId="38FF5645" w14:textId="77777777" w:rsidR="00A96732"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Progress will be tracked bi-monthly by the </w:t>
      </w:r>
      <w:r>
        <w:rPr>
          <w:rFonts w:asciiTheme="majorHAnsi" w:hAnsiTheme="majorHAnsi" w:cstheme="majorHAnsi"/>
          <w:sz w:val="24"/>
          <w:szCs w:val="24"/>
        </w:rPr>
        <w:t xml:space="preserve">Health </w:t>
      </w:r>
      <w:r w:rsidRPr="00304983">
        <w:rPr>
          <w:rFonts w:asciiTheme="majorHAnsi" w:hAnsiTheme="majorHAnsi" w:cstheme="majorHAnsi"/>
          <w:sz w:val="24"/>
          <w:szCs w:val="24"/>
        </w:rPr>
        <w:t xml:space="preserve">Board with a formal review of progress every 6 months as part of the standard reporting arrangements to the Board. Improvement expectations for the second six-month period will be set in November 2021. Actions to deliver the improvements required are contained throughout this plan and supporting programme level action plans. </w:t>
      </w:r>
    </w:p>
    <w:p w14:paraId="369D5D60" w14:textId="77777777" w:rsidR="00A96732"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The delivery of actions contained in this plan will be evidenced via the Board’s performance report, with scrutiny and challenge provided by both the Finance and Performance Committee and the </w:t>
      </w:r>
      <w:r>
        <w:rPr>
          <w:rFonts w:asciiTheme="majorHAnsi" w:hAnsiTheme="majorHAnsi" w:cstheme="majorHAnsi"/>
          <w:sz w:val="24"/>
          <w:szCs w:val="24"/>
        </w:rPr>
        <w:t>Q</w:t>
      </w:r>
      <w:r w:rsidRPr="00304983">
        <w:rPr>
          <w:rFonts w:asciiTheme="majorHAnsi" w:hAnsiTheme="majorHAnsi" w:cstheme="majorHAnsi"/>
          <w:sz w:val="24"/>
          <w:szCs w:val="24"/>
        </w:rPr>
        <w:t xml:space="preserve">uality, </w:t>
      </w:r>
      <w:r>
        <w:rPr>
          <w:rFonts w:asciiTheme="majorHAnsi" w:hAnsiTheme="majorHAnsi" w:cstheme="majorHAnsi"/>
          <w:sz w:val="24"/>
          <w:szCs w:val="24"/>
        </w:rPr>
        <w:t>S</w:t>
      </w:r>
      <w:r w:rsidRPr="00304983">
        <w:rPr>
          <w:rFonts w:asciiTheme="majorHAnsi" w:hAnsiTheme="majorHAnsi" w:cstheme="majorHAnsi"/>
          <w:sz w:val="24"/>
          <w:szCs w:val="24"/>
        </w:rPr>
        <w:t xml:space="preserve">afety and </w:t>
      </w:r>
      <w:r>
        <w:rPr>
          <w:rFonts w:asciiTheme="majorHAnsi" w:hAnsiTheme="majorHAnsi" w:cstheme="majorHAnsi"/>
          <w:sz w:val="24"/>
          <w:szCs w:val="24"/>
        </w:rPr>
        <w:t>E</w:t>
      </w:r>
      <w:r w:rsidRPr="00304983">
        <w:rPr>
          <w:rFonts w:asciiTheme="majorHAnsi" w:hAnsiTheme="majorHAnsi" w:cstheme="majorHAnsi"/>
          <w:sz w:val="24"/>
          <w:szCs w:val="24"/>
        </w:rPr>
        <w:t xml:space="preserve">xperience </w:t>
      </w:r>
      <w:r>
        <w:rPr>
          <w:rFonts w:asciiTheme="majorHAnsi" w:hAnsiTheme="majorHAnsi" w:cstheme="majorHAnsi"/>
          <w:sz w:val="24"/>
          <w:szCs w:val="24"/>
        </w:rPr>
        <w:t>C</w:t>
      </w:r>
      <w:r w:rsidRPr="00304983">
        <w:rPr>
          <w:rFonts w:asciiTheme="majorHAnsi" w:hAnsiTheme="majorHAnsi" w:cstheme="majorHAnsi"/>
          <w:sz w:val="24"/>
          <w:szCs w:val="24"/>
        </w:rPr>
        <w:t>ommittee. Accountability for the delivery of actions will be clearly articulated across the organisation with service areas held to account for their performance through the monthly accountability review process.</w:t>
      </w:r>
    </w:p>
    <w:p w14:paraId="4E13EA37" w14:textId="77777777" w:rsidR="00A96732" w:rsidRDefault="00A96732" w:rsidP="00A96732">
      <w:pPr>
        <w:spacing w:after="240"/>
        <w:jc w:val="both"/>
        <w:rPr>
          <w:rFonts w:asciiTheme="majorHAnsi" w:hAnsiTheme="majorHAnsi" w:cstheme="majorHAnsi"/>
          <w:sz w:val="24"/>
          <w:szCs w:val="24"/>
        </w:rPr>
      </w:pPr>
      <w:r w:rsidRPr="00304983">
        <w:rPr>
          <w:rFonts w:asciiTheme="majorHAnsi" w:eastAsia="Arial" w:hAnsiTheme="majorHAnsi" w:cstheme="majorHAnsi"/>
          <w:sz w:val="24"/>
          <w:szCs w:val="24"/>
        </w:rPr>
        <w:t>Progress in the reducing risks set out in the Board assurance framework will be subject to review by the Health Board and its committees throughout the year as the actions set out in the plan are delivered.</w:t>
      </w:r>
    </w:p>
    <w:p w14:paraId="6D0D1E9D" w14:textId="77777777" w:rsidR="00A96732"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Finally, following feedback from the Board</w:t>
      </w:r>
      <w:r>
        <w:rPr>
          <w:rFonts w:asciiTheme="majorHAnsi" w:hAnsiTheme="majorHAnsi" w:cstheme="majorHAnsi"/>
          <w:sz w:val="24"/>
          <w:szCs w:val="24"/>
        </w:rPr>
        <w:t>,</w:t>
      </w:r>
      <w:r w:rsidRPr="00304983">
        <w:rPr>
          <w:rFonts w:asciiTheme="majorHAnsi" w:hAnsiTheme="majorHAnsi" w:cstheme="majorHAnsi"/>
          <w:sz w:val="24"/>
          <w:szCs w:val="24"/>
        </w:rPr>
        <w:t xml:space="preserve"> work has commenced to develop a new Integrated Quality and Performance Report (IQPR).  This new report and underpinning processes will align with the Health Board’s Performance and Accountability Framework and will seek to ensure that overall there is a more robust process of assessment and reporting in place.</w:t>
      </w:r>
    </w:p>
    <w:p w14:paraId="2B5C56B0" w14:textId="77777777" w:rsidR="00A96732" w:rsidRPr="00304983" w:rsidRDefault="00A96732" w:rsidP="00A96732">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Assessment against the key outcomes will be a standing agenda item at the quarterly divisional executive accountability reviews and local accountability reviews. The information collated will also be used to contribute to our assessment against the </w:t>
      </w:r>
      <w:r>
        <w:rPr>
          <w:rFonts w:asciiTheme="majorHAnsi" w:hAnsiTheme="majorHAnsi" w:cstheme="majorHAnsi"/>
          <w:sz w:val="24"/>
          <w:szCs w:val="24"/>
        </w:rPr>
        <w:t>T</w:t>
      </w:r>
      <w:r w:rsidRPr="00304983">
        <w:rPr>
          <w:rFonts w:asciiTheme="majorHAnsi" w:hAnsiTheme="majorHAnsi" w:cstheme="majorHAnsi"/>
          <w:sz w:val="24"/>
          <w:szCs w:val="24"/>
        </w:rPr>
        <w:t xml:space="preserve">argeted </w:t>
      </w:r>
      <w:r>
        <w:rPr>
          <w:rFonts w:asciiTheme="majorHAnsi" w:hAnsiTheme="majorHAnsi" w:cstheme="majorHAnsi"/>
          <w:sz w:val="24"/>
          <w:szCs w:val="24"/>
        </w:rPr>
        <w:t>I</w:t>
      </w:r>
      <w:r w:rsidRPr="00304983">
        <w:rPr>
          <w:rFonts w:asciiTheme="majorHAnsi" w:hAnsiTheme="majorHAnsi" w:cstheme="majorHAnsi"/>
          <w:sz w:val="24"/>
          <w:szCs w:val="24"/>
        </w:rPr>
        <w:t xml:space="preserve">ntervention </w:t>
      </w:r>
      <w:r>
        <w:rPr>
          <w:rFonts w:asciiTheme="majorHAnsi" w:hAnsiTheme="majorHAnsi" w:cstheme="majorHAnsi"/>
          <w:sz w:val="24"/>
          <w:szCs w:val="24"/>
        </w:rPr>
        <w:t>F</w:t>
      </w:r>
      <w:r w:rsidRPr="00304983">
        <w:rPr>
          <w:rFonts w:asciiTheme="majorHAnsi" w:hAnsiTheme="majorHAnsi" w:cstheme="majorHAnsi"/>
          <w:sz w:val="24"/>
          <w:szCs w:val="24"/>
        </w:rPr>
        <w:t>ramework.</w:t>
      </w:r>
    </w:p>
    <w:p w14:paraId="107655EA" w14:textId="77777777" w:rsidR="00A96732" w:rsidRPr="00396DB1" w:rsidRDefault="00A96732" w:rsidP="00A96732">
      <w:pPr>
        <w:pStyle w:val="Heading1"/>
        <w:numPr>
          <w:ilvl w:val="1"/>
          <w:numId w:val="5"/>
        </w:numPr>
        <w:spacing w:before="0" w:after="240"/>
        <w:rPr>
          <w:rFonts w:asciiTheme="minorHAnsi" w:hAnsiTheme="minorHAnsi" w:cstheme="minorHAnsi"/>
          <w:b/>
          <w:sz w:val="24"/>
          <w:szCs w:val="24"/>
        </w:rPr>
      </w:pPr>
      <w:r w:rsidRPr="00396DB1">
        <w:rPr>
          <w:rFonts w:asciiTheme="minorHAnsi" w:hAnsiTheme="minorHAnsi" w:cstheme="minorHAnsi"/>
          <w:b/>
          <w:szCs w:val="24"/>
        </w:rPr>
        <w:lastRenderedPageBreak/>
        <w:t xml:space="preserve"> Making effective and sustainable use of resources</w:t>
      </w:r>
      <w:r w:rsidRPr="00396DB1">
        <w:rPr>
          <w:rFonts w:asciiTheme="minorHAnsi" w:hAnsiTheme="minorHAnsi" w:cstheme="minorHAnsi"/>
          <w:b/>
          <w:sz w:val="24"/>
          <w:szCs w:val="24"/>
        </w:rPr>
        <w:tab/>
      </w:r>
    </w:p>
    <w:p w14:paraId="26CA996C" w14:textId="77777777" w:rsidR="00A96732" w:rsidRPr="00304983"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The Health Board’s current </w:t>
      </w:r>
      <w:r>
        <w:rPr>
          <w:rFonts w:asciiTheme="majorHAnsi" w:hAnsiTheme="majorHAnsi" w:cstheme="majorHAnsi"/>
          <w:sz w:val="24"/>
          <w:szCs w:val="24"/>
        </w:rPr>
        <w:t xml:space="preserve">availability and </w:t>
      </w:r>
      <w:r w:rsidRPr="00304983">
        <w:rPr>
          <w:rFonts w:asciiTheme="majorHAnsi" w:hAnsiTheme="majorHAnsi" w:cstheme="majorHAnsi"/>
          <w:sz w:val="24"/>
          <w:szCs w:val="24"/>
        </w:rPr>
        <w:t xml:space="preserve">use of resources presents a number of challenges, including but not limited to, high premium rate pay expenditure, the quality and volume of estate and delivery of effective demand and capacity planning. </w:t>
      </w:r>
    </w:p>
    <w:p w14:paraId="456C8C8A"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70586ED5" w14:textId="77777777" w:rsidR="00A96732" w:rsidRDefault="00A96732" w:rsidP="00A96732">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Against this baseline position, the pandemic has placed significant additional strain upon all of the Health Board’s resources, most notably our people and estate.  These demands are expected to continue during the period of this plan and therefore focused action is required to ensure that we make the best use of resources in the short, medium and long term.  Our approach to this challenge is set out below:</w:t>
      </w:r>
    </w:p>
    <w:p w14:paraId="0BA0E661" w14:textId="77777777" w:rsidR="00A96732" w:rsidRPr="00304983" w:rsidRDefault="00A96732" w:rsidP="00A96732">
      <w:pPr>
        <w:pStyle w:val="ListParagraph"/>
        <w:spacing w:after="240"/>
        <w:ind w:left="0"/>
        <w:jc w:val="both"/>
        <w:rPr>
          <w:rFonts w:asciiTheme="majorHAnsi" w:hAnsiTheme="majorHAnsi" w:cstheme="majorHAnsi"/>
          <w:sz w:val="24"/>
          <w:szCs w:val="24"/>
        </w:rPr>
      </w:pPr>
    </w:p>
    <w:p w14:paraId="36B2DA9A" w14:textId="77777777" w:rsidR="00A96732" w:rsidRDefault="00A96732" w:rsidP="00A96732">
      <w:pPr>
        <w:pStyle w:val="ListParagraph"/>
        <w:numPr>
          <w:ilvl w:val="0"/>
          <w:numId w:val="57"/>
        </w:numPr>
        <w:spacing w:after="240"/>
        <w:jc w:val="both"/>
        <w:rPr>
          <w:rFonts w:asciiTheme="majorHAnsi" w:hAnsiTheme="majorHAnsi" w:cstheme="majorHAnsi"/>
          <w:sz w:val="24"/>
          <w:szCs w:val="24"/>
        </w:rPr>
      </w:pPr>
      <w:r w:rsidRPr="00396DB1">
        <w:rPr>
          <w:rFonts w:asciiTheme="majorHAnsi" w:hAnsiTheme="majorHAnsi" w:cstheme="majorHAnsi"/>
          <w:sz w:val="24"/>
          <w:szCs w:val="24"/>
        </w:rPr>
        <w:t xml:space="preserve">We will adopt a new approach to building our financial plan, including the development of a three year financial and service strategy; </w:t>
      </w:r>
    </w:p>
    <w:p w14:paraId="067904BD" w14:textId="77777777" w:rsidR="00A96732" w:rsidRDefault="00A96732" w:rsidP="00A96732">
      <w:pPr>
        <w:pStyle w:val="ListParagraph"/>
        <w:numPr>
          <w:ilvl w:val="0"/>
          <w:numId w:val="57"/>
        </w:numPr>
        <w:spacing w:after="240"/>
        <w:jc w:val="both"/>
        <w:rPr>
          <w:rFonts w:asciiTheme="majorHAnsi" w:hAnsiTheme="majorHAnsi" w:cstheme="majorHAnsi"/>
          <w:sz w:val="24"/>
          <w:szCs w:val="24"/>
        </w:rPr>
      </w:pPr>
      <w:r w:rsidRPr="00396DB1">
        <w:rPr>
          <w:rFonts w:asciiTheme="majorHAnsi" w:hAnsiTheme="majorHAnsi" w:cstheme="majorHAnsi"/>
          <w:sz w:val="24"/>
          <w:szCs w:val="24"/>
        </w:rPr>
        <w:t>We will implement a workforce optimisation plan;</w:t>
      </w:r>
    </w:p>
    <w:p w14:paraId="6BB78260" w14:textId="77777777" w:rsidR="00A96732" w:rsidRDefault="00A96732" w:rsidP="00A96732">
      <w:pPr>
        <w:pStyle w:val="ListParagraph"/>
        <w:numPr>
          <w:ilvl w:val="0"/>
          <w:numId w:val="57"/>
        </w:numPr>
        <w:spacing w:after="240"/>
        <w:jc w:val="both"/>
        <w:rPr>
          <w:rFonts w:asciiTheme="majorHAnsi" w:hAnsiTheme="majorHAnsi" w:cstheme="majorHAnsi"/>
          <w:sz w:val="24"/>
          <w:szCs w:val="24"/>
        </w:rPr>
      </w:pPr>
      <w:r w:rsidRPr="00396DB1">
        <w:rPr>
          <w:rFonts w:asciiTheme="majorHAnsi" w:hAnsiTheme="majorHAnsi" w:cstheme="majorHAnsi"/>
          <w:sz w:val="24"/>
          <w:szCs w:val="24"/>
        </w:rPr>
        <w:t>Applying principles of value based healthcare, we will identify unwarranted variation ensuring transparency about why realistic decisions based on available resources are required. We will develop strategies to overcome barriers to implementation of change and build capacity and capability to implement the best available research evidence into effective action;</w:t>
      </w:r>
      <w:r>
        <w:rPr>
          <w:rFonts w:asciiTheme="majorHAnsi" w:hAnsiTheme="majorHAnsi" w:cstheme="majorHAnsi"/>
          <w:sz w:val="24"/>
          <w:szCs w:val="24"/>
        </w:rPr>
        <w:t xml:space="preserve"> and</w:t>
      </w:r>
    </w:p>
    <w:p w14:paraId="7A119428" w14:textId="77777777" w:rsidR="00A96732" w:rsidRDefault="00A96732" w:rsidP="00A96732">
      <w:pPr>
        <w:pStyle w:val="ListParagraph"/>
        <w:numPr>
          <w:ilvl w:val="0"/>
          <w:numId w:val="57"/>
        </w:numPr>
        <w:spacing w:after="240"/>
        <w:jc w:val="both"/>
        <w:rPr>
          <w:rFonts w:asciiTheme="majorHAnsi" w:hAnsiTheme="majorHAnsi" w:cstheme="majorHAnsi"/>
          <w:sz w:val="24"/>
          <w:szCs w:val="24"/>
        </w:rPr>
      </w:pPr>
      <w:r w:rsidRPr="00396DB1">
        <w:rPr>
          <w:rFonts w:asciiTheme="majorHAnsi" w:hAnsiTheme="majorHAnsi" w:cstheme="majorHAnsi"/>
          <w:sz w:val="24"/>
          <w:szCs w:val="24"/>
        </w:rPr>
        <w:t xml:space="preserve">Decarbonisation – we have a number of capital investments which support our commitment to improve energy efficiency and reduce reliance on fossil fuels. We will continue to increase our sustainable energy generation and reduce our carbon footprint. This </w:t>
      </w:r>
      <w:r>
        <w:rPr>
          <w:rFonts w:asciiTheme="majorHAnsi" w:hAnsiTheme="majorHAnsi" w:cstheme="majorHAnsi"/>
          <w:sz w:val="24"/>
          <w:szCs w:val="24"/>
        </w:rPr>
        <w:t xml:space="preserve">will </w:t>
      </w:r>
      <w:r w:rsidRPr="00396DB1">
        <w:rPr>
          <w:rFonts w:asciiTheme="majorHAnsi" w:hAnsiTheme="majorHAnsi" w:cstheme="majorHAnsi"/>
          <w:sz w:val="24"/>
          <w:szCs w:val="24"/>
        </w:rPr>
        <w:t xml:space="preserve">include the provision of the new electrical service vehicles and the associated charging points. </w:t>
      </w:r>
    </w:p>
    <w:p w14:paraId="0F6DC955" w14:textId="77777777" w:rsidR="00A96732" w:rsidRPr="00396DB1" w:rsidRDefault="00A96732" w:rsidP="00A96732">
      <w:pPr>
        <w:pStyle w:val="ListParagraph"/>
        <w:spacing w:after="240"/>
        <w:ind w:left="360"/>
        <w:jc w:val="both"/>
        <w:rPr>
          <w:rFonts w:asciiTheme="majorHAnsi" w:hAnsiTheme="majorHAnsi" w:cstheme="majorHAnsi"/>
          <w:sz w:val="24"/>
          <w:szCs w:val="24"/>
        </w:rPr>
      </w:pPr>
    </w:p>
    <w:p w14:paraId="0AA1F34A" w14:textId="3ABF45C7" w:rsidR="009E6BCD" w:rsidRDefault="009E6BCD" w:rsidP="009E6BCD">
      <w:pPr>
        <w:pStyle w:val="ListParagraph"/>
        <w:spacing w:after="240"/>
        <w:ind w:left="360"/>
        <w:jc w:val="both"/>
        <w:rPr>
          <w:rFonts w:asciiTheme="majorHAnsi" w:hAnsiTheme="majorHAnsi" w:cstheme="majorHAnsi"/>
          <w:sz w:val="24"/>
          <w:szCs w:val="24"/>
        </w:rPr>
      </w:pPr>
      <w:bookmarkStart w:id="293" w:name="_Toc66625093"/>
      <w:bookmarkStart w:id="294" w:name="_Toc66688245"/>
      <w:bookmarkStart w:id="295" w:name="_Toc66716791"/>
      <w:bookmarkStart w:id="296" w:name="_Toc66964474"/>
    </w:p>
    <w:p w14:paraId="56E4A41B" w14:textId="3A1513F6" w:rsidR="00A96732" w:rsidRDefault="00A96732" w:rsidP="009E6BCD">
      <w:pPr>
        <w:pStyle w:val="ListParagraph"/>
        <w:spacing w:after="240"/>
        <w:ind w:left="360"/>
        <w:jc w:val="both"/>
        <w:rPr>
          <w:rFonts w:asciiTheme="majorHAnsi" w:hAnsiTheme="majorHAnsi" w:cstheme="majorHAnsi"/>
          <w:sz w:val="24"/>
          <w:szCs w:val="24"/>
        </w:rPr>
      </w:pPr>
    </w:p>
    <w:p w14:paraId="55AB96A3" w14:textId="51274985" w:rsidR="00A96732" w:rsidRDefault="00A96732" w:rsidP="009E6BCD">
      <w:pPr>
        <w:pStyle w:val="ListParagraph"/>
        <w:spacing w:after="240"/>
        <w:ind w:left="360"/>
        <w:jc w:val="both"/>
        <w:rPr>
          <w:rFonts w:asciiTheme="majorHAnsi" w:hAnsiTheme="majorHAnsi" w:cstheme="majorHAnsi"/>
          <w:sz w:val="24"/>
          <w:szCs w:val="24"/>
        </w:rPr>
      </w:pPr>
    </w:p>
    <w:p w14:paraId="6B3C522C" w14:textId="2B325E85" w:rsidR="00A96732" w:rsidRDefault="00A96732" w:rsidP="009E6BCD">
      <w:pPr>
        <w:pStyle w:val="ListParagraph"/>
        <w:spacing w:after="240"/>
        <w:ind w:left="360"/>
        <w:jc w:val="both"/>
        <w:rPr>
          <w:rFonts w:asciiTheme="majorHAnsi" w:hAnsiTheme="majorHAnsi" w:cstheme="majorHAnsi"/>
          <w:sz w:val="24"/>
          <w:szCs w:val="24"/>
        </w:rPr>
      </w:pPr>
    </w:p>
    <w:p w14:paraId="4660CF0F" w14:textId="2D99A449" w:rsidR="00A96732" w:rsidRDefault="00A96732" w:rsidP="009E6BCD">
      <w:pPr>
        <w:pStyle w:val="ListParagraph"/>
        <w:spacing w:after="240"/>
        <w:ind w:left="360"/>
        <w:jc w:val="both"/>
        <w:rPr>
          <w:rFonts w:asciiTheme="majorHAnsi" w:hAnsiTheme="majorHAnsi" w:cstheme="majorHAnsi"/>
          <w:sz w:val="24"/>
          <w:szCs w:val="24"/>
        </w:rPr>
      </w:pPr>
    </w:p>
    <w:p w14:paraId="7A405C42" w14:textId="0A048B54" w:rsidR="00A96732" w:rsidRDefault="00A96732" w:rsidP="009E6BCD">
      <w:pPr>
        <w:pStyle w:val="ListParagraph"/>
        <w:spacing w:after="240"/>
        <w:ind w:left="360"/>
        <w:jc w:val="both"/>
        <w:rPr>
          <w:rFonts w:asciiTheme="majorHAnsi" w:hAnsiTheme="majorHAnsi" w:cstheme="majorHAnsi"/>
          <w:sz w:val="24"/>
          <w:szCs w:val="24"/>
        </w:rPr>
      </w:pPr>
    </w:p>
    <w:p w14:paraId="6B61C8FD" w14:textId="13C8920F" w:rsidR="00A96732" w:rsidRDefault="00A96732" w:rsidP="009E6BCD">
      <w:pPr>
        <w:pStyle w:val="ListParagraph"/>
        <w:spacing w:after="240"/>
        <w:ind w:left="360"/>
        <w:jc w:val="both"/>
        <w:rPr>
          <w:rFonts w:asciiTheme="majorHAnsi" w:hAnsiTheme="majorHAnsi" w:cstheme="majorHAnsi"/>
          <w:sz w:val="24"/>
          <w:szCs w:val="24"/>
        </w:rPr>
      </w:pPr>
    </w:p>
    <w:p w14:paraId="1097FCA1" w14:textId="5BE4CE94" w:rsidR="00A96732" w:rsidRDefault="00A96732" w:rsidP="009E6BCD">
      <w:pPr>
        <w:pStyle w:val="ListParagraph"/>
        <w:spacing w:after="240"/>
        <w:ind w:left="360"/>
        <w:jc w:val="both"/>
        <w:rPr>
          <w:rFonts w:asciiTheme="majorHAnsi" w:hAnsiTheme="majorHAnsi" w:cstheme="majorHAnsi"/>
          <w:sz w:val="24"/>
          <w:szCs w:val="24"/>
        </w:rPr>
      </w:pPr>
    </w:p>
    <w:p w14:paraId="73D5DCA1" w14:textId="6B2C3C7D" w:rsidR="00A96732" w:rsidRDefault="00A96732" w:rsidP="009E6BCD">
      <w:pPr>
        <w:pStyle w:val="ListParagraph"/>
        <w:spacing w:after="240"/>
        <w:ind w:left="360"/>
        <w:jc w:val="both"/>
        <w:rPr>
          <w:rFonts w:asciiTheme="majorHAnsi" w:hAnsiTheme="majorHAnsi" w:cstheme="majorHAnsi"/>
          <w:sz w:val="24"/>
          <w:szCs w:val="24"/>
        </w:rPr>
      </w:pPr>
    </w:p>
    <w:p w14:paraId="1B196A2B" w14:textId="79457388" w:rsidR="00A96732" w:rsidRDefault="00A96732" w:rsidP="009E6BCD">
      <w:pPr>
        <w:pStyle w:val="ListParagraph"/>
        <w:spacing w:after="240"/>
        <w:ind w:left="360"/>
        <w:jc w:val="both"/>
        <w:rPr>
          <w:rFonts w:asciiTheme="majorHAnsi" w:hAnsiTheme="majorHAnsi" w:cstheme="majorHAnsi"/>
          <w:sz w:val="24"/>
          <w:szCs w:val="24"/>
        </w:rPr>
      </w:pPr>
    </w:p>
    <w:p w14:paraId="786E295B" w14:textId="517D2F5A" w:rsidR="00A96732" w:rsidRDefault="00A96732" w:rsidP="009E6BCD">
      <w:pPr>
        <w:pStyle w:val="ListParagraph"/>
        <w:spacing w:after="240"/>
        <w:ind w:left="360"/>
        <w:jc w:val="both"/>
        <w:rPr>
          <w:rFonts w:asciiTheme="majorHAnsi" w:hAnsiTheme="majorHAnsi" w:cstheme="majorHAnsi"/>
          <w:sz w:val="24"/>
          <w:szCs w:val="24"/>
        </w:rPr>
      </w:pPr>
    </w:p>
    <w:p w14:paraId="4A8E7A3E" w14:textId="240C0B8D" w:rsidR="00A96732" w:rsidRDefault="00A96732" w:rsidP="009E6BCD">
      <w:pPr>
        <w:pStyle w:val="ListParagraph"/>
        <w:spacing w:after="240"/>
        <w:ind w:left="360"/>
        <w:jc w:val="both"/>
        <w:rPr>
          <w:rFonts w:asciiTheme="majorHAnsi" w:hAnsiTheme="majorHAnsi" w:cstheme="majorHAnsi"/>
          <w:sz w:val="24"/>
          <w:szCs w:val="24"/>
        </w:rPr>
      </w:pPr>
    </w:p>
    <w:p w14:paraId="7D23DC50" w14:textId="18ED2977" w:rsidR="00A96732" w:rsidRDefault="00A96732" w:rsidP="009E6BCD">
      <w:pPr>
        <w:pStyle w:val="ListParagraph"/>
        <w:spacing w:after="240"/>
        <w:ind w:left="360"/>
        <w:jc w:val="both"/>
        <w:rPr>
          <w:rFonts w:asciiTheme="majorHAnsi" w:hAnsiTheme="majorHAnsi" w:cstheme="majorHAnsi"/>
          <w:sz w:val="24"/>
          <w:szCs w:val="24"/>
        </w:rPr>
      </w:pPr>
    </w:p>
    <w:p w14:paraId="5D5C88E7" w14:textId="2AD4A72D" w:rsidR="00A96732" w:rsidRDefault="00A96732" w:rsidP="009E6BCD">
      <w:pPr>
        <w:pStyle w:val="ListParagraph"/>
        <w:spacing w:after="240"/>
        <w:ind w:left="360"/>
        <w:jc w:val="both"/>
        <w:rPr>
          <w:rFonts w:asciiTheme="majorHAnsi" w:hAnsiTheme="majorHAnsi" w:cstheme="majorHAnsi"/>
          <w:sz w:val="24"/>
          <w:szCs w:val="24"/>
        </w:rPr>
      </w:pPr>
    </w:p>
    <w:p w14:paraId="3B1E3255" w14:textId="2E1809EC" w:rsidR="00A96732" w:rsidRDefault="00A96732" w:rsidP="009E6BCD">
      <w:pPr>
        <w:pStyle w:val="ListParagraph"/>
        <w:spacing w:after="240"/>
        <w:ind w:left="360"/>
        <w:jc w:val="both"/>
        <w:rPr>
          <w:rFonts w:asciiTheme="majorHAnsi" w:hAnsiTheme="majorHAnsi" w:cstheme="majorHAnsi"/>
          <w:sz w:val="24"/>
          <w:szCs w:val="24"/>
        </w:rPr>
      </w:pPr>
    </w:p>
    <w:p w14:paraId="6B416053" w14:textId="6E915D5C" w:rsidR="00A96732" w:rsidRDefault="00A96732" w:rsidP="009E6BCD">
      <w:pPr>
        <w:pStyle w:val="ListParagraph"/>
        <w:spacing w:after="240"/>
        <w:ind w:left="360"/>
        <w:jc w:val="both"/>
        <w:rPr>
          <w:rFonts w:asciiTheme="majorHAnsi" w:hAnsiTheme="majorHAnsi" w:cstheme="majorHAnsi"/>
          <w:sz w:val="24"/>
          <w:szCs w:val="24"/>
        </w:rPr>
      </w:pPr>
    </w:p>
    <w:p w14:paraId="59B77B3F" w14:textId="7A023025" w:rsidR="00A96732" w:rsidRDefault="00A96732" w:rsidP="009E6BCD">
      <w:pPr>
        <w:pStyle w:val="ListParagraph"/>
        <w:spacing w:after="240"/>
        <w:ind w:left="360"/>
        <w:jc w:val="both"/>
        <w:rPr>
          <w:rFonts w:asciiTheme="majorHAnsi" w:hAnsiTheme="majorHAnsi" w:cstheme="majorHAnsi"/>
          <w:sz w:val="24"/>
          <w:szCs w:val="24"/>
        </w:rPr>
      </w:pPr>
    </w:p>
    <w:p w14:paraId="40FDF068" w14:textId="77777777" w:rsidR="00A96732" w:rsidRPr="00396DB1" w:rsidRDefault="00A96732" w:rsidP="009E6BCD">
      <w:pPr>
        <w:pStyle w:val="ListParagraph"/>
        <w:spacing w:after="240"/>
        <w:ind w:left="360"/>
        <w:jc w:val="both"/>
        <w:rPr>
          <w:rFonts w:asciiTheme="majorHAnsi" w:hAnsiTheme="majorHAnsi" w:cstheme="majorHAnsi"/>
          <w:sz w:val="24"/>
          <w:szCs w:val="24"/>
        </w:rPr>
      </w:pPr>
    </w:p>
    <w:p w14:paraId="01FF243F" w14:textId="77777777" w:rsidR="00765233" w:rsidRPr="00396DB1" w:rsidRDefault="00B87F2D" w:rsidP="00920CFD">
      <w:pPr>
        <w:pStyle w:val="Heading1"/>
        <w:numPr>
          <w:ilvl w:val="1"/>
          <w:numId w:val="5"/>
        </w:numPr>
        <w:spacing w:before="0" w:after="240"/>
        <w:rPr>
          <w:rFonts w:asciiTheme="minorHAnsi" w:hAnsiTheme="minorHAnsi" w:cstheme="minorHAnsi"/>
          <w:b/>
          <w:sz w:val="24"/>
          <w:szCs w:val="24"/>
        </w:rPr>
      </w:pPr>
      <w:bookmarkStart w:id="297" w:name="_Toc67044729"/>
      <w:bookmarkStart w:id="298" w:name="_Toc67049639"/>
      <w:bookmarkStart w:id="299" w:name="_Toc67052014"/>
      <w:bookmarkStart w:id="300" w:name="_Toc67053736"/>
      <w:bookmarkStart w:id="301" w:name="_Toc67054175"/>
      <w:bookmarkStart w:id="302" w:name="_Toc67061195"/>
      <w:bookmarkStart w:id="303" w:name="_Toc67061653"/>
      <w:bookmarkStart w:id="304" w:name="_Toc67579528"/>
      <w:bookmarkStart w:id="305" w:name="_Toc67579673"/>
      <w:bookmarkStart w:id="306" w:name="_Toc67579733"/>
      <w:bookmarkStart w:id="307" w:name="_Toc75869208"/>
      <w:r w:rsidRPr="00396DB1">
        <w:rPr>
          <w:rFonts w:asciiTheme="minorHAnsi" w:hAnsiTheme="minorHAnsi" w:cstheme="minorHAnsi"/>
          <w:b/>
          <w:szCs w:val="24"/>
        </w:rPr>
        <w:lastRenderedPageBreak/>
        <w:t>Workforce</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Pr="00396DB1">
        <w:rPr>
          <w:rFonts w:asciiTheme="minorHAnsi" w:hAnsiTheme="minorHAnsi" w:cstheme="minorHAnsi"/>
          <w:b/>
          <w:sz w:val="24"/>
          <w:szCs w:val="24"/>
        </w:rPr>
        <w:tab/>
      </w:r>
    </w:p>
    <w:p w14:paraId="1C722666" w14:textId="77777777" w:rsidR="00EE1D3E" w:rsidRDefault="00EE1D3E" w:rsidP="00EE1D3E">
      <w:pPr>
        <w:spacing w:after="240"/>
        <w:rPr>
          <w:rFonts w:asciiTheme="majorHAnsi" w:hAnsiTheme="majorHAnsi" w:cstheme="majorHAnsi"/>
          <w:sz w:val="24"/>
          <w:szCs w:val="24"/>
        </w:rPr>
      </w:pPr>
      <w:r w:rsidRPr="00304983">
        <w:rPr>
          <w:rFonts w:asciiTheme="majorHAnsi" w:hAnsiTheme="majorHAnsi" w:cstheme="majorHAnsi"/>
          <w:sz w:val="24"/>
          <w:szCs w:val="24"/>
        </w:rPr>
        <w:t>The following table sets out the key deliverables for this element of our plan, with further supporting information below:</w:t>
      </w:r>
    </w:p>
    <w:tbl>
      <w:tblPr>
        <w:tblStyle w:val="TableGrid"/>
        <w:tblW w:w="0" w:type="auto"/>
        <w:jc w:val="center"/>
        <w:tblBorders>
          <w:top w:val="none" w:sz="0" w:space="0" w:color="auto"/>
          <w:left w:val="none" w:sz="0" w:space="0" w:color="auto"/>
          <w:bottom w:val="none" w:sz="0" w:space="0" w:color="auto"/>
          <w:right w:val="none" w:sz="0" w:space="0" w:color="auto"/>
          <w:insideH w:val="single" w:sz="18" w:space="0" w:color="FFFFFF"/>
          <w:insideV w:val="single" w:sz="6" w:space="0" w:color="FFFFFF"/>
        </w:tblBorders>
        <w:shd w:val="solid" w:color="5B9BD5" w:themeColor="accent1" w:fill="auto"/>
        <w:tblCellMar>
          <w:top w:w="57" w:type="dxa"/>
          <w:bottom w:w="57" w:type="dxa"/>
        </w:tblCellMar>
        <w:tblLook w:val="04A0" w:firstRow="1" w:lastRow="0" w:firstColumn="1" w:lastColumn="0" w:noHBand="0" w:noVBand="1"/>
      </w:tblPr>
      <w:tblGrid>
        <w:gridCol w:w="9775"/>
      </w:tblGrid>
      <w:tr w:rsidR="00EE1D3E" w:rsidRPr="007558A3" w14:paraId="2E875218" w14:textId="77777777" w:rsidTr="0046329A">
        <w:trPr>
          <w:trHeight w:val="842"/>
          <w:jc w:val="center"/>
        </w:trPr>
        <w:tc>
          <w:tcPr>
            <w:tcW w:w="9775" w:type="dxa"/>
            <w:shd w:val="clear" w:color="auto" w:fill="1F4E79" w:themeFill="accent1" w:themeFillShade="80"/>
          </w:tcPr>
          <w:p w14:paraId="6237CA3B" w14:textId="77777777" w:rsidR="00EE1D3E" w:rsidRDefault="00EE1D3E" w:rsidP="0046329A">
            <w:pPr>
              <w:rPr>
                <w:rFonts w:ascii="Arial" w:hAnsi="Arial" w:cs="Arial"/>
                <w:b/>
                <w:bCs/>
                <w:color w:val="FFFFFF" w:themeColor="background1"/>
              </w:rPr>
            </w:pPr>
            <w:r>
              <w:rPr>
                <w:noProof/>
                <w:lang w:eastAsia="en-GB"/>
              </w:rPr>
              <w:drawing>
                <wp:anchor distT="0" distB="0" distL="114300" distR="114300" simplePos="0" relativeHeight="251755575" behindDoc="0" locked="0" layoutInCell="1" allowOverlap="1" wp14:anchorId="676BFBDB" wp14:editId="34A9E736">
                  <wp:simplePos x="0" y="0"/>
                  <wp:positionH relativeFrom="column">
                    <wp:posOffset>-9525</wp:posOffset>
                  </wp:positionH>
                  <wp:positionV relativeFrom="paragraph">
                    <wp:posOffset>13335</wp:posOffset>
                  </wp:positionV>
                  <wp:extent cx="2141855" cy="517525"/>
                  <wp:effectExtent l="0" t="0" r="0" b="3175"/>
                  <wp:wrapNone/>
                  <wp:docPr id="19413856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1855" cy="5175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color w:val="FFFFFF" w:themeColor="background1"/>
              </w:rPr>
              <w:t xml:space="preserve">                                 </w:t>
            </w:r>
          </w:p>
          <w:p w14:paraId="11561599" w14:textId="77777777" w:rsidR="00EE1D3E" w:rsidRPr="00CA2889" w:rsidRDefault="00EE1D3E" w:rsidP="0046329A">
            <w:pPr>
              <w:rPr>
                <w:rFonts w:ascii="Arial" w:hAnsi="Arial" w:cs="Arial"/>
                <w:b/>
                <w:color w:val="FFFFFF" w:themeColor="background1"/>
              </w:rPr>
            </w:pPr>
            <w:r>
              <w:rPr>
                <w:rFonts w:ascii="Arial" w:hAnsi="Arial" w:cs="Arial"/>
                <w:b/>
                <w:bCs/>
                <w:color w:val="FFFFFF" w:themeColor="background1"/>
              </w:rPr>
              <w:t xml:space="preserve">                                                                  </w:t>
            </w:r>
            <w:r w:rsidRPr="00873407">
              <w:rPr>
                <w:rFonts w:ascii="Arial" w:hAnsi="Arial" w:cs="Arial"/>
                <w:b/>
                <w:bCs/>
                <w:color w:val="FFFFFF" w:themeColor="background1"/>
                <w:sz w:val="32"/>
                <w:szCs w:val="32"/>
              </w:rPr>
              <w:t>Key Deliverables 2021/22</w:t>
            </w:r>
          </w:p>
        </w:tc>
      </w:tr>
      <w:tr w:rsidR="00EE1D3E" w:rsidRPr="007558A3" w14:paraId="7CDA0240" w14:textId="77777777" w:rsidTr="0046329A">
        <w:trPr>
          <w:jc w:val="center"/>
        </w:trPr>
        <w:tc>
          <w:tcPr>
            <w:tcW w:w="9775" w:type="dxa"/>
            <w:shd w:val="clear" w:color="auto" w:fill="BDD6EE" w:themeFill="accent1" w:themeFillTint="66"/>
          </w:tcPr>
          <w:p w14:paraId="18652F73" w14:textId="77777777" w:rsidR="00EE1D3E" w:rsidRPr="00396DB1" w:rsidRDefault="00EE1D3E"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Deploy a clinically led service and workforce review programme to support effective planning, commissioning and deployment of our workforce across the Health Board,  in order to ensure focussed and efficient recruitment, integration of new roles and optimisation of resources;</w:t>
            </w:r>
          </w:p>
        </w:tc>
      </w:tr>
      <w:tr w:rsidR="00EE1D3E" w:rsidRPr="007558A3" w14:paraId="44294F0F" w14:textId="77777777" w:rsidTr="0046329A">
        <w:trPr>
          <w:jc w:val="center"/>
        </w:trPr>
        <w:tc>
          <w:tcPr>
            <w:tcW w:w="9775" w:type="dxa"/>
            <w:shd w:val="clear" w:color="auto" w:fill="BDD6EE" w:themeFill="accent1" w:themeFillTint="66"/>
          </w:tcPr>
          <w:p w14:paraId="52954949" w14:textId="77777777" w:rsidR="00EE1D3E" w:rsidRPr="00396DB1" w:rsidRDefault="00EE1D3E"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Continue to execute improvements in staff safety, support, wellbeing and resilience,  in order to improve attendance, retention and contribution;</w:t>
            </w:r>
          </w:p>
        </w:tc>
      </w:tr>
      <w:tr w:rsidR="00EE1D3E" w:rsidRPr="007558A3" w14:paraId="2265208C" w14:textId="77777777" w:rsidTr="0046329A">
        <w:trPr>
          <w:jc w:val="center"/>
        </w:trPr>
        <w:tc>
          <w:tcPr>
            <w:tcW w:w="9775" w:type="dxa"/>
            <w:shd w:val="clear" w:color="auto" w:fill="BDD6EE" w:themeFill="accent1" w:themeFillTint="66"/>
          </w:tcPr>
          <w:p w14:paraId="7FCACE9C" w14:textId="77777777" w:rsidR="00EE1D3E" w:rsidRPr="00396DB1" w:rsidRDefault="00EE1D3E"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 xml:space="preserve">Develop and deploy an integrated multi professional education structure, together with the further enhancements in strategic educational collaboration,  to support establishing the Health Board as </w:t>
            </w:r>
            <w:r>
              <w:rPr>
                <w:rFonts w:asciiTheme="majorHAnsi" w:hAnsiTheme="majorHAnsi" w:cstheme="majorHAnsi"/>
                <w:color w:val="000000" w:themeColor="text1"/>
              </w:rPr>
              <w:t xml:space="preserve">a </w:t>
            </w:r>
            <w:r w:rsidRPr="00396DB1">
              <w:rPr>
                <w:rFonts w:asciiTheme="majorHAnsi" w:hAnsiTheme="majorHAnsi" w:cstheme="majorHAnsi"/>
                <w:color w:val="000000" w:themeColor="text1"/>
              </w:rPr>
              <w:t>learning organisation and an employer of choice;</w:t>
            </w:r>
          </w:p>
        </w:tc>
      </w:tr>
      <w:tr w:rsidR="00EE1D3E" w:rsidRPr="007558A3" w14:paraId="03FB9F35" w14:textId="77777777" w:rsidTr="0046329A">
        <w:trPr>
          <w:jc w:val="center"/>
        </w:trPr>
        <w:tc>
          <w:tcPr>
            <w:tcW w:w="9775" w:type="dxa"/>
            <w:shd w:val="clear" w:color="auto" w:fill="BDD6EE" w:themeFill="accent1" w:themeFillTint="66"/>
          </w:tcPr>
          <w:p w14:paraId="1C9E67AA" w14:textId="77777777" w:rsidR="00EE1D3E" w:rsidRPr="00396DB1" w:rsidRDefault="00EE1D3E" w:rsidP="0046329A">
            <w:pPr>
              <w:pStyle w:val="ListParagraph"/>
              <w:numPr>
                <w:ilvl w:val="0"/>
                <w:numId w:val="4"/>
              </w:numPr>
              <w:rPr>
                <w:rFonts w:asciiTheme="majorHAnsi" w:hAnsiTheme="majorHAnsi" w:cstheme="majorHAnsi"/>
                <w:color w:val="000000" w:themeColor="text1"/>
              </w:rPr>
            </w:pPr>
            <w:r w:rsidRPr="00396DB1">
              <w:rPr>
                <w:rFonts w:asciiTheme="majorHAnsi" w:hAnsiTheme="majorHAnsi" w:cstheme="majorHAnsi"/>
                <w:color w:val="000000" w:themeColor="text1"/>
              </w:rPr>
              <w:t>Develop and deploy a programme of work, as part of the strategic equality plan, to support the organisation in meeting its Socio-Economic duty;</w:t>
            </w:r>
          </w:p>
        </w:tc>
      </w:tr>
      <w:tr w:rsidR="00EE1D3E" w:rsidRPr="007558A3" w14:paraId="061BD7D2" w14:textId="77777777" w:rsidTr="0046329A">
        <w:trPr>
          <w:jc w:val="center"/>
        </w:trPr>
        <w:tc>
          <w:tcPr>
            <w:tcW w:w="9775" w:type="dxa"/>
            <w:shd w:val="clear" w:color="auto" w:fill="BDD6EE" w:themeFill="accent1" w:themeFillTint="66"/>
          </w:tcPr>
          <w:p w14:paraId="67175B70" w14:textId="77777777" w:rsidR="00EE1D3E" w:rsidRPr="00396DB1" w:rsidRDefault="00EE1D3E" w:rsidP="0046329A">
            <w:pPr>
              <w:pStyle w:val="ListParagraph"/>
              <w:numPr>
                <w:ilvl w:val="0"/>
                <w:numId w:val="4"/>
              </w:numPr>
              <w:rPr>
                <w:rFonts w:asciiTheme="majorHAnsi" w:hAnsiTheme="majorHAnsi" w:cstheme="majorHAnsi"/>
                <w:color w:val="000000" w:themeColor="text1"/>
              </w:rPr>
            </w:pPr>
            <w:r w:rsidRPr="00304983">
              <w:rPr>
                <w:rFonts w:asciiTheme="majorHAnsi" w:hAnsiTheme="majorHAnsi" w:cstheme="majorHAnsi"/>
                <w:sz w:val="24"/>
                <w:szCs w:val="24"/>
              </w:rPr>
              <w:t>Refresh the workforce strategy 2019 – 2022 for the period 2022 – 2025</w:t>
            </w:r>
            <w:r>
              <w:rPr>
                <w:rFonts w:asciiTheme="majorHAnsi" w:hAnsiTheme="majorHAnsi" w:cstheme="majorHAnsi"/>
                <w:sz w:val="24"/>
                <w:szCs w:val="24"/>
              </w:rPr>
              <w:t>.</w:t>
            </w:r>
          </w:p>
        </w:tc>
      </w:tr>
    </w:tbl>
    <w:p w14:paraId="753337A0" w14:textId="20D4B7C5" w:rsidR="00EE1D3E" w:rsidRPr="00304983" w:rsidRDefault="00EE1D3E" w:rsidP="00EE1D3E">
      <w:pPr>
        <w:spacing w:after="240"/>
        <w:rPr>
          <w:rFonts w:asciiTheme="majorHAnsi" w:hAnsiTheme="majorHAnsi" w:cstheme="majorHAnsi"/>
          <w:sz w:val="24"/>
          <w:szCs w:val="24"/>
        </w:rPr>
      </w:pPr>
      <w:r w:rsidRPr="00304983">
        <w:rPr>
          <w:rFonts w:asciiTheme="majorHAnsi" w:hAnsiTheme="majorHAnsi" w:cstheme="majorHAnsi"/>
          <w:sz w:val="24"/>
          <w:szCs w:val="24"/>
        </w:rPr>
        <w:t>Building on the work undertaken through the pandemic we will focus on improving the connectivity between service design and delivery</w:t>
      </w:r>
      <w:r>
        <w:rPr>
          <w:rFonts w:asciiTheme="majorHAnsi" w:hAnsiTheme="majorHAnsi" w:cstheme="majorHAnsi"/>
          <w:sz w:val="24"/>
          <w:szCs w:val="24"/>
        </w:rPr>
        <w:t xml:space="preserve"> and</w:t>
      </w:r>
      <w:r w:rsidRPr="00304983">
        <w:rPr>
          <w:rFonts w:asciiTheme="majorHAnsi" w:hAnsiTheme="majorHAnsi" w:cstheme="majorHAnsi"/>
          <w:sz w:val="24"/>
          <w:szCs w:val="24"/>
        </w:rPr>
        <w:t xml:space="preserve"> workforce shape and supply. This will include clinically led reviews of existing delivery models, which will then inform the workforce plan and ensure the skill mix is correct for service delivery and sustainability leading to proactive workforce commissioning and placement opportunities across primary, community and secondary care settings, whilst continuing to develop a longer-term approach to agile and flexible working.</w:t>
      </w:r>
    </w:p>
    <w:p w14:paraId="48E9F900" w14:textId="77777777" w:rsidR="00EE1D3E" w:rsidRPr="00304983" w:rsidRDefault="00EE1D3E" w:rsidP="00EE1D3E">
      <w:pPr>
        <w:spacing w:after="240"/>
        <w:ind w:left="390"/>
        <w:contextualSpacing/>
        <w:jc w:val="center"/>
        <w:rPr>
          <w:rFonts w:asciiTheme="majorHAnsi" w:hAnsiTheme="majorHAnsi" w:cstheme="majorHAnsi"/>
          <w:sz w:val="24"/>
          <w:szCs w:val="24"/>
        </w:rPr>
      </w:pPr>
      <w:r w:rsidRPr="00304983">
        <w:rPr>
          <w:rFonts w:asciiTheme="majorHAnsi" w:hAnsiTheme="majorHAnsi" w:cstheme="majorHAnsi"/>
          <w:noProof/>
          <w:sz w:val="24"/>
          <w:szCs w:val="24"/>
          <w:lang w:eastAsia="en-GB"/>
        </w:rPr>
        <w:drawing>
          <wp:inline distT="0" distB="0" distL="0" distR="0" wp14:anchorId="7517D69C" wp14:editId="2E911044">
            <wp:extent cx="4262721" cy="3562350"/>
            <wp:effectExtent l="0" t="0" r="5080" b="0"/>
            <wp:docPr id="194138563"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pic:nvPicPr>
                  <pic:blipFill>
                    <a:blip r:embed="rId59">
                      <a:extLst>
                        <a:ext uri="{28A0092B-C50C-407E-A947-70E740481C1C}">
                          <a14:useLocalDpi xmlns:a14="http://schemas.microsoft.com/office/drawing/2010/main" val="0"/>
                        </a:ext>
                      </a:extLst>
                    </a:blip>
                    <a:stretch>
                      <a:fillRect/>
                    </a:stretch>
                  </pic:blipFill>
                  <pic:spPr>
                    <a:xfrm>
                      <a:off x="0" y="0"/>
                      <a:ext cx="4275884" cy="3573350"/>
                    </a:xfrm>
                    <a:prstGeom prst="rect">
                      <a:avLst/>
                    </a:prstGeom>
                  </pic:spPr>
                </pic:pic>
              </a:graphicData>
            </a:graphic>
          </wp:inline>
        </w:drawing>
      </w:r>
    </w:p>
    <w:p w14:paraId="530242DA" w14:textId="77777777" w:rsidR="00EE1D3E" w:rsidRPr="00304983" w:rsidRDefault="00EE1D3E" w:rsidP="00EE1D3E">
      <w:pPr>
        <w:spacing w:after="240"/>
        <w:jc w:val="both"/>
        <w:rPr>
          <w:rFonts w:asciiTheme="majorHAnsi" w:hAnsiTheme="majorHAnsi" w:cstheme="majorHAnsi"/>
          <w:sz w:val="24"/>
          <w:szCs w:val="24"/>
        </w:rPr>
      </w:pPr>
    </w:p>
    <w:p w14:paraId="18CB7479"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Recruitment and</w:t>
      </w:r>
      <w:r>
        <w:rPr>
          <w:rFonts w:asciiTheme="majorHAnsi" w:hAnsiTheme="majorHAnsi" w:cstheme="majorHAnsi"/>
          <w:sz w:val="24"/>
          <w:szCs w:val="24"/>
        </w:rPr>
        <w:t>,</w:t>
      </w:r>
      <w:r w:rsidRPr="00304983">
        <w:rPr>
          <w:rFonts w:asciiTheme="majorHAnsi" w:hAnsiTheme="majorHAnsi" w:cstheme="majorHAnsi"/>
          <w:sz w:val="24"/>
          <w:szCs w:val="24"/>
        </w:rPr>
        <w:t xml:space="preserve"> importantly</w:t>
      </w:r>
      <w:r>
        <w:rPr>
          <w:rFonts w:asciiTheme="majorHAnsi" w:hAnsiTheme="majorHAnsi" w:cstheme="majorHAnsi"/>
          <w:sz w:val="24"/>
          <w:szCs w:val="24"/>
        </w:rPr>
        <w:t>,</w:t>
      </w:r>
      <w:r w:rsidRPr="00304983">
        <w:rPr>
          <w:rFonts w:asciiTheme="majorHAnsi" w:hAnsiTheme="majorHAnsi" w:cstheme="majorHAnsi"/>
          <w:sz w:val="24"/>
          <w:szCs w:val="24"/>
        </w:rPr>
        <w:t xml:space="preserve"> retention of staff will continue to be managed through collaboration between operational and clinical teams, clinical corporate teams and workforce teams. Informed and supported by both workforce and service reviews and education improvement plans, we will ensure that we have systems in place to make i</w:t>
      </w:r>
      <w:r>
        <w:rPr>
          <w:rFonts w:asciiTheme="majorHAnsi" w:hAnsiTheme="majorHAnsi" w:cstheme="majorHAnsi"/>
          <w:sz w:val="24"/>
          <w:szCs w:val="24"/>
        </w:rPr>
        <w:t>t</w:t>
      </w:r>
      <w:r w:rsidRPr="00304983">
        <w:rPr>
          <w:rFonts w:asciiTheme="majorHAnsi" w:hAnsiTheme="majorHAnsi" w:cstheme="majorHAnsi"/>
          <w:sz w:val="24"/>
          <w:szCs w:val="24"/>
        </w:rPr>
        <w:t xml:space="preserve"> easier for managers to plan, recruit and on board staff in an efficient way. Where this means agreement to proleptic appointment i.e. proactive in anticipation of turnover to facilitate handover and reduce gaps requiring interim support and/or increasing establishment to reduce high cost temporary workers, we will work in partnership to facilitate this - reducing barriers and realising benefits.</w:t>
      </w:r>
    </w:p>
    <w:p w14:paraId="5040002D"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Clearly the scale of the challenge in terms of delivery of additional activity as part of our unscheduled and planned care improvement is significant. Set against a context of post pandemic fatigue and the assumptions built into our planning to date, we are clear that resourcing delivery of our plan will be multi-faceted. </w:t>
      </w:r>
    </w:p>
    <w:p w14:paraId="42539D5B"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Supported by the work undertaken nationally with regard to flexibility of rates etc. and the clarity of clinical direction our plans for 2021-22 are based upon pump priming additional capacity and capability through:</w:t>
      </w:r>
    </w:p>
    <w:p w14:paraId="1CC89230" w14:textId="77777777" w:rsidR="00EE1D3E" w:rsidRDefault="00EE1D3E" w:rsidP="00EE1D3E">
      <w:pPr>
        <w:pStyle w:val="ListParagraph"/>
        <w:numPr>
          <w:ilvl w:val="0"/>
          <w:numId w:val="58"/>
        </w:numPr>
        <w:spacing w:after="240"/>
        <w:jc w:val="both"/>
        <w:rPr>
          <w:rFonts w:asciiTheme="majorHAnsi" w:hAnsiTheme="majorHAnsi" w:cstheme="majorHAnsi"/>
          <w:sz w:val="24"/>
          <w:szCs w:val="24"/>
        </w:rPr>
      </w:pPr>
      <w:r w:rsidRPr="00396DB1">
        <w:rPr>
          <w:rFonts w:asciiTheme="majorHAnsi" w:hAnsiTheme="majorHAnsi" w:cstheme="majorHAnsi"/>
          <w:sz w:val="24"/>
          <w:szCs w:val="24"/>
        </w:rPr>
        <w:t xml:space="preserve">In house </w:t>
      </w:r>
      <w:r>
        <w:rPr>
          <w:rFonts w:asciiTheme="majorHAnsi" w:hAnsiTheme="majorHAnsi" w:cstheme="majorHAnsi"/>
          <w:sz w:val="24"/>
          <w:szCs w:val="24"/>
        </w:rPr>
        <w:t>a</w:t>
      </w:r>
      <w:r w:rsidRPr="00396DB1">
        <w:rPr>
          <w:rFonts w:asciiTheme="majorHAnsi" w:hAnsiTheme="majorHAnsi" w:cstheme="majorHAnsi"/>
          <w:sz w:val="24"/>
          <w:szCs w:val="24"/>
        </w:rPr>
        <w:t xml:space="preserve">dditional </w:t>
      </w:r>
      <w:r>
        <w:rPr>
          <w:rFonts w:asciiTheme="majorHAnsi" w:hAnsiTheme="majorHAnsi" w:cstheme="majorHAnsi"/>
          <w:sz w:val="24"/>
          <w:szCs w:val="24"/>
        </w:rPr>
        <w:t>c</w:t>
      </w:r>
      <w:r w:rsidRPr="00396DB1">
        <w:rPr>
          <w:rFonts w:asciiTheme="majorHAnsi" w:hAnsiTheme="majorHAnsi" w:cstheme="majorHAnsi"/>
          <w:sz w:val="24"/>
          <w:szCs w:val="24"/>
        </w:rPr>
        <w:t xml:space="preserve">linical </w:t>
      </w:r>
      <w:r>
        <w:rPr>
          <w:rFonts w:asciiTheme="majorHAnsi" w:hAnsiTheme="majorHAnsi" w:cstheme="majorHAnsi"/>
          <w:sz w:val="24"/>
          <w:szCs w:val="24"/>
        </w:rPr>
        <w:t>a</w:t>
      </w:r>
      <w:r w:rsidRPr="00396DB1">
        <w:rPr>
          <w:rFonts w:asciiTheme="majorHAnsi" w:hAnsiTheme="majorHAnsi" w:cstheme="majorHAnsi"/>
          <w:sz w:val="24"/>
          <w:szCs w:val="24"/>
        </w:rPr>
        <w:t xml:space="preserve">ctivity – a blended approach of flexibility of sessions, additional sessions and utilising extended/blended roles. Opportunities for further enhancement of additional roles </w:t>
      </w:r>
      <w:r>
        <w:rPr>
          <w:rFonts w:asciiTheme="majorHAnsi" w:hAnsiTheme="majorHAnsi" w:cstheme="majorHAnsi"/>
          <w:sz w:val="24"/>
          <w:szCs w:val="24"/>
        </w:rPr>
        <w:t>,</w:t>
      </w:r>
      <w:r w:rsidRPr="00396DB1">
        <w:rPr>
          <w:rFonts w:asciiTheme="majorHAnsi" w:hAnsiTheme="majorHAnsi" w:cstheme="majorHAnsi"/>
          <w:sz w:val="24"/>
          <w:szCs w:val="24"/>
        </w:rPr>
        <w:t xml:space="preserve">e.g. </w:t>
      </w:r>
      <w:r>
        <w:rPr>
          <w:rFonts w:asciiTheme="majorHAnsi" w:hAnsiTheme="majorHAnsi" w:cstheme="majorHAnsi"/>
          <w:sz w:val="24"/>
          <w:szCs w:val="24"/>
        </w:rPr>
        <w:t>p</w:t>
      </w:r>
      <w:r w:rsidRPr="00396DB1">
        <w:rPr>
          <w:rFonts w:asciiTheme="majorHAnsi" w:hAnsiTheme="majorHAnsi" w:cstheme="majorHAnsi"/>
          <w:sz w:val="24"/>
          <w:szCs w:val="24"/>
        </w:rPr>
        <w:t>hysician associates</w:t>
      </w:r>
      <w:r>
        <w:rPr>
          <w:rFonts w:asciiTheme="majorHAnsi" w:hAnsiTheme="majorHAnsi" w:cstheme="majorHAnsi"/>
          <w:sz w:val="24"/>
          <w:szCs w:val="24"/>
        </w:rPr>
        <w:t>,</w:t>
      </w:r>
      <w:r w:rsidRPr="00396DB1">
        <w:rPr>
          <w:rFonts w:asciiTheme="majorHAnsi" w:hAnsiTheme="majorHAnsi" w:cstheme="majorHAnsi"/>
          <w:sz w:val="24"/>
          <w:szCs w:val="24"/>
        </w:rPr>
        <w:t xml:space="preserve"> to support sustainability of ongoing services </w:t>
      </w:r>
      <w:r>
        <w:rPr>
          <w:rFonts w:asciiTheme="majorHAnsi" w:hAnsiTheme="majorHAnsi" w:cstheme="majorHAnsi"/>
          <w:sz w:val="24"/>
          <w:szCs w:val="24"/>
        </w:rPr>
        <w:t xml:space="preserve">is </w:t>
      </w:r>
      <w:r w:rsidRPr="00396DB1">
        <w:rPr>
          <w:rFonts w:asciiTheme="majorHAnsi" w:hAnsiTheme="majorHAnsi" w:cstheme="majorHAnsi"/>
          <w:sz w:val="24"/>
          <w:szCs w:val="24"/>
        </w:rPr>
        <w:t>one</w:t>
      </w:r>
      <w:r>
        <w:rPr>
          <w:rFonts w:asciiTheme="majorHAnsi" w:hAnsiTheme="majorHAnsi" w:cstheme="majorHAnsi"/>
          <w:sz w:val="24"/>
          <w:szCs w:val="24"/>
        </w:rPr>
        <w:t>,</w:t>
      </w:r>
      <w:r w:rsidRPr="00396DB1">
        <w:rPr>
          <w:rFonts w:asciiTheme="majorHAnsi" w:hAnsiTheme="majorHAnsi" w:cstheme="majorHAnsi"/>
          <w:sz w:val="24"/>
          <w:szCs w:val="24"/>
        </w:rPr>
        <w:t xml:space="preserve"> but important</w:t>
      </w:r>
      <w:r>
        <w:rPr>
          <w:rFonts w:asciiTheme="majorHAnsi" w:hAnsiTheme="majorHAnsi" w:cstheme="majorHAnsi"/>
          <w:sz w:val="24"/>
          <w:szCs w:val="24"/>
        </w:rPr>
        <w:t>,</w:t>
      </w:r>
      <w:r w:rsidRPr="00396DB1">
        <w:rPr>
          <w:rFonts w:asciiTheme="majorHAnsi" w:hAnsiTheme="majorHAnsi" w:cstheme="majorHAnsi"/>
          <w:sz w:val="24"/>
          <w:szCs w:val="24"/>
        </w:rPr>
        <w:t xml:space="preserve"> key to our planning and delivery</w:t>
      </w:r>
      <w:r>
        <w:rPr>
          <w:rFonts w:asciiTheme="majorHAnsi" w:hAnsiTheme="majorHAnsi" w:cstheme="majorHAnsi"/>
          <w:sz w:val="24"/>
          <w:szCs w:val="24"/>
        </w:rPr>
        <w:t>;</w:t>
      </w:r>
    </w:p>
    <w:p w14:paraId="559D0504" w14:textId="77777777" w:rsidR="00EE1D3E" w:rsidRDefault="00EE1D3E" w:rsidP="00EE1D3E">
      <w:pPr>
        <w:pStyle w:val="ListParagraph"/>
        <w:numPr>
          <w:ilvl w:val="0"/>
          <w:numId w:val="58"/>
        </w:numPr>
        <w:spacing w:after="240"/>
        <w:jc w:val="both"/>
        <w:rPr>
          <w:rFonts w:asciiTheme="majorHAnsi" w:hAnsiTheme="majorHAnsi" w:cstheme="majorHAnsi"/>
          <w:sz w:val="24"/>
          <w:szCs w:val="24"/>
        </w:rPr>
      </w:pPr>
      <w:r w:rsidRPr="00396DB1">
        <w:rPr>
          <w:rFonts w:asciiTheme="majorHAnsi" w:hAnsiTheme="majorHAnsi" w:cstheme="majorHAnsi"/>
          <w:sz w:val="24"/>
          <w:szCs w:val="24"/>
        </w:rPr>
        <w:t>Insourcing additional capacity and capability – flexible service delivery supplemented by dedicated and protected capacity and capability focussed on elective care. Particular examples include diagnostic services/endoscopy</w:t>
      </w:r>
      <w:r>
        <w:rPr>
          <w:rFonts w:asciiTheme="majorHAnsi" w:hAnsiTheme="majorHAnsi" w:cstheme="majorHAnsi"/>
          <w:sz w:val="24"/>
          <w:szCs w:val="24"/>
        </w:rPr>
        <w:t>;</w:t>
      </w:r>
    </w:p>
    <w:p w14:paraId="03D65288" w14:textId="77777777" w:rsidR="00EE1D3E" w:rsidRDefault="00EE1D3E" w:rsidP="00EE1D3E">
      <w:pPr>
        <w:pStyle w:val="ListParagraph"/>
        <w:numPr>
          <w:ilvl w:val="0"/>
          <w:numId w:val="58"/>
        </w:numPr>
        <w:spacing w:after="240"/>
        <w:jc w:val="both"/>
        <w:rPr>
          <w:rFonts w:asciiTheme="majorHAnsi" w:hAnsiTheme="majorHAnsi" w:cstheme="majorHAnsi"/>
          <w:sz w:val="24"/>
          <w:szCs w:val="24"/>
        </w:rPr>
      </w:pPr>
      <w:r w:rsidRPr="00396DB1">
        <w:rPr>
          <w:rFonts w:asciiTheme="majorHAnsi" w:hAnsiTheme="majorHAnsi" w:cstheme="majorHAnsi"/>
          <w:sz w:val="24"/>
          <w:szCs w:val="24"/>
        </w:rPr>
        <w:t>Outsourced additional capacity and capability – whilst recognising the balance required, these services will be deployed to support those clinical specialities where the volumes are high and risk of harm is significant</w:t>
      </w:r>
      <w:r>
        <w:rPr>
          <w:rFonts w:asciiTheme="majorHAnsi" w:hAnsiTheme="majorHAnsi" w:cstheme="majorHAnsi"/>
          <w:sz w:val="24"/>
          <w:szCs w:val="24"/>
        </w:rPr>
        <w:t>; and</w:t>
      </w:r>
    </w:p>
    <w:p w14:paraId="5028EA58" w14:textId="77777777" w:rsidR="00EE1D3E" w:rsidRPr="00396DB1" w:rsidRDefault="00EE1D3E" w:rsidP="00EE1D3E">
      <w:pPr>
        <w:pStyle w:val="ListParagraph"/>
        <w:numPr>
          <w:ilvl w:val="0"/>
          <w:numId w:val="58"/>
        </w:numPr>
        <w:spacing w:after="240"/>
        <w:jc w:val="both"/>
        <w:rPr>
          <w:rFonts w:asciiTheme="majorHAnsi" w:hAnsiTheme="majorHAnsi" w:cstheme="majorHAnsi"/>
          <w:sz w:val="24"/>
          <w:szCs w:val="24"/>
        </w:rPr>
      </w:pPr>
      <w:r w:rsidRPr="00396DB1">
        <w:rPr>
          <w:rFonts w:asciiTheme="majorHAnsi" w:hAnsiTheme="majorHAnsi" w:cstheme="majorHAnsi"/>
          <w:sz w:val="24"/>
          <w:szCs w:val="24"/>
        </w:rPr>
        <w:t xml:space="preserve">Further </w:t>
      </w:r>
      <w:r>
        <w:rPr>
          <w:rFonts w:asciiTheme="majorHAnsi" w:hAnsiTheme="majorHAnsi" w:cstheme="majorHAnsi"/>
          <w:sz w:val="24"/>
          <w:szCs w:val="24"/>
        </w:rPr>
        <w:t>d</w:t>
      </w:r>
      <w:r w:rsidRPr="00396DB1">
        <w:rPr>
          <w:rFonts w:asciiTheme="majorHAnsi" w:hAnsiTheme="majorHAnsi" w:cstheme="majorHAnsi"/>
          <w:sz w:val="24"/>
          <w:szCs w:val="24"/>
        </w:rPr>
        <w:t>evelopment of enhanced services around the patient out of hospital – increasing our bed base is not the solution either to provision of improved care and outcomes or in terms of attracting and retaining high quality staff. Using the challenges as a catalyst for changing our models from traditional to contemporary/evidence based and patient centred is essential and is factored into the assumptions in our workforce planning.</w:t>
      </w:r>
    </w:p>
    <w:p w14:paraId="4CB321FC"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These measures will provide the necessary capacity and capability to deliver the care critical for our communities now, whilst supporting the development of improved pathways of care across our footprint, optimising our architecture and driven by improved outcomes.</w:t>
      </w:r>
    </w:p>
    <w:p w14:paraId="0F2BAF98"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Consistent with our responsibilities under the quadruple aims as well as our Socio Economic Duty we will continue to work with partners as part of the foundational economy challenge fund project - “Solving challenges with recruitment, retention and training of North Wales’ social care and health workers.”</w:t>
      </w:r>
    </w:p>
    <w:p w14:paraId="19FC150A" w14:textId="77777777" w:rsidR="00EE1D3E" w:rsidRPr="00304983" w:rsidRDefault="00EE1D3E" w:rsidP="00EE1D3E">
      <w:pPr>
        <w:spacing w:after="240"/>
        <w:contextualSpacing/>
        <w:jc w:val="both"/>
        <w:rPr>
          <w:rFonts w:asciiTheme="majorHAnsi" w:hAnsiTheme="majorHAnsi" w:cstheme="majorHAnsi"/>
          <w:sz w:val="24"/>
          <w:szCs w:val="24"/>
        </w:rPr>
      </w:pPr>
      <w:r w:rsidRPr="00304983">
        <w:rPr>
          <w:rFonts w:asciiTheme="majorHAnsi" w:hAnsiTheme="majorHAnsi" w:cstheme="majorHAnsi"/>
          <w:sz w:val="24"/>
          <w:szCs w:val="24"/>
        </w:rPr>
        <w:lastRenderedPageBreak/>
        <w:t>In addition, the development of an integrated multi professional education structure, together with the further enhancement of strategic educational collaboration will be an essential element in achieving our vision for transformation. Building on the work done to date to work towards  establishing the Health Board’s reputation as a learning organisation, committed to education and continuous learning and innovation and as a result an employer of choice.</w:t>
      </w:r>
    </w:p>
    <w:p w14:paraId="76BFEAA9" w14:textId="77777777" w:rsidR="00EE1D3E" w:rsidRPr="00304983" w:rsidRDefault="00EE1D3E" w:rsidP="00EE1D3E">
      <w:pPr>
        <w:spacing w:after="240"/>
        <w:contextualSpacing/>
        <w:jc w:val="both"/>
        <w:rPr>
          <w:rFonts w:asciiTheme="majorHAnsi" w:hAnsiTheme="majorHAnsi" w:cstheme="majorHAnsi"/>
          <w:sz w:val="24"/>
          <w:szCs w:val="24"/>
        </w:rPr>
      </w:pPr>
    </w:p>
    <w:p w14:paraId="3B9A40EB"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Developing a career escalator will support us in illuminating the opportunities across the organisation as well as enabling us to better spot and nurture talent within the organisation. Creating the right environment and establishing the required infrastructure for our leaders to excel will be central to our talent and succession planning programmes.</w:t>
      </w:r>
    </w:p>
    <w:p w14:paraId="27B94406" w14:textId="77777777" w:rsidR="00EE1D3E" w:rsidRPr="00304983" w:rsidRDefault="00EE1D3E" w:rsidP="00EE1D3E">
      <w:pPr>
        <w:spacing w:after="240"/>
        <w:contextualSpacing/>
        <w:jc w:val="both"/>
        <w:rPr>
          <w:rFonts w:asciiTheme="majorHAnsi" w:hAnsiTheme="majorHAnsi" w:cstheme="majorHAnsi"/>
          <w:sz w:val="24"/>
          <w:szCs w:val="24"/>
        </w:rPr>
      </w:pPr>
      <w:r w:rsidRPr="00304983">
        <w:rPr>
          <w:rFonts w:asciiTheme="majorHAnsi" w:hAnsiTheme="majorHAnsi" w:cstheme="majorHAnsi"/>
          <w:sz w:val="24"/>
          <w:szCs w:val="24"/>
        </w:rPr>
        <w:t>We will continue to ensure that our staff continue to be supported with safe working conditions and that we are providing additional support for wellbeing both physical and psychological.  Below is a diagram that outlines the levels of support that are in place to support staff and some of the broad types of provision that enable that support offer.</w:t>
      </w:r>
    </w:p>
    <w:p w14:paraId="09736D0E" w14:textId="77777777" w:rsidR="00EE1D3E" w:rsidRPr="00304983" w:rsidRDefault="00EE1D3E" w:rsidP="00EE1D3E">
      <w:pPr>
        <w:spacing w:after="240"/>
        <w:ind w:left="390"/>
        <w:jc w:val="center"/>
        <w:rPr>
          <w:rFonts w:asciiTheme="majorHAnsi" w:hAnsiTheme="majorHAnsi" w:cstheme="majorHAnsi"/>
          <w:sz w:val="24"/>
          <w:szCs w:val="24"/>
        </w:rPr>
      </w:pPr>
      <w:r w:rsidRPr="00304983">
        <w:rPr>
          <w:rFonts w:asciiTheme="majorHAnsi" w:hAnsiTheme="majorHAnsi" w:cstheme="majorHAnsi"/>
          <w:noProof/>
          <w:sz w:val="24"/>
          <w:szCs w:val="24"/>
          <w:lang w:eastAsia="en-GB"/>
        </w:rPr>
        <w:drawing>
          <wp:inline distT="0" distB="0" distL="0" distR="0" wp14:anchorId="0E29C245" wp14:editId="730E8211">
            <wp:extent cx="6281970" cy="3232597"/>
            <wp:effectExtent l="0" t="0" r="5080" b="6350"/>
            <wp:docPr id="194138570" name="Picture 194138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5064912"/>
                    <pic:cNvPicPr/>
                  </pic:nvPicPr>
                  <pic:blipFill>
                    <a:blip r:embed="rId60">
                      <a:extLst>
                        <a:ext uri="{28A0092B-C50C-407E-A947-70E740481C1C}">
                          <a14:useLocalDpi xmlns:a14="http://schemas.microsoft.com/office/drawing/2010/main" val="0"/>
                        </a:ext>
                      </a:extLst>
                    </a:blip>
                    <a:stretch>
                      <a:fillRect/>
                    </a:stretch>
                  </pic:blipFill>
                  <pic:spPr>
                    <a:xfrm>
                      <a:off x="0" y="0"/>
                      <a:ext cx="6281970" cy="3232597"/>
                    </a:xfrm>
                    <a:prstGeom prst="rect">
                      <a:avLst/>
                    </a:prstGeom>
                  </pic:spPr>
                </pic:pic>
              </a:graphicData>
            </a:graphic>
          </wp:inline>
        </w:drawing>
      </w:r>
    </w:p>
    <w:p w14:paraId="2C2B6184" w14:textId="77777777" w:rsidR="00EE1D3E"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Building on the services delivered through our occupational health and wellbeing service and the staff support and wellbeing services deployed during the pandemic, we will continue to build capacity through the organisation to better support our staff within their teams. Using a model that enables staff to support themselves with signposting through to access specialist support and advice we will work with partners to build upon the resilience demonstra</w:t>
      </w:r>
      <w:r>
        <w:rPr>
          <w:rFonts w:asciiTheme="majorHAnsi" w:hAnsiTheme="majorHAnsi" w:cstheme="majorHAnsi"/>
          <w:sz w:val="24"/>
          <w:szCs w:val="24"/>
        </w:rPr>
        <w:t>ted through the last 12 months.</w:t>
      </w:r>
    </w:p>
    <w:p w14:paraId="1748DDF9" w14:textId="34B4776C" w:rsidR="00EE1D3E" w:rsidRDefault="00EE1D3E" w:rsidP="00EE1D3E">
      <w:pPr>
        <w:spacing w:after="240"/>
        <w:jc w:val="both"/>
        <w:rPr>
          <w:rFonts w:asciiTheme="majorHAnsi" w:hAnsiTheme="majorHAnsi" w:cstheme="majorHAnsi"/>
          <w:sz w:val="24"/>
          <w:szCs w:val="24"/>
        </w:rPr>
      </w:pPr>
    </w:p>
    <w:p w14:paraId="0A563EE8" w14:textId="0DD2EFEF" w:rsidR="00EE1D3E" w:rsidRDefault="00EE1D3E" w:rsidP="00EE1D3E">
      <w:pPr>
        <w:spacing w:after="240"/>
        <w:jc w:val="both"/>
        <w:rPr>
          <w:rFonts w:asciiTheme="majorHAnsi" w:hAnsiTheme="majorHAnsi" w:cstheme="majorHAnsi"/>
          <w:sz w:val="24"/>
          <w:szCs w:val="24"/>
        </w:rPr>
      </w:pPr>
    </w:p>
    <w:p w14:paraId="704B51C1" w14:textId="77777777" w:rsidR="00EE1D3E" w:rsidRPr="00304983" w:rsidRDefault="00EE1D3E" w:rsidP="00EE1D3E">
      <w:pPr>
        <w:spacing w:after="240"/>
        <w:jc w:val="both"/>
        <w:rPr>
          <w:rFonts w:asciiTheme="majorHAnsi" w:hAnsiTheme="majorHAnsi" w:cstheme="majorHAnsi"/>
          <w:sz w:val="24"/>
          <w:szCs w:val="24"/>
        </w:rPr>
      </w:pPr>
    </w:p>
    <w:p w14:paraId="617844D7" w14:textId="77777777" w:rsidR="00EE1D3E" w:rsidRPr="009E6BCD" w:rsidRDefault="00EE1D3E" w:rsidP="00EE1D3E">
      <w:pPr>
        <w:pStyle w:val="Heading1"/>
        <w:spacing w:before="0" w:after="240"/>
        <w:rPr>
          <w:rFonts w:asciiTheme="minorHAnsi" w:hAnsiTheme="minorHAnsi" w:cstheme="minorHAnsi"/>
          <w:b/>
          <w:szCs w:val="24"/>
        </w:rPr>
      </w:pPr>
      <w:r w:rsidRPr="009E6BCD">
        <w:rPr>
          <w:rFonts w:asciiTheme="minorHAnsi" w:hAnsiTheme="minorHAnsi" w:cstheme="minorHAnsi"/>
          <w:b/>
          <w:szCs w:val="24"/>
        </w:rPr>
        <w:lastRenderedPageBreak/>
        <w:t>1</w:t>
      </w:r>
      <w:r>
        <w:rPr>
          <w:rFonts w:asciiTheme="minorHAnsi" w:hAnsiTheme="minorHAnsi" w:cstheme="minorHAnsi"/>
          <w:b/>
          <w:szCs w:val="24"/>
        </w:rPr>
        <w:t>2</w:t>
      </w:r>
      <w:r w:rsidRPr="009E6BCD">
        <w:rPr>
          <w:rFonts w:asciiTheme="minorHAnsi" w:hAnsiTheme="minorHAnsi" w:cstheme="minorHAnsi"/>
          <w:b/>
          <w:szCs w:val="24"/>
        </w:rPr>
        <w:t>.5</w:t>
      </w:r>
      <w:r>
        <w:rPr>
          <w:rFonts w:asciiTheme="minorHAnsi" w:hAnsiTheme="minorHAnsi" w:cstheme="minorHAnsi"/>
          <w:b/>
          <w:szCs w:val="24"/>
        </w:rPr>
        <w:t>.</w:t>
      </w:r>
      <w:r w:rsidRPr="009E6BCD">
        <w:rPr>
          <w:rFonts w:asciiTheme="minorHAnsi" w:hAnsiTheme="minorHAnsi" w:cstheme="minorHAnsi"/>
          <w:b/>
          <w:szCs w:val="24"/>
        </w:rPr>
        <w:t xml:space="preserve"> Capital</w:t>
      </w:r>
    </w:p>
    <w:p w14:paraId="5DF5CC76" w14:textId="77777777" w:rsidR="00EE1D3E" w:rsidRPr="00396DB1"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The Health Board has access to a number of sources of capital including its discretionary allocation, the all Wales major capital programme, specific all Wales programmes, charitable funds and the Intermediate Care Fund (ICF). Taken together th</w:t>
      </w:r>
      <w:r>
        <w:rPr>
          <w:rFonts w:asciiTheme="majorHAnsi" w:hAnsiTheme="majorHAnsi" w:cstheme="majorHAnsi"/>
          <w:sz w:val="24"/>
          <w:szCs w:val="24"/>
        </w:rPr>
        <w:t>ese form the capital programme.</w:t>
      </w:r>
    </w:p>
    <w:p w14:paraId="39B1BB56" w14:textId="77777777" w:rsidR="00EE1D3E" w:rsidRPr="00304983" w:rsidRDefault="00EE1D3E" w:rsidP="00EE1D3E">
      <w:pPr>
        <w:spacing w:after="240"/>
        <w:jc w:val="both"/>
        <w:rPr>
          <w:rFonts w:asciiTheme="majorHAnsi" w:eastAsia="Times New Roman" w:hAnsiTheme="majorHAnsi" w:cstheme="majorHAnsi"/>
          <w:sz w:val="24"/>
          <w:szCs w:val="24"/>
        </w:rPr>
      </w:pPr>
      <w:r w:rsidRPr="00304983">
        <w:rPr>
          <w:rFonts w:asciiTheme="majorHAnsi" w:eastAsia="Times New Roman" w:hAnsiTheme="majorHAnsi" w:cstheme="majorHAnsi"/>
          <w:sz w:val="24"/>
          <w:szCs w:val="24"/>
        </w:rPr>
        <w:t xml:space="preserve">The Welsh Government has confirmed that the Health Board’s discretionary allocation for 2021/22 is £14.421m. After making provision for slippage and brought forward commitments from 2020/21, together with a 15% over-commitment to allow for potential </w:t>
      </w:r>
      <w:r>
        <w:rPr>
          <w:rFonts w:asciiTheme="majorHAnsi" w:eastAsia="Times New Roman" w:hAnsiTheme="majorHAnsi" w:cstheme="majorHAnsi"/>
          <w:sz w:val="24"/>
          <w:szCs w:val="24"/>
        </w:rPr>
        <w:t xml:space="preserve">in-year </w:t>
      </w:r>
      <w:r w:rsidRPr="00304983">
        <w:rPr>
          <w:rFonts w:asciiTheme="majorHAnsi" w:eastAsia="Times New Roman" w:hAnsiTheme="majorHAnsi" w:cstheme="majorHAnsi"/>
          <w:sz w:val="24"/>
          <w:szCs w:val="24"/>
        </w:rPr>
        <w:t xml:space="preserve">slippage, we </w:t>
      </w:r>
      <w:r>
        <w:rPr>
          <w:rFonts w:asciiTheme="majorHAnsi" w:eastAsia="Times New Roman" w:hAnsiTheme="majorHAnsi" w:cstheme="majorHAnsi"/>
          <w:sz w:val="24"/>
          <w:szCs w:val="24"/>
        </w:rPr>
        <w:t>will</w:t>
      </w:r>
      <w:r w:rsidRPr="00304983">
        <w:rPr>
          <w:rFonts w:asciiTheme="majorHAnsi" w:eastAsia="Times New Roman" w:hAnsiTheme="majorHAnsi" w:cstheme="majorHAnsi"/>
          <w:sz w:val="24"/>
          <w:szCs w:val="24"/>
        </w:rPr>
        <w:t xml:space="preserve"> develop a discretionary capital programme of circa £15.7m total value. </w:t>
      </w:r>
    </w:p>
    <w:p w14:paraId="726C9E5E" w14:textId="77777777" w:rsidR="00EE1D3E" w:rsidRPr="00304983" w:rsidRDefault="00EE1D3E" w:rsidP="00EE1D3E">
      <w:pPr>
        <w:spacing w:after="240"/>
        <w:jc w:val="both"/>
        <w:rPr>
          <w:rFonts w:asciiTheme="majorHAnsi" w:eastAsia="Times New Roman" w:hAnsiTheme="majorHAnsi" w:cstheme="majorHAnsi"/>
          <w:sz w:val="24"/>
          <w:szCs w:val="24"/>
        </w:rPr>
      </w:pPr>
      <w:r w:rsidRPr="00304983">
        <w:rPr>
          <w:rFonts w:asciiTheme="majorHAnsi" w:eastAsia="Times New Roman" w:hAnsiTheme="majorHAnsi" w:cstheme="majorHAnsi"/>
          <w:sz w:val="24"/>
          <w:szCs w:val="24"/>
        </w:rPr>
        <w:t xml:space="preserve">Welsh Government have confirmed the establishment of a </w:t>
      </w:r>
      <w:r w:rsidRPr="00304983">
        <w:rPr>
          <w:rFonts w:asciiTheme="majorHAnsi" w:eastAsia="Times New Roman" w:hAnsiTheme="majorHAnsi" w:cstheme="majorHAnsi"/>
          <w:i/>
          <w:iCs/>
          <w:sz w:val="24"/>
          <w:szCs w:val="24"/>
        </w:rPr>
        <w:t xml:space="preserve">“Funding Programme for Targeted Improvements in the NHS Estate in Wales”. </w:t>
      </w:r>
      <w:r w:rsidRPr="00304983">
        <w:rPr>
          <w:rFonts w:asciiTheme="majorHAnsi" w:eastAsia="Times New Roman" w:hAnsiTheme="majorHAnsi" w:cstheme="majorHAnsi"/>
          <w:sz w:val="24"/>
          <w:szCs w:val="24"/>
        </w:rPr>
        <w:t xml:space="preserve"> The programme is focused upon improvements with respect to estate infrastructure, mental health, decarbonisation and fire safety. Following a review of the bids received the national Estates Advisory Board have supported additional funding for the Health Board of £4.597m. </w:t>
      </w:r>
    </w:p>
    <w:p w14:paraId="4C046AF8" w14:textId="77777777" w:rsidR="00EE1D3E" w:rsidRPr="00304983" w:rsidRDefault="00EE1D3E" w:rsidP="00EE1D3E">
      <w:pPr>
        <w:spacing w:after="240"/>
        <w:jc w:val="both"/>
        <w:rPr>
          <w:rFonts w:asciiTheme="majorHAnsi" w:eastAsia="Times New Roman" w:hAnsiTheme="majorHAnsi" w:cstheme="majorHAnsi"/>
          <w:sz w:val="24"/>
          <w:szCs w:val="24"/>
        </w:rPr>
      </w:pPr>
      <w:r w:rsidRPr="00304983">
        <w:rPr>
          <w:rFonts w:asciiTheme="majorHAnsi" w:eastAsia="Times New Roman" w:hAnsiTheme="majorHAnsi" w:cstheme="majorHAnsi"/>
          <w:sz w:val="24"/>
          <w:szCs w:val="24"/>
        </w:rPr>
        <w:t>National programmes are established for radiotherapy and imaging. The Health Board’s bids total £5.075m. 2021/22 is expected to be the final year of the ICF funding programme and investment is focused upon those schemes that have commenced.</w:t>
      </w:r>
    </w:p>
    <w:p w14:paraId="60887872"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Finally, the Health Board regularly submits business cases to Welsh Government in order to access the all Wales major capital programme resource and the draft capital resource limit for 2021/</w:t>
      </w:r>
      <w:r>
        <w:rPr>
          <w:rFonts w:asciiTheme="majorHAnsi" w:hAnsiTheme="majorHAnsi" w:cstheme="majorHAnsi"/>
          <w:sz w:val="24"/>
          <w:szCs w:val="24"/>
        </w:rPr>
        <w:t>22 indicates the following:</w:t>
      </w:r>
    </w:p>
    <w:tbl>
      <w:tblPr>
        <w:tblStyle w:val="TableGrid"/>
        <w:tblW w:w="9752"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bottom w:w="57" w:type="dxa"/>
        </w:tblCellMar>
        <w:tblLook w:val="04A0" w:firstRow="1" w:lastRow="0" w:firstColumn="1" w:lastColumn="0" w:noHBand="0" w:noVBand="1"/>
      </w:tblPr>
      <w:tblGrid>
        <w:gridCol w:w="8631"/>
        <w:gridCol w:w="1121"/>
      </w:tblGrid>
      <w:tr w:rsidR="00EE1D3E" w:rsidRPr="00304983" w14:paraId="27CF2CD9" w14:textId="77777777" w:rsidTr="0046329A">
        <w:trPr>
          <w:trHeight w:val="330"/>
          <w:jc w:val="center"/>
        </w:trPr>
        <w:tc>
          <w:tcPr>
            <w:tcW w:w="9365" w:type="dxa"/>
            <w:shd w:val="clear" w:color="auto" w:fill="1F4E79" w:themeFill="accent1" w:themeFillShade="80"/>
            <w:hideMark/>
          </w:tcPr>
          <w:p w14:paraId="6E818AC6" w14:textId="77777777" w:rsidR="00EE1D3E" w:rsidRPr="00304983" w:rsidRDefault="00EE1D3E" w:rsidP="0046329A">
            <w:pPr>
              <w:spacing w:line="259" w:lineRule="auto"/>
              <w:jc w:val="both"/>
              <w:rPr>
                <w:rFonts w:asciiTheme="majorHAnsi" w:hAnsiTheme="majorHAnsi" w:cstheme="majorHAnsi"/>
                <w:b/>
                <w:bCs/>
                <w:color w:val="FFFFFF" w:themeColor="background1"/>
                <w:sz w:val="24"/>
                <w:szCs w:val="24"/>
              </w:rPr>
            </w:pPr>
            <w:r w:rsidRPr="00304983">
              <w:rPr>
                <w:rFonts w:asciiTheme="majorHAnsi" w:hAnsiTheme="majorHAnsi" w:cstheme="majorHAnsi"/>
                <w:b/>
                <w:bCs/>
                <w:color w:val="FFFFFF" w:themeColor="background1"/>
                <w:sz w:val="24"/>
                <w:szCs w:val="24"/>
              </w:rPr>
              <w:t xml:space="preserve"> Capital projects with approved funding </w:t>
            </w:r>
          </w:p>
        </w:tc>
        <w:tc>
          <w:tcPr>
            <w:tcW w:w="1134" w:type="dxa"/>
            <w:shd w:val="clear" w:color="auto" w:fill="1F4E79" w:themeFill="accent1" w:themeFillShade="80"/>
            <w:hideMark/>
          </w:tcPr>
          <w:p w14:paraId="7AB5B434" w14:textId="77777777" w:rsidR="00EE1D3E" w:rsidRPr="00304983" w:rsidRDefault="00EE1D3E" w:rsidP="0046329A">
            <w:pPr>
              <w:spacing w:line="259" w:lineRule="auto"/>
              <w:jc w:val="both"/>
              <w:rPr>
                <w:rFonts w:asciiTheme="majorHAnsi" w:hAnsiTheme="majorHAnsi" w:cstheme="majorHAnsi"/>
                <w:b/>
                <w:bCs/>
                <w:color w:val="FFFFFF" w:themeColor="background1"/>
                <w:sz w:val="24"/>
                <w:szCs w:val="24"/>
              </w:rPr>
            </w:pPr>
            <w:r w:rsidRPr="00304983">
              <w:rPr>
                <w:rFonts w:asciiTheme="majorHAnsi" w:hAnsiTheme="majorHAnsi" w:cstheme="majorHAnsi"/>
                <w:b/>
                <w:bCs/>
                <w:color w:val="FFFFFF" w:themeColor="background1"/>
                <w:sz w:val="24"/>
                <w:szCs w:val="24"/>
              </w:rPr>
              <w:t>£million</w:t>
            </w:r>
          </w:p>
        </w:tc>
      </w:tr>
      <w:tr w:rsidR="00EE1D3E" w:rsidRPr="00304983" w14:paraId="7620EAE0" w14:textId="77777777" w:rsidTr="0046329A">
        <w:trPr>
          <w:trHeight w:val="300"/>
          <w:jc w:val="center"/>
        </w:trPr>
        <w:tc>
          <w:tcPr>
            <w:tcW w:w="9365" w:type="dxa"/>
            <w:shd w:val="clear" w:color="auto" w:fill="BDD6EE" w:themeFill="accent1" w:themeFillTint="66"/>
            <w:hideMark/>
          </w:tcPr>
          <w:p w14:paraId="51F84158"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xml:space="preserve">Primary Care  - Central Denbighshire Ruthin  </w:t>
            </w:r>
          </w:p>
        </w:tc>
        <w:tc>
          <w:tcPr>
            <w:tcW w:w="1134" w:type="dxa"/>
            <w:shd w:val="clear" w:color="auto" w:fill="BDD6EE" w:themeFill="accent1" w:themeFillTint="66"/>
            <w:hideMark/>
          </w:tcPr>
          <w:p w14:paraId="3BEFB5DE"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1.586</w:t>
            </w:r>
          </w:p>
        </w:tc>
      </w:tr>
      <w:tr w:rsidR="00EE1D3E" w:rsidRPr="00304983" w14:paraId="58C79F9A" w14:textId="77777777" w:rsidTr="0046329A">
        <w:trPr>
          <w:trHeight w:val="300"/>
          <w:jc w:val="center"/>
        </w:trPr>
        <w:tc>
          <w:tcPr>
            <w:tcW w:w="9365" w:type="dxa"/>
            <w:shd w:val="clear" w:color="auto" w:fill="BDD6EE" w:themeFill="accent1" w:themeFillTint="66"/>
            <w:hideMark/>
          </w:tcPr>
          <w:p w14:paraId="67DF7C6C"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xml:space="preserve">North Denbighshire - Royal Alex </w:t>
            </w:r>
            <w:r>
              <w:rPr>
                <w:rFonts w:asciiTheme="majorHAnsi" w:hAnsiTheme="majorHAnsi" w:cstheme="majorHAnsi"/>
                <w:sz w:val="24"/>
                <w:szCs w:val="24"/>
              </w:rPr>
              <w:t>–</w:t>
            </w:r>
            <w:r w:rsidRPr="00304983">
              <w:rPr>
                <w:rFonts w:asciiTheme="majorHAnsi" w:hAnsiTheme="majorHAnsi" w:cstheme="majorHAnsi"/>
                <w:sz w:val="24"/>
                <w:szCs w:val="24"/>
              </w:rPr>
              <w:t xml:space="preserve"> Fees</w:t>
            </w:r>
          </w:p>
        </w:tc>
        <w:tc>
          <w:tcPr>
            <w:tcW w:w="1134" w:type="dxa"/>
            <w:shd w:val="clear" w:color="auto" w:fill="BDD6EE" w:themeFill="accent1" w:themeFillTint="66"/>
            <w:hideMark/>
          </w:tcPr>
          <w:p w14:paraId="03B52E8E"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0.181</w:t>
            </w:r>
          </w:p>
        </w:tc>
      </w:tr>
      <w:tr w:rsidR="00EE1D3E" w:rsidRPr="00304983" w14:paraId="442331AB" w14:textId="77777777" w:rsidTr="0046329A">
        <w:trPr>
          <w:trHeight w:val="300"/>
          <w:jc w:val="center"/>
        </w:trPr>
        <w:tc>
          <w:tcPr>
            <w:tcW w:w="9365" w:type="dxa"/>
            <w:shd w:val="clear" w:color="auto" w:fill="BDD6EE" w:themeFill="accent1" w:themeFillTint="66"/>
            <w:hideMark/>
          </w:tcPr>
          <w:p w14:paraId="7D42C29D"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Holyhead - Substance Misuse</w:t>
            </w:r>
          </w:p>
        </w:tc>
        <w:tc>
          <w:tcPr>
            <w:tcW w:w="1134" w:type="dxa"/>
            <w:shd w:val="clear" w:color="auto" w:fill="BDD6EE" w:themeFill="accent1" w:themeFillTint="66"/>
            <w:hideMark/>
          </w:tcPr>
          <w:p w14:paraId="053101EA"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0.376</w:t>
            </w:r>
          </w:p>
        </w:tc>
      </w:tr>
      <w:tr w:rsidR="00EE1D3E" w:rsidRPr="00304983" w14:paraId="4E9D6ED2" w14:textId="77777777" w:rsidTr="0046329A">
        <w:trPr>
          <w:trHeight w:val="300"/>
          <w:jc w:val="center"/>
        </w:trPr>
        <w:tc>
          <w:tcPr>
            <w:tcW w:w="9365" w:type="dxa"/>
            <w:shd w:val="clear" w:color="auto" w:fill="BDD6EE" w:themeFill="accent1" w:themeFillTint="66"/>
            <w:hideMark/>
          </w:tcPr>
          <w:p w14:paraId="153547CA"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Shotton - Substance Misuse</w:t>
            </w:r>
          </w:p>
        </w:tc>
        <w:tc>
          <w:tcPr>
            <w:tcW w:w="1134" w:type="dxa"/>
            <w:shd w:val="clear" w:color="auto" w:fill="BDD6EE" w:themeFill="accent1" w:themeFillTint="66"/>
            <w:hideMark/>
          </w:tcPr>
          <w:p w14:paraId="380FBB9E"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0.454</w:t>
            </w:r>
          </w:p>
        </w:tc>
      </w:tr>
      <w:tr w:rsidR="00EE1D3E" w:rsidRPr="00304983" w14:paraId="6D642EB7" w14:textId="77777777" w:rsidTr="0046329A">
        <w:trPr>
          <w:trHeight w:val="300"/>
          <w:jc w:val="center"/>
        </w:trPr>
        <w:tc>
          <w:tcPr>
            <w:tcW w:w="9365" w:type="dxa"/>
            <w:shd w:val="clear" w:color="auto" w:fill="BDD6EE" w:themeFill="accent1" w:themeFillTint="66"/>
            <w:hideMark/>
          </w:tcPr>
          <w:p w14:paraId="08B140A4"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xml:space="preserve">PAS System </w:t>
            </w:r>
          </w:p>
        </w:tc>
        <w:tc>
          <w:tcPr>
            <w:tcW w:w="1134" w:type="dxa"/>
            <w:shd w:val="clear" w:color="auto" w:fill="BDD6EE" w:themeFill="accent1" w:themeFillTint="66"/>
            <w:hideMark/>
          </w:tcPr>
          <w:p w14:paraId="13097899"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0.169</w:t>
            </w:r>
          </w:p>
        </w:tc>
      </w:tr>
      <w:tr w:rsidR="00EE1D3E" w:rsidRPr="00304983" w14:paraId="39EFD4E9" w14:textId="77777777" w:rsidTr="0046329A">
        <w:trPr>
          <w:trHeight w:val="300"/>
          <w:jc w:val="center"/>
        </w:trPr>
        <w:tc>
          <w:tcPr>
            <w:tcW w:w="9365" w:type="dxa"/>
            <w:shd w:val="clear" w:color="auto" w:fill="BDD6EE" w:themeFill="accent1" w:themeFillTint="66"/>
            <w:hideMark/>
          </w:tcPr>
          <w:p w14:paraId="376117F8"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Emergency Dept. Systems</w:t>
            </w:r>
          </w:p>
        </w:tc>
        <w:tc>
          <w:tcPr>
            <w:tcW w:w="1134" w:type="dxa"/>
            <w:shd w:val="clear" w:color="auto" w:fill="BDD6EE" w:themeFill="accent1" w:themeFillTint="66"/>
            <w:hideMark/>
          </w:tcPr>
          <w:p w14:paraId="22E157BE"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0.335</w:t>
            </w:r>
          </w:p>
        </w:tc>
      </w:tr>
      <w:tr w:rsidR="00EE1D3E" w:rsidRPr="00304983" w14:paraId="08943566" w14:textId="77777777" w:rsidTr="0046329A">
        <w:trPr>
          <w:trHeight w:val="300"/>
          <w:jc w:val="center"/>
        </w:trPr>
        <w:tc>
          <w:tcPr>
            <w:tcW w:w="9365" w:type="dxa"/>
            <w:shd w:val="clear" w:color="auto" w:fill="BDD6EE" w:themeFill="accent1" w:themeFillTint="66"/>
            <w:hideMark/>
          </w:tcPr>
          <w:p w14:paraId="40C7D406"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ICF Funding</w:t>
            </w:r>
          </w:p>
        </w:tc>
        <w:tc>
          <w:tcPr>
            <w:tcW w:w="1134" w:type="dxa"/>
            <w:shd w:val="clear" w:color="auto" w:fill="BDD6EE" w:themeFill="accent1" w:themeFillTint="66"/>
            <w:hideMark/>
          </w:tcPr>
          <w:p w14:paraId="4D1DBACD"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0.793</w:t>
            </w:r>
          </w:p>
        </w:tc>
      </w:tr>
      <w:tr w:rsidR="00EE1D3E" w:rsidRPr="00304983" w14:paraId="5B57DF64" w14:textId="77777777" w:rsidTr="0046329A">
        <w:trPr>
          <w:trHeight w:val="300"/>
          <w:jc w:val="center"/>
        </w:trPr>
        <w:tc>
          <w:tcPr>
            <w:tcW w:w="9365" w:type="dxa"/>
            <w:shd w:val="clear" w:color="auto" w:fill="BDD6EE" w:themeFill="accent1" w:themeFillTint="66"/>
            <w:hideMark/>
          </w:tcPr>
          <w:p w14:paraId="38D14540"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Wrexham - Fees to OBC</w:t>
            </w:r>
          </w:p>
        </w:tc>
        <w:tc>
          <w:tcPr>
            <w:tcW w:w="1134" w:type="dxa"/>
            <w:shd w:val="clear" w:color="auto" w:fill="BDD6EE" w:themeFill="accent1" w:themeFillTint="66"/>
            <w:hideMark/>
          </w:tcPr>
          <w:p w14:paraId="4F5A6EC2"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1.397</w:t>
            </w:r>
          </w:p>
        </w:tc>
      </w:tr>
      <w:tr w:rsidR="00EE1D3E" w:rsidRPr="00396DB1" w14:paraId="1BD6B747" w14:textId="77777777" w:rsidTr="0046329A">
        <w:trPr>
          <w:trHeight w:val="375"/>
          <w:jc w:val="center"/>
        </w:trPr>
        <w:tc>
          <w:tcPr>
            <w:tcW w:w="9365" w:type="dxa"/>
            <w:shd w:val="clear" w:color="auto" w:fill="9CC2E5" w:themeFill="accent1" w:themeFillTint="99"/>
            <w:hideMark/>
          </w:tcPr>
          <w:p w14:paraId="5521F424" w14:textId="77777777" w:rsidR="00EE1D3E" w:rsidRPr="00396DB1" w:rsidRDefault="00EE1D3E" w:rsidP="0046329A">
            <w:pPr>
              <w:spacing w:line="259" w:lineRule="auto"/>
              <w:jc w:val="both"/>
              <w:rPr>
                <w:rFonts w:asciiTheme="majorHAnsi" w:hAnsiTheme="majorHAnsi" w:cstheme="majorHAnsi"/>
                <w:b/>
                <w:bCs/>
                <w:color w:val="000000" w:themeColor="text1"/>
                <w:sz w:val="24"/>
                <w:szCs w:val="24"/>
              </w:rPr>
            </w:pPr>
            <w:r w:rsidRPr="00396DB1">
              <w:rPr>
                <w:rFonts w:asciiTheme="majorHAnsi" w:hAnsiTheme="majorHAnsi" w:cstheme="majorHAnsi"/>
                <w:b/>
                <w:bCs/>
                <w:color w:val="000000" w:themeColor="text1"/>
                <w:sz w:val="24"/>
                <w:szCs w:val="24"/>
              </w:rPr>
              <w:t>Approved funding</w:t>
            </w:r>
          </w:p>
        </w:tc>
        <w:tc>
          <w:tcPr>
            <w:tcW w:w="1134" w:type="dxa"/>
            <w:shd w:val="clear" w:color="auto" w:fill="9CC2E5" w:themeFill="accent1" w:themeFillTint="99"/>
            <w:hideMark/>
          </w:tcPr>
          <w:p w14:paraId="129FE9BD" w14:textId="77777777" w:rsidR="00EE1D3E" w:rsidRPr="00396DB1" w:rsidRDefault="00EE1D3E" w:rsidP="0046329A">
            <w:pPr>
              <w:spacing w:line="259" w:lineRule="auto"/>
              <w:jc w:val="both"/>
              <w:rPr>
                <w:rFonts w:asciiTheme="majorHAnsi" w:hAnsiTheme="majorHAnsi" w:cstheme="majorHAnsi"/>
                <w:b/>
                <w:bCs/>
                <w:color w:val="000000" w:themeColor="text1"/>
                <w:sz w:val="24"/>
                <w:szCs w:val="24"/>
              </w:rPr>
            </w:pPr>
            <w:r w:rsidRPr="00396DB1">
              <w:rPr>
                <w:rFonts w:asciiTheme="majorHAnsi" w:hAnsiTheme="majorHAnsi" w:cstheme="majorHAnsi"/>
                <w:b/>
                <w:bCs/>
                <w:color w:val="000000" w:themeColor="text1"/>
                <w:sz w:val="24"/>
                <w:szCs w:val="24"/>
              </w:rPr>
              <w:t>5.291</w:t>
            </w:r>
          </w:p>
        </w:tc>
      </w:tr>
    </w:tbl>
    <w:p w14:paraId="1741DA70" w14:textId="77777777" w:rsidR="00EE1D3E" w:rsidRPr="00304983" w:rsidRDefault="00EE1D3E" w:rsidP="00EE1D3E">
      <w:pPr>
        <w:autoSpaceDE w:val="0"/>
        <w:autoSpaceDN w:val="0"/>
        <w:adjustRightInd w:val="0"/>
        <w:spacing w:after="240"/>
        <w:jc w:val="both"/>
        <w:rPr>
          <w:rFonts w:asciiTheme="majorHAnsi" w:hAnsiTheme="majorHAnsi" w:cstheme="majorHAnsi"/>
          <w:sz w:val="24"/>
          <w:szCs w:val="24"/>
        </w:rPr>
      </w:pPr>
    </w:p>
    <w:p w14:paraId="5465C4A4" w14:textId="77777777" w:rsidR="00EE1D3E" w:rsidRPr="00304983"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 xml:space="preserve">For 2021/22, the following priorities have been identified </w:t>
      </w:r>
      <w:r>
        <w:rPr>
          <w:rFonts w:asciiTheme="majorHAnsi" w:hAnsiTheme="majorHAnsi" w:cstheme="majorHAnsi"/>
          <w:sz w:val="24"/>
          <w:szCs w:val="24"/>
        </w:rPr>
        <w:t xml:space="preserve">for the programme to focus on: </w:t>
      </w:r>
    </w:p>
    <w:p w14:paraId="5F35AC21" w14:textId="77777777" w:rsidR="00EE1D3E" w:rsidRPr="00396DB1" w:rsidRDefault="00EE1D3E" w:rsidP="00EE1D3E">
      <w:pPr>
        <w:pStyle w:val="ListParagraph"/>
        <w:numPr>
          <w:ilvl w:val="0"/>
          <w:numId w:val="59"/>
        </w:numPr>
        <w:autoSpaceDE w:val="0"/>
        <w:autoSpaceDN w:val="0"/>
        <w:adjustRightInd w:val="0"/>
        <w:spacing w:after="240"/>
        <w:jc w:val="both"/>
        <w:rPr>
          <w:rFonts w:asciiTheme="majorHAnsi" w:eastAsiaTheme="minorEastAsia" w:hAnsiTheme="majorHAnsi" w:cstheme="majorHAnsi"/>
          <w:sz w:val="24"/>
          <w:szCs w:val="24"/>
        </w:rPr>
      </w:pPr>
      <w:r w:rsidRPr="00396DB1">
        <w:rPr>
          <w:rFonts w:asciiTheme="majorHAnsi" w:eastAsia="Arial" w:hAnsiTheme="majorHAnsi" w:cstheme="majorHAnsi"/>
          <w:sz w:val="24"/>
          <w:szCs w:val="24"/>
        </w:rPr>
        <w:t xml:space="preserve">Mitigating risk (and addressing compliance) </w:t>
      </w:r>
    </w:p>
    <w:p w14:paraId="2919650D" w14:textId="77777777" w:rsidR="00EE1D3E" w:rsidRPr="00396DB1" w:rsidRDefault="00EE1D3E" w:rsidP="00EE1D3E">
      <w:pPr>
        <w:pStyle w:val="ListParagraph"/>
        <w:numPr>
          <w:ilvl w:val="0"/>
          <w:numId w:val="59"/>
        </w:numPr>
        <w:autoSpaceDE w:val="0"/>
        <w:autoSpaceDN w:val="0"/>
        <w:adjustRightInd w:val="0"/>
        <w:spacing w:after="240"/>
        <w:jc w:val="both"/>
        <w:rPr>
          <w:rFonts w:asciiTheme="majorHAnsi" w:eastAsiaTheme="minorEastAsia" w:hAnsiTheme="majorHAnsi" w:cstheme="majorHAnsi"/>
          <w:sz w:val="24"/>
          <w:szCs w:val="24"/>
        </w:rPr>
      </w:pPr>
      <w:r w:rsidRPr="00396DB1">
        <w:rPr>
          <w:rFonts w:asciiTheme="majorHAnsi" w:eastAsia="Arial" w:hAnsiTheme="majorHAnsi" w:cstheme="majorHAnsi"/>
          <w:sz w:val="24"/>
          <w:szCs w:val="24"/>
        </w:rPr>
        <w:t xml:space="preserve">Supporting patient safety </w:t>
      </w:r>
    </w:p>
    <w:p w14:paraId="4E466F40" w14:textId="77777777" w:rsidR="00EE1D3E" w:rsidRPr="00396DB1" w:rsidRDefault="00EE1D3E" w:rsidP="00EE1D3E">
      <w:pPr>
        <w:pStyle w:val="ListParagraph"/>
        <w:numPr>
          <w:ilvl w:val="0"/>
          <w:numId w:val="59"/>
        </w:numPr>
        <w:autoSpaceDE w:val="0"/>
        <w:autoSpaceDN w:val="0"/>
        <w:adjustRightInd w:val="0"/>
        <w:spacing w:after="240"/>
        <w:jc w:val="both"/>
        <w:rPr>
          <w:rFonts w:asciiTheme="majorHAnsi" w:eastAsiaTheme="minorEastAsia" w:hAnsiTheme="majorHAnsi" w:cstheme="majorHAnsi"/>
          <w:sz w:val="24"/>
          <w:szCs w:val="24"/>
        </w:rPr>
      </w:pPr>
      <w:r w:rsidRPr="00396DB1">
        <w:rPr>
          <w:rFonts w:asciiTheme="majorHAnsi" w:eastAsia="Arial" w:hAnsiTheme="majorHAnsi" w:cstheme="majorHAnsi"/>
          <w:sz w:val="24"/>
          <w:szCs w:val="24"/>
        </w:rPr>
        <w:t xml:space="preserve">Recovering (and learning) from COVID-19 </w:t>
      </w:r>
    </w:p>
    <w:p w14:paraId="7F26C7AF" w14:textId="77777777" w:rsidR="00EE1D3E" w:rsidRPr="00396DB1" w:rsidRDefault="00EE1D3E" w:rsidP="00EE1D3E">
      <w:pPr>
        <w:pStyle w:val="ListParagraph"/>
        <w:numPr>
          <w:ilvl w:val="0"/>
          <w:numId w:val="59"/>
        </w:numPr>
        <w:autoSpaceDE w:val="0"/>
        <w:autoSpaceDN w:val="0"/>
        <w:adjustRightInd w:val="0"/>
        <w:spacing w:after="240"/>
        <w:jc w:val="both"/>
        <w:rPr>
          <w:rFonts w:asciiTheme="majorHAnsi" w:eastAsiaTheme="minorEastAsia" w:hAnsiTheme="majorHAnsi" w:cstheme="majorHAnsi"/>
          <w:sz w:val="24"/>
          <w:szCs w:val="24"/>
        </w:rPr>
      </w:pPr>
      <w:r w:rsidRPr="00396DB1">
        <w:rPr>
          <w:rFonts w:asciiTheme="majorHAnsi" w:eastAsia="Arial" w:hAnsiTheme="majorHAnsi" w:cstheme="majorHAnsi"/>
          <w:sz w:val="24"/>
          <w:szCs w:val="24"/>
        </w:rPr>
        <w:lastRenderedPageBreak/>
        <w:t xml:space="preserve">Service recovery (planned care)  </w:t>
      </w:r>
    </w:p>
    <w:p w14:paraId="0DC771D3" w14:textId="77777777" w:rsidR="00EE1D3E" w:rsidRPr="00396DB1" w:rsidRDefault="00EE1D3E" w:rsidP="00EE1D3E">
      <w:pPr>
        <w:spacing w:after="240"/>
        <w:jc w:val="both"/>
        <w:rPr>
          <w:rFonts w:asciiTheme="majorHAnsi" w:hAnsiTheme="majorHAnsi" w:cstheme="majorHAnsi"/>
          <w:sz w:val="24"/>
          <w:szCs w:val="24"/>
        </w:rPr>
      </w:pPr>
      <w:r w:rsidRPr="00304983">
        <w:rPr>
          <w:rFonts w:asciiTheme="majorHAnsi" w:hAnsiTheme="majorHAnsi" w:cstheme="majorHAnsi"/>
          <w:sz w:val="24"/>
          <w:szCs w:val="24"/>
        </w:rPr>
        <w:t>The following draft programme has been developed for the total anticipated resource:</w:t>
      </w:r>
    </w:p>
    <w:tbl>
      <w:tblPr>
        <w:tblStyle w:val="TableGrid"/>
        <w:tblW w:w="0" w:type="auto"/>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bottom w:w="57" w:type="dxa"/>
        </w:tblCellMar>
        <w:tblLook w:val="04A0" w:firstRow="1" w:lastRow="0" w:firstColumn="1" w:lastColumn="0" w:noHBand="0" w:noVBand="1"/>
      </w:tblPr>
      <w:tblGrid>
        <w:gridCol w:w="7941"/>
        <w:gridCol w:w="1903"/>
      </w:tblGrid>
      <w:tr w:rsidR="00EE1D3E" w:rsidRPr="00304983" w14:paraId="58F4DBF8" w14:textId="77777777" w:rsidTr="0046329A">
        <w:trPr>
          <w:jc w:val="center"/>
        </w:trPr>
        <w:tc>
          <w:tcPr>
            <w:tcW w:w="7950" w:type="dxa"/>
            <w:shd w:val="clear" w:color="auto" w:fill="1F4E79" w:themeFill="accent1" w:themeFillShade="80"/>
          </w:tcPr>
          <w:p w14:paraId="376658D6" w14:textId="77777777" w:rsidR="00EE1D3E" w:rsidRPr="00304983" w:rsidRDefault="00EE1D3E" w:rsidP="0046329A">
            <w:pPr>
              <w:spacing w:line="259" w:lineRule="auto"/>
              <w:jc w:val="both"/>
              <w:rPr>
                <w:rFonts w:asciiTheme="majorHAnsi" w:hAnsiTheme="majorHAnsi" w:cstheme="majorHAnsi"/>
                <w:b/>
                <w:color w:val="FFFFFF" w:themeColor="background1"/>
                <w:sz w:val="24"/>
                <w:szCs w:val="24"/>
              </w:rPr>
            </w:pPr>
            <w:r w:rsidRPr="00304983">
              <w:rPr>
                <w:rFonts w:asciiTheme="majorHAnsi" w:hAnsiTheme="majorHAnsi" w:cstheme="majorHAnsi"/>
                <w:b/>
                <w:color w:val="FFFFFF" w:themeColor="background1"/>
                <w:sz w:val="24"/>
                <w:szCs w:val="24"/>
              </w:rPr>
              <w:t>Discretionary and national programmes</w:t>
            </w:r>
          </w:p>
        </w:tc>
        <w:tc>
          <w:tcPr>
            <w:tcW w:w="1904" w:type="dxa"/>
            <w:shd w:val="clear" w:color="auto" w:fill="1F4E79" w:themeFill="accent1" w:themeFillShade="80"/>
          </w:tcPr>
          <w:p w14:paraId="6C6AD185" w14:textId="77777777" w:rsidR="00EE1D3E" w:rsidRPr="00304983" w:rsidRDefault="00EE1D3E" w:rsidP="0046329A">
            <w:pPr>
              <w:spacing w:line="259" w:lineRule="auto"/>
              <w:jc w:val="center"/>
              <w:rPr>
                <w:rFonts w:asciiTheme="majorHAnsi" w:hAnsiTheme="majorHAnsi" w:cstheme="majorHAnsi"/>
                <w:b/>
                <w:color w:val="FFFFFF" w:themeColor="background1"/>
                <w:sz w:val="24"/>
                <w:szCs w:val="24"/>
              </w:rPr>
            </w:pPr>
            <w:r w:rsidRPr="00304983">
              <w:rPr>
                <w:rFonts w:asciiTheme="majorHAnsi" w:hAnsiTheme="majorHAnsi" w:cstheme="majorHAnsi"/>
                <w:b/>
                <w:color w:val="FFFFFF" w:themeColor="background1"/>
                <w:sz w:val="24"/>
                <w:szCs w:val="24"/>
              </w:rPr>
              <w:t>£million</w:t>
            </w:r>
          </w:p>
        </w:tc>
      </w:tr>
      <w:tr w:rsidR="00EE1D3E" w:rsidRPr="00304983" w14:paraId="24663420" w14:textId="77777777" w:rsidTr="0046329A">
        <w:trPr>
          <w:jc w:val="center"/>
        </w:trPr>
        <w:tc>
          <w:tcPr>
            <w:tcW w:w="7950" w:type="dxa"/>
            <w:shd w:val="clear" w:color="auto" w:fill="BDD6EE" w:themeFill="accent1" w:themeFillTint="66"/>
          </w:tcPr>
          <w:p w14:paraId="44A78E4A" w14:textId="77777777" w:rsidR="00EE1D3E"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Estates</w:t>
            </w:r>
          </w:p>
          <w:p w14:paraId="6B0A7483" w14:textId="77777777" w:rsidR="00EE1D3E"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Risk and compliance</w:t>
            </w:r>
          </w:p>
          <w:p w14:paraId="0B24B84F" w14:textId="77777777" w:rsidR="00EE1D3E"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Patient safety</w:t>
            </w:r>
          </w:p>
          <w:p w14:paraId="1ABF65C6" w14:textId="77777777" w:rsidR="00EE1D3E"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Recovering (and learning) from COVID-19</w:t>
            </w:r>
          </w:p>
          <w:p w14:paraId="3BB023D0" w14:textId="77777777" w:rsidR="00EE1D3E"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Service recovery</w:t>
            </w:r>
          </w:p>
          <w:p w14:paraId="6F5AB5F5" w14:textId="77777777" w:rsidR="00EE1D3E"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Accommodation</w:t>
            </w:r>
          </w:p>
          <w:p w14:paraId="06035837"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Decarbonisation</w:t>
            </w:r>
          </w:p>
        </w:tc>
        <w:tc>
          <w:tcPr>
            <w:tcW w:w="1904" w:type="dxa"/>
            <w:shd w:val="clear" w:color="auto" w:fill="BDD6EE" w:themeFill="accent1" w:themeFillTint="66"/>
          </w:tcPr>
          <w:p w14:paraId="495BF226" w14:textId="77777777" w:rsidR="00EE1D3E" w:rsidRDefault="00EE1D3E" w:rsidP="0046329A">
            <w:pPr>
              <w:spacing w:line="259" w:lineRule="auto"/>
              <w:jc w:val="center"/>
              <w:rPr>
                <w:rFonts w:asciiTheme="majorHAnsi" w:hAnsiTheme="majorHAnsi" w:cstheme="majorHAnsi"/>
                <w:sz w:val="24"/>
                <w:szCs w:val="24"/>
              </w:rPr>
            </w:pPr>
          </w:p>
          <w:p w14:paraId="6765702C" w14:textId="77777777" w:rsidR="00EE1D3E"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3.261</w:t>
            </w:r>
          </w:p>
          <w:p w14:paraId="398D360E" w14:textId="77777777" w:rsidR="00EE1D3E"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2.946</w:t>
            </w:r>
          </w:p>
          <w:p w14:paraId="795F8A67" w14:textId="77777777" w:rsidR="00EE1D3E"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3.131</w:t>
            </w:r>
          </w:p>
          <w:p w14:paraId="614D9105" w14:textId="77777777" w:rsidR="00EE1D3E"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3.810</w:t>
            </w:r>
          </w:p>
          <w:p w14:paraId="77C1538A" w14:textId="77777777" w:rsidR="00EE1D3E"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0.500</w:t>
            </w:r>
          </w:p>
          <w:p w14:paraId="4EAED675" w14:textId="77777777" w:rsidR="00EE1D3E" w:rsidRPr="00304983"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1.430</w:t>
            </w:r>
          </w:p>
        </w:tc>
      </w:tr>
      <w:tr w:rsidR="00EE1D3E" w:rsidRPr="00304983" w14:paraId="04AB52EE" w14:textId="77777777" w:rsidTr="0046329A">
        <w:trPr>
          <w:jc w:val="center"/>
        </w:trPr>
        <w:tc>
          <w:tcPr>
            <w:tcW w:w="7950" w:type="dxa"/>
            <w:shd w:val="clear" w:color="auto" w:fill="BDD6EE" w:themeFill="accent1" w:themeFillTint="66"/>
          </w:tcPr>
          <w:p w14:paraId="7FEA7F7F"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 xml:space="preserve">Medical </w:t>
            </w:r>
            <w:r>
              <w:rPr>
                <w:rFonts w:asciiTheme="majorHAnsi" w:hAnsiTheme="majorHAnsi" w:cstheme="majorHAnsi"/>
                <w:sz w:val="24"/>
                <w:szCs w:val="24"/>
              </w:rPr>
              <w:t>d</w:t>
            </w:r>
            <w:r w:rsidRPr="00304983">
              <w:rPr>
                <w:rFonts w:asciiTheme="majorHAnsi" w:hAnsiTheme="majorHAnsi" w:cstheme="majorHAnsi"/>
                <w:sz w:val="24"/>
                <w:szCs w:val="24"/>
              </w:rPr>
              <w:t>evices replacement programme</w:t>
            </w:r>
          </w:p>
        </w:tc>
        <w:tc>
          <w:tcPr>
            <w:tcW w:w="1904" w:type="dxa"/>
            <w:shd w:val="clear" w:color="auto" w:fill="BDD6EE" w:themeFill="accent1" w:themeFillTint="66"/>
          </w:tcPr>
          <w:p w14:paraId="622A1D1A" w14:textId="77777777" w:rsidR="00EE1D3E" w:rsidRPr="00304983"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2.188</w:t>
            </w:r>
          </w:p>
        </w:tc>
      </w:tr>
      <w:tr w:rsidR="00EE1D3E" w:rsidRPr="00304983" w14:paraId="127E29D2" w14:textId="77777777" w:rsidTr="0046329A">
        <w:trPr>
          <w:jc w:val="center"/>
        </w:trPr>
        <w:tc>
          <w:tcPr>
            <w:tcW w:w="7950" w:type="dxa"/>
            <w:shd w:val="clear" w:color="auto" w:fill="BDD6EE" w:themeFill="accent1" w:themeFillTint="66"/>
          </w:tcPr>
          <w:p w14:paraId="3B9917D4"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Imaging and radiotherapy national Programmes</w:t>
            </w:r>
          </w:p>
        </w:tc>
        <w:tc>
          <w:tcPr>
            <w:tcW w:w="1904" w:type="dxa"/>
            <w:shd w:val="clear" w:color="auto" w:fill="BDD6EE" w:themeFill="accent1" w:themeFillTint="66"/>
          </w:tcPr>
          <w:p w14:paraId="7B33EFA9" w14:textId="77777777" w:rsidR="00EE1D3E" w:rsidRPr="00304983"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5.075</w:t>
            </w:r>
          </w:p>
        </w:tc>
      </w:tr>
      <w:tr w:rsidR="00EE1D3E" w:rsidRPr="00304983" w14:paraId="2744D117" w14:textId="77777777" w:rsidTr="0046329A">
        <w:trPr>
          <w:jc w:val="center"/>
        </w:trPr>
        <w:tc>
          <w:tcPr>
            <w:tcW w:w="7950" w:type="dxa"/>
            <w:shd w:val="clear" w:color="auto" w:fill="BDD6EE" w:themeFill="accent1" w:themeFillTint="66"/>
          </w:tcPr>
          <w:p w14:paraId="0D1727D9" w14:textId="77777777" w:rsidR="00EE1D3E" w:rsidRPr="00304983" w:rsidRDefault="00EE1D3E" w:rsidP="0046329A">
            <w:pPr>
              <w:spacing w:line="259" w:lineRule="auto"/>
              <w:jc w:val="both"/>
              <w:rPr>
                <w:rFonts w:asciiTheme="majorHAnsi" w:hAnsiTheme="majorHAnsi" w:cstheme="majorHAnsi"/>
                <w:sz w:val="24"/>
                <w:szCs w:val="24"/>
              </w:rPr>
            </w:pPr>
            <w:r w:rsidRPr="00304983">
              <w:rPr>
                <w:rFonts w:asciiTheme="majorHAnsi" w:hAnsiTheme="majorHAnsi" w:cstheme="majorHAnsi"/>
                <w:sz w:val="24"/>
                <w:szCs w:val="24"/>
              </w:rPr>
              <w:t>Informatics</w:t>
            </w:r>
          </w:p>
        </w:tc>
        <w:tc>
          <w:tcPr>
            <w:tcW w:w="1904" w:type="dxa"/>
            <w:shd w:val="clear" w:color="auto" w:fill="BDD6EE" w:themeFill="accent1" w:themeFillTint="66"/>
          </w:tcPr>
          <w:p w14:paraId="4C60590B" w14:textId="77777777" w:rsidR="00EE1D3E" w:rsidRPr="00304983" w:rsidRDefault="00EE1D3E" w:rsidP="0046329A">
            <w:pPr>
              <w:spacing w:line="259" w:lineRule="auto"/>
              <w:jc w:val="center"/>
              <w:rPr>
                <w:rFonts w:asciiTheme="majorHAnsi" w:hAnsiTheme="majorHAnsi" w:cstheme="majorHAnsi"/>
                <w:sz w:val="24"/>
                <w:szCs w:val="24"/>
              </w:rPr>
            </w:pPr>
            <w:r w:rsidRPr="00304983">
              <w:rPr>
                <w:rFonts w:asciiTheme="majorHAnsi" w:hAnsiTheme="majorHAnsi" w:cstheme="majorHAnsi"/>
                <w:sz w:val="24"/>
                <w:szCs w:val="24"/>
              </w:rPr>
              <w:t>3.123</w:t>
            </w:r>
          </w:p>
        </w:tc>
      </w:tr>
      <w:tr w:rsidR="00EE1D3E" w:rsidRPr="00304983" w14:paraId="3046E9A5" w14:textId="77777777" w:rsidTr="0046329A">
        <w:trPr>
          <w:jc w:val="center"/>
        </w:trPr>
        <w:tc>
          <w:tcPr>
            <w:tcW w:w="7950" w:type="dxa"/>
            <w:shd w:val="clear" w:color="auto" w:fill="BDD6EE" w:themeFill="accent1" w:themeFillTint="66"/>
          </w:tcPr>
          <w:p w14:paraId="16162DE2" w14:textId="77777777" w:rsidR="00EE1D3E" w:rsidRPr="002C0603" w:rsidRDefault="00EE1D3E" w:rsidP="0046329A">
            <w:pPr>
              <w:spacing w:line="259" w:lineRule="auto"/>
              <w:jc w:val="both"/>
              <w:rPr>
                <w:rFonts w:asciiTheme="majorHAnsi" w:hAnsiTheme="majorHAnsi" w:cstheme="majorHAnsi"/>
                <w:sz w:val="24"/>
                <w:szCs w:val="24"/>
              </w:rPr>
            </w:pPr>
            <w:r w:rsidRPr="002C0603">
              <w:rPr>
                <w:rFonts w:asciiTheme="majorHAnsi" w:hAnsiTheme="majorHAnsi" w:cstheme="majorHAnsi"/>
                <w:sz w:val="24"/>
                <w:szCs w:val="24"/>
              </w:rPr>
              <w:t xml:space="preserve">All Wales capital projects approved funding </w:t>
            </w:r>
          </w:p>
        </w:tc>
        <w:tc>
          <w:tcPr>
            <w:tcW w:w="1904" w:type="dxa"/>
            <w:shd w:val="clear" w:color="auto" w:fill="BDD6EE" w:themeFill="accent1" w:themeFillTint="66"/>
          </w:tcPr>
          <w:p w14:paraId="6BEAF85D" w14:textId="77777777" w:rsidR="00EE1D3E" w:rsidRPr="002C0603" w:rsidRDefault="00EE1D3E" w:rsidP="0046329A">
            <w:pPr>
              <w:spacing w:line="259" w:lineRule="auto"/>
              <w:jc w:val="center"/>
              <w:rPr>
                <w:rFonts w:asciiTheme="majorHAnsi" w:hAnsiTheme="majorHAnsi" w:cstheme="majorHAnsi"/>
                <w:sz w:val="24"/>
                <w:szCs w:val="24"/>
              </w:rPr>
            </w:pPr>
            <w:r w:rsidRPr="002C0603">
              <w:rPr>
                <w:rFonts w:asciiTheme="majorHAnsi" w:hAnsiTheme="majorHAnsi" w:cstheme="majorHAnsi"/>
                <w:sz w:val="24"/>
                <w:szCs w:val="24"/>
              </w:rPr>
              <w:t>5.291</w:t>
            </w:r>
          </w:p>
        </w:tc>
      </w:tr>
      <w:tr w:rsidR="00EE1D3E" w:rsidRPr="002C0603" w14:paraId="5C26FD33" w14:textId="77777777" w:rsidTr="0046329A">
        <w:trPr>
          <w:jc w:val="center"/>
        </w:trPr>
        <w:tc>
          <w:tcPr>
            <w:tcW w:w="7950" w:type="dxa"/>
            <w:shd w:val="clear" w:color="auto" w:fill="9CC2E5" w:themeFill="accent1" w:themeFillTint="99"/>
          </w:tcPr>
          <w:p w14:paraId="2B7E1B1C" w14:textId="77777777" w:rsidR="00EE1D3E" w:rsidRPr="002C0603" w:rsidRDefault="00EE1D3E" w:rsidP="0046329A">
            <w:pPr>
              <w:spacing w:line="259" w:lineRule="auto"/>
              <w:jc w:val="both"/>
              <w:rPr>
                <w:rFonts w:asciiTheme="majorHAnsi" w:hAnsiTheme="majorHAnsi" w:cstheme="majorHAnsi"/>
                <w:color w:val="000000" w:themeColor="text1"/>
                <w:sz w:val="24"/>
                <w:szCs w:val="24"/>
              </w:rPr>
            </w:pPr>
          </w:p>
        </w:tc>
        <w:tc>
          <w:tcPr>
            <w:tcW w:w="1904" w:type="dxa"/>
            <w:shd w:val="clear" w:color="auto" w:fill="9CC2E5" w:themeFill="accent1" w:themeFillTint="99"/>
          </w:tcPr>
          <w:p w14:paraId="1FE2D58B" w14:textId="77777777" w:rsidR="00EE1D3E" w:rsidRPr="002C0603" w:rsidRDefault="00EE1D3E" w:rsidP="0046329A">
            <w:pPr>
              <w:spacing w:line="259" w:lineRule="auto"/>
              <w:jc w:val="center"/>
              <w:rPr>
                <w:rFonts w:asciiTheme="majorHAnsi" w:hAnsiTheme="majorHAnsi" w:cstheme="majorHAnsi"/>
                <w:b/>
                <w:color w:val="000000" w:themeColor="text1"/>
                <w:sz w:val="24"/>
                <w:szCs w:val="24"/>
              </w:rPr>
            </w:pPr>
            <w:r w:rsidRPr="002C0603">
              <w:rPr>
                <w:rFonts w:asciiTheme="majorHAnsi" w:hAnsiTheme="majorHAnsi" w:cstheme="majorHAnsi"/>
                <w:b/>
                <w:color w:val="000000" w:themeColor="text1"/>
                <w:sz w:val="24"/>
                <w:szCs w:val="24"/>
              </w:rPr>
              <w:t>30.755</w:t>
            </w:r>
          </w:p>
        </w:tc>
      </w:tr>
    </w:tbl>
    <w:p w14:paraId="24CFE269" w14:textId="55F89A2A" w:rsidR="00EE1D3E" w:rsidRDefault="00EE1D3E" w:rsidP="009E6BCD">
      <w:pPr>
        <w:pStyle w:val="Heading1"/>
        <w:spacing w:before="0" w:after="240"/>
        <w:rPr>
          <w:rFonts w:asciiTheme="minorHAnsi" w:hAnsiTheme="minorHAnsi" w:cstheme="minorHAnsi"/>
          <w:b/>
          <w:szCs w:val="24"/>
        </w:rPr>
      </w:pPr>
      <w:bookmarkStart w:id="308" w:name="_Toc66625098"/>
      <w:bookmarkStart w:id="309" w:name="_Toc66688248"/>
      <w:bookmarkStart w:id="310" w:name="_Toc66716794"/>
      <w:bookmarkStart w:id="311" w:name="_Toc66964476"/>
      <w:bookmarkStart w:id="312" w:name="_Toc67044731"/>
      <w:bookmarkStart w:id="313" w:name="_Toc67049641"/>
      <w:bookmarkStart w:id="314" w:name="_Toc67052016"/>
      <w:bookmarkStart w:id="315" w:name="_Toc67053738"/>
      <w:bookmarkStart w:id="316" w:name="_Toc67054177"/>
      <w:bookmarkStart w:id="317" w:name="_Toc67061197"/>
      <w:bookmarkStart w:id="318" w:name="_Toc67061655"/>
      <w:bookmarkStart w:id="319" w:name="_Toc67579530"/>
      <w:bookmarkStart w:id="320" w:name="_Toc67579675"/>
      <w:bookmarkStart w:id="321" w:name="_Toc67579735"/>
      <w:bookmarkStart w:id="322" w:name="_Toc75869210"/>
    </w:p>
    <w:p w14:paraId="3D3F2423" w14:textId="75D941C6" w:rsidR="0046329A" w:rsidRDefault="0046329A" w:rsidP="0046329A"/>
    <w:p w14:paraId="2ABD48AF" w14:textId="0F7214C1" w:rsidR="0046329A" w:rsidRDefault="0046329A" w:rsidP="0046329A"/>
    <w:p w14:paraId="2692E59D" w14:textId="4ACC7DAA" w:rsidR="0046329A" w:rsidRDefault="0046329A" w:rsidP="0046329A"/>
    <w:p w14:paraId="21FDBE66" w14:textId="36255773" w:rsidR="0046329A" w:rsidRDefault="0046329A" w:rsidP="0046329A"/>
    <w:p w14:paraId="51989EB5" w14:textId="26EBD9A4" w:rsidR="0046329A" w:rsidRDefault="0046329A" w:rsidP="0046329A"/>
    <w:p w14:paraId="4109207A" w14:textId="71AD07BC" w:rsidR="0046329A" w:rsidRDefault="0046329A" w:rsidP="0046329A"/>
    <w:p w14:paraId="160E9F9A" w14:textId="6B40204E" w:rsidR="0046329A" w:rsidRDefault="0046329A" w:rsidP="0046329A"/>
    <w:p w14:paraId="16243C4F" w14:textId="3C0923F8" w:rsidR="0046329A" w:rsidRDefault="0046329A" w:rsidP="0046329A"/>
    <w:p w14:paraId="45B5A92D" w14:textId="67852D3C" w:rsidR="0046329A" w:rsidRDefault="0046329A" w:rsidP="0046329A"/>
    <w:p w14:paraId="7B253EA5" w14:textId="36747F32" w:rsidR="0046329A" w:rsidRDefault="0046329A" w:rsidP="0046329A"/>
    <w:p w14:paraId="2E4060EE" w14:textId="46257478" w:rsidR="0046329A" w:rsidRDefault="0046329A" w:rsidP="0046329A"/>
    <w:p w14:paraId="25F2001A" w14:textId="514F31FF" w:rsidR="0046329A" w:rsidRDefault="0046329A" w:rsidP="0046329A"/>
    <w:p w14:paraId="663DF66D" w14:textId="5802AC4A" w:rsidR="0046329A" w:rsidRDefault="0046329A" w:rsidP="0046329A"/>
    <w:p w14:paraId="79988286" w14:textId="5BF7AC4E" w:rsidR="0046329A" w:rsidRDefault="0046329A" w:rsidP="0046329A"/>
    <w:p w14:paraId="479A1B4E" w14:textId="77777777" w:rsidR="0046329A" w:rsidRPr="0046329A" w:rsidRDefault="0046329A" w:rsidP="0046329A"/>
    <w:p w14:paraId="2030CFFD" w14:textId="781C1A04" w:rsidR="0046329A" w:rsidRPr="0046329A" w:rsidRDefault="00F94212" w:rsidP="0046329A">
      <w:pPr>
        <w:pStyle w:val="Heading1"/>
        <w:numPr>
          <w:ilvl w:val="1"/>
          <w:numId w:val="5"/>
        </w:numPr>
        <w:spacing w:before="0" w:after="240"/>
        <w:rPr>
          <w:rFonts w:asciiTheme="minorHAnsi" w:hAnsiTheme="minorHAnsi" w:cstheme="minorHAnsi"/>
          <w:b/>
          <w:szCs w:val="24"/>
        </w:rPr>
      </w:pPr>
      <w:r w:rsidRPr="002C0603">
        <w:rPr>
          <w:rFonts w:asciiTheme="minorHAnsi" w:hAnsiTheme="minorHAnsi" w:cstheme="minorHAnsi"/>
          <w:b/>
          <w:szCs w:val="24"/>
        </w:rPr>
        <w:lastRenderedPageBreak/>
        <w:t>Financial p</w:t>
      </w:r>
      <w:r w:rsidR="00EB526F" w:rsidRPr="002C0603">
        <w:rPr>
          <w:rFonts w:asciiTheme="minorHAnsi" w:hAnsiTheme="minorHAnsi" w:cstheme="minorHAnsi"/>
          <w:b/>
          <w:szCs w:val="24"/>
        </w:rPr>
        <w:t>lan</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6D08D650" w14:textId="4183AE22" w:rsidR="004C27F9" w:rsidRDefault="004C27F9" w:rsidP="00920CFD">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Financial context </w:t>
      </w:r>
    </w:p>
    <w:p w14:paraId="6F9AB3BD" w14:textId="3C9FA382" w:rsidR="00545CAB"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xml:space="preserve">The Health Board has historically been unable to meet the challenge of living within the resources allocated by Welsh Government, despite significant savings being delivered. Utilising the deficit cover funding provided by Welsh Government in 2020/21 allowed the delivery of a small surplus and the revised plan for 2021/22 will deliver a </w:t>
      </w:r>
      <w:r w:rsidR="00CD455C">
        <w:rPr>
          <w:rFonts w:asciiTheme="majorHAnsi" w:eastAsia="Times New Roman" w:hAnsiTheme="majorHAnsi" w:cstheme="majorHAnsi"/>
          <w:sz w:val="24"/>
          <w:szCs w:val="24"/>
          <w:lang w:eastAsia="en-GB"/>
        </w:rPr>
        <w:t>break-even position</w:t>
      </w:r>
      <w:r w:rsidRPr="00304983">
        <w:rPr>
          <w:rFonts w:asciiTheme="majorHAnsi" w:eastAsia="Times New Roman" w:hAnsiTheme="majorHAnsi" w:cstheme="majorHAnsi"/>
          <w:sz w:val="24"/>
          <w:szCs w:val="24"/>
          <w:lang w:eastAsia="en-GB"/>
        </w:rPr>
        <w:t xml:space="preserve"> after confirmation of additional funding to offset the impact of non-delivered savings during the COVID-19</w:t>
      </w:r>
      <w:r>
        <w:rPr>
          <w:rFonts w:asciiTheme="majorHAnsi" w:eastAsia="Times New Roman" w:hAnsiTheme="majorHAnsi" w:cstheme="majorHAnsi"/>
          <w:sz w:val="24"/>
          <w:szCs w:val="24"/>
          <w:lang w:eastAsia="en-GB"/>
        </w:rPr>
        <w:t xml:space="preserve"> pandemic.</w:t>
      </w:r>
    </w:p>
    <w:p w14:paraId="31EA0ECC"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This performance is illustrated in the following table: </w:t>
      </w:r>
    </w:p>
    <w:p w14:paraId="7B4675CF" w14:textId="64F95E76" w:rsidR="0046329A" w:rsidRPr="00304983" w:rsidRDefault="00265889" w:rsidP="00265889">
      <w:pPr>
        <w:spacing w:after="240"/>
        <w:jc w:val="center"/>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noProof/>
          <w:sz w:val="24"/>
          <w:szCs w:val="24"/>
          <w:lang w:eastAsia="en-GB"/>
        </w:rPr>
        <w:drawing>
          <wp:inline distT="0" distB="0" distL="0" distR="0" wp14:anchorId="4982632A" wp14:editId="38A8A44C">
            <wp:extent cx="4584700" cy="3631721"/>
            <wp:effectExtent l="0" t="0" r="635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586241" cy="3632942"/>
                    </a:xfrm>
                    <a:prstGeom prst="rect">
                      <a:avLst/>
                    </a:prstGeom>
                    <a:noFill/>
                  </pic:spPr>
                </pic:pic>
              </a:graphicData>
            </a:graphic>
          </wp:inline>
        </w:drawing>
      </w:r>
    </w:p>
    <w:p w14:paraId="59226DE6" w14:textId="77777777" w:rsidR="0046329A" w:rsidRPr="00304983"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Looking forward to 2021/22, the Health Board continues to face a significant underlying deficit position, which is a consequence of our residual infrastructure and delivery inefficiencies from 2019/20 combined with the impact of the non-delivery of recurrent savings in 2020/21, as shown below: </w:t>
      </w:r>
    </w:p>
    <w:tbl>
      <w:tblPr>
        <w:tblW w:w="9752"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bottom w:w="57" w:type="dxa"/>
        </w:tblCellMar>
        <w:tblLook w:val="04A0" w:firstRow="1" w:lastRow="0" w:firstColumn="1" w:lastColumn="0" w:noHBand="0" w:noVBand="1"/>
      </w:tblPr>
      <w:tblGrid>
        <w:gridCol w:w="8210"/>
        <w:gridCol w:w="1542"/>
      </w:tblGrid>
      <w:tr w:rsidR="0046329A" w:rsidRPr="00304983" w14:paraId="7144E14E" w14:textId="77777777" w:rsidTr="0046329A">
        <w:trPr>
          <w:trHeight w:val="330"/>
          <w:jc w:val="center"/>
        </w:trPr>
        <w:tc>
          <w:tcPr>
            <w:tcW w:w="6415" w:type="dxa"/>
            <w:shd w:val="clear" w:color="auto" w:fill="auto"/>
            <w:vAlign w:val="center"/>
            <w:hideMark/>
          </w:tcPr>
          <w:p w14:paraId="18DEF962" w14:textId="77777777" w:rsidR="0046329A" w:rsidRPr="00304983" w:rsidRDefault="0046329A" w:rsidP="0046329A">
            <w:pPr>
              <w:spacing w:after="0"/>
              <w:rPr>
                <w:rFonts w:asciiTheme="majorHAnsi" w:eastAsia="Times New Roman" w:hAnsiTheme="majorHAnsi" w:cstheme="majorHAnsi"/>
                <w:b/>
                <w:bCs/>
                <w:color w:val="FFFFFF"/>
                <w:sz w:val="24"/>
                <w:szCs w:val="24"/>
                <w:lang w:eastAsia="en-GB"/>
              </w:rPr>
            </w:pPr>
          </w:p>
        </w:tc>
        <w:tc>
          <w:tcPr>
            <w:tcW w:w="1205" w:type="dxa"/>
            <w:shd w:val="clear" w:color="auto" w:fill="1F4E78"/>
            <w:vAlign w:val="center"/>
            <w:hideMark/>
          </w:tcPr>
          <w:p w14:paraId="3D11DC80" w14:textId="77777777" w:rsidR="0046329A" w:rsidRPr="00304983" w:rsidRDefault="0046329A" w:rsidP="0046329A">
            <w:pPr>
              <w:spacing w:after="0"/>
              <w:jc w:val="center"/>
              <w:rPr>
                <w:rFonts w:asciiTheme="majorHAnsi" w:eastAsia="Times New Roman" w:hAnsiTheme="majorHAnsi" w:cstheme="majorHAnsi"/>
                <w:b/>
                <w:bCs/>
                <w:color w:val="FFFFFF"/>
                <w:sz w:val="24"/>
                <w:szCs w:val="24"/>
                <w:lang w:eastAsia="en-GB"/>
              </w:rPr>
            </w:pPr>
            <w:r w:rsidRPr="00304983">
              <w:rPr>
                <w:rFonts w:asciiTheme="majorHAnsi" w:eastAsia="Times New Roman" w:hAnsiTheme="majorHAnsi" w:cstheme="majorHAnsi"/>
                <w:b/>
                <w:bCs/>
                <w:color w:val="FFFFFF"/>
                <w:sz w:val="24"/>
                <w:szCs w:val="24"/>
                <w:lang w:eastAsia="en-GB"/>
              </w:rPr>
              <w:t>£000</w:t>
            </w:r>
          </w:p>
        </w:tc>
      </w:tr>
      <w:tr w:rsidR="0046329A" w:rsidRPr="00304983" w14:paraId="1D6765E0" w14:textId="77777777" w:rsidTr="0046329A">
        <w:trPr>
          <w:trHeight w:val="600"/>
          <w:jc w:val="center"/>
        </w:trPr>
        <w:tc>
          <w:tcPr>
            <w:tcW w:w="6415" w:type="dxa"/>
            <w:shd w:val="clear" w:color="auto" w:fill="BDD6EE" w:themeFill="accent1" w:themeFillTint="66"/>
            <w:vAlign w:val="center"/>
            <w:hideMark/>
          </w:tcPr>
          <w:p w14:paraId="7A84601F" w14:textId="77777777" w:rsidR="0046329A" w:rsidRPr="00304983" w:rsidRDefault="0046329A" w:rsidP="0046329A">
            <w:pPr>
              <w:spacing w:after="0"/>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Residual Infrastructure and Delivery Inefficiencies</w:t>
            </w:r>
          </w:p>
        </w:tc>
        <w:tc>
          <w:tcPr>
            <w:tcW w:w="1205" w:type="dxa"/>
            <w:shd w:val="clear" w:color="auto" w:fill="BDD6EE" w:themeFill="accent1" w:themeFillTint="66"/>
            <w:vAlign w:val="center"/>
            <w:hideMark/>
          </w:tcPr>
          <w:p w14:paraId="43688FF4" w14:textId="77777777" w:rsidR="0046329A" w:rsidRPr="00304983" w:rsidRDefault="0046329A" w:rsidP="0046329A">
            <w:pPr>
              <w:spacing w:after="0"/>
              <w:jc w:val="center"/>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color w:val="FF0000"/>
                <w:sz w:val="24"/>
                <w:szCs w:val="24"/>
                <w:lang w:eastAsia="en-GB"/>
              </w:rPr>
              <w:t>(42,500)</w:t>
            </w:r>
          </w:p>
        </w:tc>
      </w:tr>
      <w:tr w:rsidR="0046329A" w:rsidRPr="00304983" w14:paraId="6BFE3DB6" w14:textId="77777777" w:rsidTr="0046329A">
        <w:trPr>
          <w:trHeight w:val="615"/>
          <w:jc w:val="center"/>
        </w:trPr>
        <w:tc>
          <w:tcPr>
            <w:tcW w:w="6415" w:type="dxa"/>
            <w:shd w:val="clear" w:color="auto" w:fill="BDD6EE" w:themeFill="accent1" w:themeFillTint="66"/>
            <w:vAlign w:val="center"/>
            <w:hideMark/>
          </w:tcPr>
          <w:p w14:paraId="22BBFAE0" w14:textId="77777777" w:rsidR="0046329A" w:rsidRPr="00304983" w:rsidRDefault="0046329A" w:rsidP="0046329A">
            <w:pPr>
              <w:spacing w:after="0"/>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Impact of COVID on our Savings Delivery Plan for 2020-21</w:t>
            </w:r>
          </w:p>
        </w:tc>
        <w:tc>
          <w:tcPr>
            <w:tcW w:w="1205" w:type="dxa"/>
            <w:shd w:val="clear" w:color="auto" w:fill="BDD6EE" w:themeFill="accent1" w:themeFillTint="66"/>
            <w:vAlign w:val="center"/>
            <w:hideMark/>
          </w:tcPr>
          <w:p w14:paraId="20941534" w14:textId="77777777" w:rsidR="0046329A" w:rsidRPr="00304983" w:rsidRDefault="0046329A" w:rsidP="0046329A">
            <w:pPr>
              <w:spacing w:after="0"/>
              <w:jc w:val="center"/>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color w:val="FF0000"/>
                <w:sz w:val="24"/>
                <w:szCs w:val="24"/>
                <w:lang w:eastAsia="en-GB"/>
              </w:rPr>
              <w:t>(32,663)</w:t>
            </w:r>
          </w:p>
        </w:tc>
      </w:tr>
      <w:tr w:rsidR="0046329A" w:rsidRPr="00304983" w14:paraId="74DD0A6D" w14:textId="77777777" w:rsidTr="0046329A">
        <w:trPr>
          <w:trHeight w:val="330"/>
          <w:jc w:val="center"/>
        </w:trPr>
        <w:tc>
          <w:tcPr>
            <w:tcW w:w="6415" w:type="dxa"/>
            <w:shd w:val="clear" w:color="auto" w:fill="9CC2E5" w:themeFill="accent1" w:themeFillTint="99"/>
            <w:vAlign w:val="center"/>
            <w:hideMark/>
          </w:tcPr>
          <w:p w14:paraId="13925672" w14:textId="77777777" w:rsidR="0046329A" w:rsidRPr="00304983" w:rsidRDefault="0046329A" w:rsidP="0046329A">
            <w:pPr>
              <w:spacing w:after="0"/>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sz w:val="24"/>
                <w:szCs w:val="24"/>
                <w:lang w:eastAsia="en-GB"/>
              </w:rPr>
              <w:t>Underlying deficit carried forward</w:t>
            </w:r>
          </w:p>
        </w:tc>
        <w:tc>
          <w:tcPr>
            <w:tcW w:w="1205" w:type="dxa"/>
            <w:shd w:val="clear" w:color="auto" w:fill="9CC2E5" w:themeFill="accent1" w:themeFillTint="99"/>
            <w:vAlign w:val="center"/>
            <w:hideMark/>
          </w:tcPr>
          <w:p w14:paraId="700B1978" w14:textId="77777777" w:rsidR="0046329A" w:rsidRPr="00304983" w:rsidRDefault="0046329A" w:rsidP="0046329A">
            <w:pPr>
              <w:spacing w:after="0"/>
              <w:jc w:val="center"/>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color w:val="FF0000"/>
                <w:sz w:val="24"/>
                <w:szCs w:val="24"/>
                <w:lang w:eastAsia="en-GB"/>
              </w:rPr>
              <w:t>(75,163)</w:t>
            </w:r>
          </w:p>
        </w:tc>
      </w:tr>
    </w:tbl>
    <w:p w14:paraId="5EE5DEEC" w14:textId="77777777" w:rsidR="0046329A" w:rsidRDefault="0046329A" w:rsidP="0046329A">
      <w:pPr>
        <w:spacing w:after="240"/>
        <w:textAlignment w:val="baseline"/>
        <w:rPr>
          <w:rFonts w:cstheme="minorHAnsi"/>
          <w:b/>
          <w:color w:val="2E74B5" w:themeColor="accent1" w:themeShade="BF"/>
          <w:sz w:val="32"/>
          <w:szCs w:val="24"/>
        </w:rPr>
      </w:pPr>
    </w:p>
    <w:p w14:paraId="33A5F028" w14:textId="77777777" w:rsidR="0046329A" w:rsidRPr="009E6BCD" w:rsidRDefault="0046329A" w:rsidP="0046329A">
      <w:pPr>
        <w:pStyle w:val="ListParagraph"/>
        <w:numPr>
          <w:ilvl w:val="0"/>
          <w:numId w:val="66"/>
        </w:numPr>
        <w:spacing w:after="240"/>
        <w:textAlignment w:val="baseline"/>
        <w:rPr>
          <w:rFonts w:cstheme="minorHAnsi"/>
          <w:b/>
          <w:color w:val="2E74B5" w:themeColor="accent1" w:themeShade="BF"/>
          <w:sz w:val="32"/>
          <w:szCs w:val="24"/>
        </w:rPr>
      </w:pPr>
      <w:r w:rsidRPr="009E6BCD">
        <w:rPr>
          <w:rFonts w:cstheme="minorHAnsi"/>
          <w:b/>
          <w:color w:val="2E74B5" w:themeColor="accent1" w:themeShade="BF"/>
          <w:sz w:val="32"/>
          <w:szCs w:val="24"/>
        </w:rPr>
        <w:lastRenderedPageBreak/>
        <w:t>Annual Plan – Financial Planning Principles</w:t>
      </w:r>
    </w:p>
    <w:p w14:paraId="7FFB01FF" w14:textId="77777777" w:rsidR="0046329A" w:rsidRPr="002C0603" w:rsidRDefault="0046329A" w:rsidP="0046329A">
      <w:pPr>
        <w:spacing w:after="240"/>
        <w:textAlignment w:val="baseline"/>
        <w:rPr>
          <w:rFonts w:asciiTheme="majorHAnsi" w:hAnsiTheme="majorHAnsi" w:cstheme="majorHAnsi"/>
          <w:sz w:val="24"/>
          <w:szCs w:val="24"/>
        </w:rPr>
      </w:pPr>
      <w:r w:rsidRPr="00304983">
        <w:rPr>
          <w:rFonts w:asciiTheme="majorHAnsi" w:hAnsiTheme="majorHAnsi" w:cstheme="majorHAnsi"/>
          <w:sz w:val="24"/>
          <w:szCs w:val="24"/>
        </w:rPr>
        <w:t>The revised financial plan is aligned with the following Welsh Government Planning Principles:</w:t>
      </w:r>
    </w:p>
    <w:p w14:paraId="5B88A12D" w14:textId="77777777"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Annual 12 month plans</w:t>
      </w:r>
    </w:p>
    <w:p w14:paraId="239C19D6" w14:textId="77777777" w:rsidR="0046329A" w:rsidRPr="002C0603" w:rsidRDefault="0046329A" w:rsidP="0046329A">
      <w:pPr>
        <w:spacing w:after="240"/>
        <w:rPr>
          <w:rFonts w:asciiTheme="majorHAnsi" w:hAnsiTheme="majorHAnsi" w:cstheme="majorHAnsi"/>
          <w:sz w:val="24"/>
          <w:szCs w:val="24"/>
        </w:rPr>
      </w:pPr>
      <w:r w:rsidRPr="002C0603">
        <w:rPr>
          <w:rFonts w:asciiTheme="majorHAnsi" w:hAnsiTheme="majorHAnsi" w:cstheme="majorHAnsi"/>
          <w:sz w:val="24"/>
          <w:szCs w:val="24"/>
        </w:rPr>
        <w:t xml:space="preserve">The plan includes 12 months’ cost assessment on a robust basis aligned with national and Heath Board priorities (unless explicitly described as less than 12 months)  </w:t>
      </w:r>
    </w:p>
    <w:p w14:paraId="3697DC18" w14:textId="77777777"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National Priorities</w:t>
      </w:r>
    </w:p>
    <w:p w14:paraId="7AE344C7" w14:textId="77777777" w:rsidR="0046329A" w:rsidRDefault="0046329A" w:rsidP="0046329A">
      <w:pPr>
        <w:spacing w:after="240"/>
        <w:rPr>
          <w:rFonts w:asciiTheme="majorHAnsi" w:hAnsiTheme="majorHAnsi" w:cstheme="majorHAnsi"/>
          <w:sz w:val="24"/>
          <w:szCs w:val="24"/>
        </w:rPr>
      </w:pPr>
      <w:r w:rsidRPr="00304983">
        <w:rPr>
          <w:rFonts w:asciiTheme="majorHAnsi" w:hAnsiTheme="majorHAnsi" w:cstheme="majorHAnsi"/>
          <w:sz w:val="24"/>
          <w:szCs w:val="24"/>
        </w:rPr>
        <w:t>The plan assumes 12 months’ non recurrent funding for national priorities and programme areas in relation to:</w:t>
      </w:r>
    </w:p>
    <w:p w14:paraId="7BD2921B"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COVID Mass Vaccination Programme</w:t>
      </w:r>
    </w:p>
    <w:p w14:paraId="583C13E9"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Testing costs including Welsh laboratory costs and community testing schemes</w:t>
      </w:r>
    </w:p>
    <w:p w14:paraId="13D4C676"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Use of PPE for infection control</w:t>
      </w:r>
    </w:p>
    <w:p w14:paraId="64CE5729"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Implementation of enhanced cleaning standards</w:t>
      </w:r>
    </w:p>
    <w:p w14:paraId="5AF2A5DF"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Contact tracing</w:t>
      </w:r>
    </w:p>
    <w:p w14:paraId="29D23E05"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NHS commissioned social care packages</w:t>
      </w:r>
    </w:p>
    <w:p w14:paraId="01A20FC6" w14:textId="77777777" w:rsidR="0046329A" w:rsidRDefault="0046329A" w:rsidP="0046329A">
      <w:pPr>
        <w:pStyle w:val="ListParagraph"/>
        <w:numPr>
          <w:ilvl w:val="0"/>
          <w:numId w:val="60"/>
        </w:numPr>
        <w:spacing w:after="240"/>
        <w:rPr>
          <w:rFonts w:asciiTheme="majorHAnsi" w:hAnsiTheme="majorHAnsi" w:cstheme="majorHAnsi"/>
          <w:sz w:val="24"/>
          <w:szCs w:val="24"/>
        </w:rPr>
      </w:pPr>
      <w:r w:rsidRPr="002C0603">
        <w:rPr>
          <w:rFonts w:asciiTheme="majorHAnsi" w:hAnsiTheme="majorHAnsi" w:cstheme="majorHAnsi"/>
          <w:sz w:val="24"/>
          <w:szCs w:val="24"/>
        </w:rPr>
        <w:t>Continuation of the transforming access to unscheduled and emergency care programme</w:t>
      </w:r>
    </w:p>
    <w:p w14:paraId="4143DD1F" w14:textId="77777777" w:rsidR="0046329A" w:rsidRPr="002C0603" w:rsidRDefault="0046329A" w:rsidP="0046329A">
      <w:pPr>
        <w:pStyle w:val="ListParagraph"/>
        <w:spacing w:after="240"/>
        <w:ind w:left="360"/>
        <w:rPr>
          <w:rFonts w:asciiTheme="majorHAnsi" w:hAnsiTheme="majorHAnsi" w:cstheme="majorHAnsi"/>
          <w:sz w:val="24"/>
          <w:szCs w:val="24"/>
        </w:rPr>
      </w:pPr>
    </w:p>
    <w:p w14:paraId="6386BEF5" w14:textId="77777777"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Aligning assumptions across organisations</w:t>
      </w:r>
    </w:p>
    <w:p w14:paraId="4358BA5C" w14:textId="77777777" w:rsidR="0046329A" w:rsidRPr="00304983" w:rsidRDefault="0046329A" w:rsidP="0046329A">
      <w:pPr>
        <w:spacing w:after="240"/>
        <w:rPr>
          <w:rFonts w:asciiTheme="majorHAnsi" w:hAnsiTheme="majorHAnsi" w:cstheme="majorHAnsi"/>
          <w:sz w:val="24"/>
          <w:szCs w:val="24"/>
        </w:rPr>
      </w:pPr>
      <w:r w:rsidRPr="002C0603">
        <w:rPr>
          <w:rFonts w:asciiTheme="majorHAnsi" w:hAnsiTheme="majorHAnsi" w:cstheme="majorHAnsi"/>
          <w:sz w:val="24"/>
          <w:szCs w:val="24"/>
        </w:rPr>
        <w:t>The plan aligns with assumptions in other NHS Wales organisations’ plans</w:t>
      </w:r>
    </w:p>
    <w:p w14:paraId="3DF230D7" w14:textId="77777777"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Non-recurrent Stability Funding</w:t>
      </w:r>
    </w:p>
    <w:p w14:paraId="0F4884A5" w14:textId="61E437C4" w:rsidR="0046329A" w:rsidRPr="00304983" w:rsidRDefault="0046329A" w:rsidP="0046329A">
      <w:pPr>
        <w:spacing w:after="240"/>
        <w:rPr>
          <w:rFonts w:asciiTheme="majorHAnsi" w:hAnsiTheme="majorHAnsi" w:cstheme="majorHAnsi"/>
          <w:sz w:val="24"/>
          <w:szCs w:val="24"/>
        </w:rPr>
      </w:pPr>
      <w:r w:rsidRPr="002C0603">
        <w:rPr>
          <w:rFonts w:asciiTheme="majorHAnsi" w:hAnsiTheme="majorHAnsi" w:cstheme="majorHAnsi"/>
          <w:sz w:val="24"/>
          <w:szCs w:val="24"/>
        </w:rPr>
        <w:t>Confirmation of non-recurrent stability funding for</w:t>
      </w:r>
      <w:r>
        <w:rPr>
          <w:rFonts w:asciiTheme="majorHAnsi" w:hAnsiTheme="majorHAnsi" w:cstheme="majorHAnsi"/>
          <w:sz w:val="24"/>
          <w:szCs w:val="24"/>
        </w:rPr>
        <w:t xml:space="preserve"> the</w:t>
      </w:r>
      <w:r w:rsidRPr="002C0603">
        <w:rPr>
          <w:rFonts w:asciiTheme="majorHAnsi" w:hAnsiTheme="majorHAnsi" w:cstheme="majorHAnsi"/>
          <w:sz w:val="24"/>
          <w:szCs w:val="24"/>
        </w:rPr>
        <w:t xml:space="preserve"> first six months has already been provided to the Health Board and has been applied against all other remaining in- year COVID 19 additional costs. The plan anticipates non recurrent funding for these costs where applicable for the second half of the year</w:t>
      </w:r>
    </w:p>
    <w:p w14:paraId="6C156DEE" w14:textId="77777777"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Recovery Plan Allocations</w:t>
      </w:r>
    </w:p>
    <w:p w14:paraId="0D2721F3" w14:textId="77777777" w:rsidR="0046329A" w:rsidRPr="00304983" w:rsidRDefault="0046329A" w:rsidP="0046329A">
      <w:pPr>
        <w:spacing w:after="240"/>
        <w:rPr>
          <w:rFonts w:asciiTheme="majorHAnsi" w:hAnsiTheme="majorHAnsi" w:cstheme="majorHAnsi"/>
          <w:sz w:val="24"/>
          <w:szCs w:val="24"/>
        </w:rPr>
      </w:pPr>
      <w:r w:rsidRPr="002C0603">
        <w:rPr>
          <w:rFonts w:asciiTheme="majorHAnsi" w:hAnsiTheme="majorHAnsi" w:cstheme="majorHAnsi"/>
          <w:sz w:val="24"/>
          <w:szCs w:val="24"/>
        </w:rPr>
        <w:t>The plan includes both allocation and expenditure in relation to confirmed Recovery Plan allocations</w:t>
      </w:r>
    </w:p>
    <w:p w14:paraId="314E1CB4" w14:textId="77777777"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 xml:space="preserve">Recurrent brought forward position </w:t>
      </w:r>
    </w:p>
    <w:p w14:paraId="1CAFEC6D" w14:textId="2CD23504" w:rsidR="0046329A" w:rsidRPr="00304983" w:rsidRDefault="0046329A" w:rsidP="0046329A">
      <w:pPr>
        <w:spacing w:after="240"/>
        <w:jc w:val="both"/>
        <w:rPr>
          <w:rFonts w:asciiTheme="majorHAnsi" w:hAnsiTheme="majorHAnsi" w:cstheme="majorHAnsi"/>
          <w:sz w:val="24"/>
          <w:szCs w:val="24"/>
        </w:rPr>
      </w:pPr>
      <w:r w:rsidRPr="002C0603">
        <w:rPr>
          <w:rFonts w:asciiTheme="majorHAnsi" w:hAnsiTheme="majorHAnsi" w:cstheme="majorHAnsi"/>
          <w:sz w:val="24"/>
          <w:szCs w:val="24"/>
        </w:rPr>
        <w:t>The plan assumes non recurrent allo</w:t>
      </w:r>
      <w:r>
        <w:rPr>
          <w:rFonts w:asciiTheme="majorHAnsi" w:hAnsiTheme="majorHAnsi" w:cstheme="majorHAnsi"/>
          <w:sz w:val="24"/>
          <w:szCs w:val="24"/>
        </w:rPr>
        <w:t>cations for the impact of COVID-</w:t>
      </w:r>
      <w:r w:rsidRPr="002C0603">
        <w:rPr>
          <w:rFonts w:asciiTheme="majorHAnsi" w:hAnsiTheme="majorHAnsi" w:cstheme="majorHAnsi"/>
          <w:sz w:val="24"/>
          <w:szCs w:val="24"/>
        </w:rPr>
        <w:t>19 on the recurrent (brought forward) 2021/22 operational position, materially relating to 2020/21 non delivery of savings</w:t>
      </w:r>
    </w:p>
    <w:p w14:paraId="240DCC91" w14:textId="2BA39AFC" w:rsidR="0046329A" w:rsidRPr="002C0603" w:rsidRDefault="0046329A" w:rsidP="0046329A">
      <w:pPr>
        <w:pStyle w:val="ListParagraph"/>
        <w:numPr>
          <w:ilvl w:val="0"/>
          <w:numId w:val="26"/>
        </w:numPr>
        <w:spacing w:after="240"/>
        <w:rPr>
          <w:rFonts w:cstheme="minorHAnsi"/>
          <w:b/>
          <w:sz w:val="24"/>
          <w:szCs w:val="24"/>
        </w:rPr>
      </w:pPr>
      <w:r w:rsidRPr="002C0603">
        <w:rPr>
          <w:rFonts w:cstheme="minorHAnsi"/>
          <w:b/>
          <w:sz w:val="24"/>
          <w:szCs w:val="24"/>
        </w:rPr>
        <w:t>COVID 19 Additiona</w:t>
      </w:r>
      <w:r>
        <w:rPr>
          <w:rFonts w:cstheme="minorHAnsi"/>
          <w:b/>
          <w:sz w:val="24"/>
          <w:szCs w:val="24"/>
        </w:rPr>
        <w:t>lity</w:t>
      </w:r>
    </w:p>
    <w:p w14:paraId="406DAEA4" w14:textId="53CD3369" w:rsidR="0046329A" w:rsidRPr="002C0603" w:rsidRDefault="0046329A" w:rsidP="0046329A">
      <w:pPr>
        <w:spacing w:after="240"/>
        <w:rPr>
          <w:rFonts w:asciiTheme="majorHAnsi" w:eastAsia="Times New Roman" w:hAnsiTheme="majorHAnsi" w:cstheme="majorHAnsi"/>
          <w:color w:val="1F4E79"/>
          <w:sz w:val="24"/>
          <w:szCs w:val="24"/>
          <w:lang w:eastAsia="en-GB"/>
        </w:rPr>
      </w:pPr>
      <w:r w:rsidRPr="002C0603">
        <w:rPr>
          <w:rFonts w:asciiTheme="majorHAnsi" w:hAnsiTheme="majorHAnsi" w:cstheme="majorHAnsi"/>
          <w:sz w:val="24"/>
          <w:szCs w:val="24"/>
        </w:rPr>
        <w:t xml:space="preserve">Anticipated in year COVID 19 stability funding relates to additional costs of </w:t>
      </w:r>
      <w:r>
        <w:rPr>
          <w:rFonts w:asciiTheme="majorHAnsi" w:hAnsiTheme="majorHAnsi" w:cstheme="majorHAnsi"/>
          <w:sz w:val="24"/>
          <w:szCs w:val="24"/>
        </w:rPr>
        <w:t>the COVID-</w:t>
      </w:r>
      <w:r w:rsidRPr="002C0603">
        <w:rPr>
          <w:rFonts w:asciiTheme="majorHAnsi" w:hAnsiTheme="majorHAnsi" w:cstheme="majorHAnsi"/>
          <w:sz w:val="24"/>
          <w:szCs w:val="24"/>
        </w:rPr>
        <w:t>19 response</w:t>
      </w:r>
    </w:p>
    <w:p w14:paraId="4AD1ACDC" w14:textId="77777777" w:rsidR="0046329A" w:rsidRDefault="0046329A" w:rsidP="0046329A">
      <w:pPr>
        <w:spacing w:after="240"/>
        <w:textAlignment w:val="baseline"/>
        <w:rPr>
          <w:rFonts w:eastAsia="Times New Roman" w:cstheme="minorHAnsi"/>
          <w:b/>
          <w:color w:val="2E74B5" w:themeColor="accent1" w:themeShade="BF"/>
          <w:sz w:val="32"/>
          <w:szCs w:val="24"/>
          <w:lang w:eastAsia="en-GB"/>
        </w:rPr>
      </w:pPr>
    </w:p>
    <w:p w14:paraId="2490F91C" w14:textId="77777777" w:rsidR="0046329A" w:rsidRPr="009E6BCD" w:rsidRDefault="0046329A" w:rsidP="0046329A">
      <w:pPr>
        <w:pStyle w:val="ListParagraph"/>
        <w:numPr>
          <w:ilvl w:val="0"/>
          <w:numId w:val="66"/>
        </w:numPr>
        <w:spacing w:after="240"/>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lastRenderedPageBreak/>
        <w:t>Strategic support </w:t>
      </w:r>
    </w:p>
    <w:p w14:paraId="68B17E3D" w14:textId="77777777" w:rsidR="0046329A" w:rsidRPr="00304983"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 received confirmation of a package of strategic support in November 2020. This package contained support to cover the historic deficit position, to improve performance and to drive a programme of transformation linked to a sustainable clinical model for North Wales. Resources were allocated to meet the following objectives: </w:t>
      </w:r>
    </w:p>
    <w:p w14:paraId="7C44C68B" w14:textId="77777777" w:rsidR="0046329A" w:rsidRDefault="0046329A" w:rsidP="0046329A">
      <w:pPr>
        <w:pStyle w:val="ListParagraph"/>
        <w:numPr>
          <w:ilvl w:val="0"/>
          <w:numId w:val="61"/>
        </w:numPr>
        <w:spacing w:after="240"/>
        <w:contextualSpacing w:val="0"/>
        <w:textAlignment w:val="baseline"/>
        <w:rPr>
          <w:rFonts w:asciiTheme="majorHAnsi" w:eastAsia="Times New Roman" w:hAnsiTheme="majorHAnsi" w:cstheme="majorHAnsi"/>
          <w:sz w:val="24"/>
          <w:szCs w:val="24"/>
          <w:lang w:eastAsia="en-GB"/>
        </w:rPr>
      </w:pPr>
      <w:r w:rsidRPr="002C0603">
        <w:rPr>
          <w:rFonts w:asciiTheme="majorHAnsi" w:eastAsia="Times New Roman" w:hAnsiTheme="majorHAnsi" w:cstheme="majorHAnsi"/>
          <w:sz w:val="24"/>
          <w:szCs w:val="24"/>
          <w:lang w:eastAsia="en-GB"/>
        </w:rPr>
        <w:t>Improvement in service performance, patient experience, and financial performance year on year; </w:t>
      </w:r>
    </w:p>
    <w:p w14:paraId="7581C146" w14:textId="77777777" w:rsidR="0046329A" w:rsidRDefault="0046329A" w:rsidP="0046329A">
      <w:pPr>
        <w:pStyle w:val="ListParagraph"/>
        <w:numPr>
          <w:ilvl w:val="0"/>
          <w:numId w:val="61"/>
        </w:numPr>
        <w:spacing w:after="240"/>
        <w:contextualSpacing w:val="0"/>
        <w:textAlignment w:val="baseline"/>
        <w:rPr>
          <w:rFonts w:asciiTheme="majorHAnsi" w:eastAsia="Times New Roman" w:hAnsiTheme="majorHAnsi" w:cstheme="majorHAnsi"/>
          <w:sz w:val="24"/>
          <w:szCs w:val="24"/>
          <w:lang w:eastAsia="en-GB"/>
        </w:rPr>
      </w:pPr>
      <w:r w:rsidRPr="002C0603">
        <w:rPr>
          <w:rFonts w:asciiTheme="majorHAnsi" w:eastAsia="Times New Roman" w:hAnsiTheme="majorHAnsi" w:cstheme="majorHAnsi"/>
          <w:sz w:val="24"/>
          <w:szCs w:val="24"/>
          <w:lang w:eastAsia="en-GB"/>
        </w:rPr>
        <w:t>Engagement with the public, staff and partners as an essential first step to building a sustainable vision for the future leading to a medium term plan, focusing on well-being, population health and primary care as w</w:t>
      </w:r>
      <w:r>
        <w:rPr>
          <w:rFonts w:asciiTheme="majorHAnsi" w:eastAsia="Times New Roman" w:hAnsiTheme="majorHAnsi" w:cstheme="majorHAnsi"/>
          <w:sz w:val="24"/>
          <w:szCs w:val="24"/>
          <w:lang w:eastAsia="en-GB"/>
        </w:rPr>
        <w:t>ell as secondary care services;</w:t>
      </w:r>
    </w:p>
    <w:p w14:paraId="0DE08129" w14:textId="77777777" w:rsidR="0046329A" w:rsidRDefault="0046329A" w:rsidP="0046329A">
      <w:pPr>
        <w:pStyle w:val="ListParagraph"/>
        <w:numPr>
          <w:ilvl w:val="0"/>
          <w:numId w:val="61"/>
        </w:numPr>
        <w:spacing w:after="240"/>
        <w:contextualSpacing w:val="0"/>
        <w:textAlignment w:val="baseline"/>
        <w:rPr>
          <w:rFonts w:asciiTheme="majorHAnsi" w:eastAsia="Times New Roman" w:hAnsiTheme="majorHAnsi" w:cstheme="majorHAnsi"/>
          <w:sz w:val="24"/>
          <w:szCs w:val="24"/>
          <w:lang w:eastAsia="en-GB"/>
        </w:rPr>
      </w:pPr>
      <w:r w:rsidRPr="002C0603">
        <w:rPr>
          <w:rFonts w:asciiTheme="majorHAnsi" w:eastAsia="Times New Roman" w:hAnsiTheme="majorHAnsi" w:cstheme="majorHAnsi"/>
          <w:sz w:val="24"/>
          <w:szCs w:val="24"/>
          <w:lang w:eastAsia="en-GB"/>
        </w:rPr>
        <w:t>Strengthening the ability of the organisation to deliver on a wide-ranging change programme; </w:t>
      </w:r>
    </w:p>
    <w:p w14:paraId="78C7B691" w14:textId="01FE7AFB" w:rsidR="0046329A" w:rsidRDefault="0046329A" w:rsidP="0046329A">
      <w:pPr>
        <w:pStyle w:val="ListParagraph"/>
        <w:numPr>
          <w:ilvl w:val="0"/>
          <w:numId w:val="61"/>
        </w:numPr>
        <w:spacing w:after="240"/>
        <w:contextualSpacing w:val="0"/>
        <w:textAlignment w:val="baseline"/>
        <w:rPr>
          <w:rFonts w:asciiTheme="majorHAnsi" w:eastAsia="Times New Roman" w:hAnsiTheme="majorHAnsi" w:cstheme="majorHAnsi"/>
          <w:sz w:val="24"/>
          <w:szCs w:val="24"/>
          <w:lang w:eastAsia="en-GB"/>
        </w:rPr>
      </w:pPr>
      <w:r w:rsidRPr="002C0603">
        <w:rPr>
          <w:rFonts w:asciiTheme="majorHAnsi" w:eastAsia="Times New Roman" w:hAnsiTheme="majorHAnsi" w:cstheme="majorHAnsi"/>
          <w:sz w:val="24"/>
          <w:szCs w:val="24"/>
          <w:lang w:eastAsia="en-GB"/>
        </w:rPr>
        <w:t>Further improvements leading to de-escalation from targeted Intervention, using a maturity matrix approach to assess progress; </w:t>
      </w:r>
      <w:r>
        <w:rPr>
          <w:rFonts w:asciiTheme="majorHAnsi" w:eastAsia="Times New Roman" w:hAnsiTheme="majorHAnsi" w:cstheme="majorHAnsi"/>
          <w:sz w:val="24"/>
          <w:szCs w:val="24"/>
          <w:lang w:eastAsia="en-GB"/>
        </w:rPr>
        <w:t>and</w:t>
      </w:r>
    </w:p>
    <w:p w14:paraId="20B3CD1E" w14:textId="77777777" w:rsidR="0046329A" w:rsidRPr="002C0603" w:rsidRDefault="0046329A" w:rsidP="0046329A">
      <w:pPr>
        <w:pStyle w:val="ListParagraph"/>
        <w:numPr>
          <w:ilvl w:val="0"/>
          <w:numId w:val="61"/>
        </w:numPr>
        <w:spacing w:after="240"/>
        <w:contextualSpacing w:val="0"/>
        <w:textAlignment w:val="baseline"/>
        <w:rPr>
          <w:rFonts w:asciiTheme="majorHAnsi" w:eastAsia="Times New Roman" w:hAnsiTheme="majorHAnsi" w:cstheme="majorHAnsi"/>
          <w:sz w:val="24"/>
          <w:szCs w:val="24"/>
          <w:lang w:eastAsia="en-GB"/>
        </w:rPr>
      </w:pPr>
      <w:r w:rsidRPr="002C0603">
        <w:rPr>
          <w:rFonts w:asciiTheme="majorHAnsi" w:eastAsia="Times New Roman" w:hAnsiTheme="majorHAnsi" w:cstheme="majorHAnsi"/>
          <w:sz w:val="24"/>
          <w:szCs w:val="24"/>
          <w:lang w:eastAsia="en-GB"/>
        </w:rPr>
        <w:t>Transformation and innovation to support improved outcomes and patient and staff experience. </w:t>
      </w:r>
    </w:p>
    <w:p w14:paraId="2CD0B5DE" w14:textId="77777777" w:rsidR="0046329A" w:rsidRPr="00304983"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funding allocated is summarised in the table below: </w:t>
      </w:r>
    </w:p>
    <w:tbl>
      <w:tblPr>
        <w:tblW w:w="0" w:type="dxa"/>
        <w:tblInd w:w="-15"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left w:w="57" w:type="dxa"/>
          <w:bottom w:w="57" w:type="dxa"/>
          <w:right w:w="57" w:type="dxa"/>
        </w:tblCellMar>
        <w:tblLook w:val="04A0" w:firstRow="1" w:lastRow="0" w:firstColumn="1" w:lastColumn="0" w:noHBand="0" w:noVBand="1"/>
      </w:tblPr>
      <w:tblGrid>
        <w:gridCol w:w="4378"/>
        <w:gridCol w:w="1092"/>
        <w:gridCol w:w="1097"/>
        <w:gridCol w:w="1097"/>
        <w:gridCol w:w="1097"/>
        <w:gridCol w:w="1098"/>
      </w:tblGrid>
      <w:tr w:rsidR="0046329A" w:rsidRPr="00304983" w14:paraId="49FF70DD" w14:textId="77777777" w:rsidTr="0046329A">
        <w:trPr>
          <w:trHeight w:val="471"/>
        </w:trPr>
        <w:tc>
          <w:tcPr>
            <w:tcW w:w="4665" w:type="dxa"/>
            <w:shd w:val="clear" w:color="auto" w:fill="1F4E79"/>
            <w:hideMark/>
          </w:tcPr>
          <w:p w14:paraId="5DDDC171" w14:textId="77777777" w:rsidR="0046329A" w:rsidRPr="00B1509D" w:rsidRDefault="0046329A" w:rsidP="0046329A">
            <w:pPr>
              <w:spacing w:after="0"/>
              <w:textAlignment w:val="baseline"/>
              <w:rPr>
                <w:rFonts w:asciiTheme="majorHAnsi" w:eastAsia="Times New Roman" w:hAnsiTheme="majorHAnsi" w:cstheme="majorHAnsi"/>
                <w:sz w:val="28"/>
                <w:szCs w:val="24"/>
                <w:lang w:eastAsia="en-GB"/>
              </w:rPr>
            </w:pPr>
            <w:r w:rsidRPr="00B1509D">
              <w:rPr>
                <w:rFonts w:asciiTheme="majorHAnsi" w:eastAsia="Times New Roman" w:hAnsiTheme="majorHAnsi" w:cstheme="majorHAnsi"/>
                <w:b/>
                <w:bCs/>
                <w:color w:val="FFFFFF"/>
                <w:sz w:val="28"/>
                <w:szCs w:val="24"/>
                <w:lang w:eastAsia="en-GB"/>
              </w:rPr>
              <w:t>Strategic support</w:t>
            </w:r>
            <w:r w:rsidRPr="00B1509D">
              <w:rPr>
                <w:rFonts w:asciiTheme="majorHAnsi" w:eastAsia="Times New Roman" w:hAnsiTheme="majorHAnsi" w:cstheme="majorHAnsi"/>
                <w:color w:val="FFFFFF"/>
                <w:sz w:val="28"/>
                <w:szCs w:val="24"/>
                <w:lang w:eastAsia="en-GB"/>
              </w:rPr>
              <w:t> </w:t>
            </w:r>
          </w:p>
        </w:tc>
        <w:tc>
          <w:tcPr>
            <w:tcW w:w="5775" w:type="dxa"/>
            <w:gridSpan w:val="5"/>
            <w:shd w:val="clear" w:color="auto" w:fill="1F4E79"/>
            <w:hideMark/>
          </w:tcPr>
          <w:p w14:paraId="1F52E3F2" w14:textId="20510ABE" w:rsidR="0046329A" w:rsidRPr="00B1509D" w:rsidRDefault="0046329A" w:rsidP="0046329A">
            <w:pPr>
              <w:spacing w:after="0"/>
              <w:textAlignment w:val="baseline"/>
              <w:rPr>
                <w:rFonts w:asciiTheme="majorHAnsi" w:eastAsia="Times New Roman" w:hAnsiTheme="majorHAnsi" w:cstheme="majorHAnsi"/>
                <w:sz w:val="28"/>
                <w:szCs w:val="24"/>
                <w:lang w:eastAsia="en-GB"/>
              </w:rPr>
            </w:pPr>
            <w:r w:rsidRPr="00B1509D">
              <w:rPr>
                <w:rFonts w:asciiTheme="majorHAnsi" w:eastAsia="Times New Roman" w:hAnsiTheme="majorHAnsi" w:cstheme="majorHAnsi"/>
                <w:b/>
                <w:bCs/>
                <w:color w:val="FFFFFF"/>
                <w:sz w:val="28"/>
                <w:szCs w:val="24"/>
                <w:lang w:eastAsia="en-GB"/>
              </w:rPr>
              <w:t>W</w:t>
            </w:r>
            <w:r>
              <w:rPr>
                <w:rFonts w:asciiTheme="majorHAnsi" w:eastAsia="Times New Roman" w:hAnsiTheme="majorHAnsi" w:cstheme="majorHAnsi"/>
                <w:b/>
                <w:bCs/>
                <w:color w:val="FFFFFF"/>
                <w:sz w:val="28"/>
                <w:szCs w:val="24"/>
                <w:lang w:eastAsia="en-GB"/>
              </w:rPr>
              <w:t>elsh Government</w:t>
            </w:r>
            <w:r w:rsidRPr="00B1509D">
              <w:rPr>
                <w:rFonts w:asciiTheme="majorHAnsi" w:eastAsia="Times New Roman" w:hAnsiTheme="majorHAnsi" w:cstheme="majorHAnsi"/>
                <w:b/>
                <w:bCs/>
                <w:color w:val="FFFFFF"/>
                <w:sz w:val="28"/>
                <w:szCs w:val="24"/>
                <w:lang w:eastAsia="en-GB"/>
              </w:rPr>
              <w:t xml:space="preserve"> response </w:t>
            </w:r>
            <w:r w:rsidRPr="00B1509D">
              <w:rPr>
                <w:rFonts w:asciiTheme="majorHAnsi" w:eastAsia="Times New Roman" w:hAnsiTheme="majorHAnsi" w:cstheme="majorHAnsi"/>
                <w:color w:val="FFFFFF"/>
                <w:sz w:val="28"/>
                <w:szCs w:val="24"/>
                <w:lang w:eastAsia="en-GB"/>
              </w:rPr>
              <w:t> </w:t>
            </w:r>
          </w:p>
        </w:tc>
      </w:tr>
      <w:tr w:rsidR="0046329A" w:rsidRPr="00304983" w14:paraId="21FA6213" w14:textId="77777777" w:rsidTr="0046329A">
        <w:trPr>
          <w:trHeight w:val="405"/>
        </w:trPr>
        <w:tc>
          <w:tcPr>
            <w:tcW w:w="4665" w:type="dxa"/>
            <w:shd w:val="clear" w:color="auto" w:fill="1F4E79"/>
            <w:hideMark/>
          </w:tcPr>
          <w:p w14:paraId="67999FBB"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 £m </w:t>
            </w:r>
          </w:p>
        </w:tc>
        <w:tc>
          <w:tcPr>
            <w:tcW w:w="1140" w:type="dxa"/>
            <w:shd w:val="clear" w:color="auto" w:fill="1F4E79"/>
            <w:hideMark/>
          </w:tcPr>
          <w:p w14:paraId="0B91B3C9"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20/21  </w:t>
            </w:r>
          </w:p>
        </w:tc>
        <w:tc>
          <w:tcPr>
            <w:tcW w:w="1155" w:type="dxa"/>
            <w:shd w:val="clear" w:color="auto" w:fill="1F4E79"/>
            <w:hideMark/>
          </w:tcPr>
          <w:p w14:paraId="6FAADA3E"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21/22 </w:t>
            </w:r>
          </w:p>
        </w:tc>
        <w:tc>
          <w:tcPr>
            <w:tcW w:w="1155" w:type="dxa"/>
            <w:shd w:val="clear" w:color="auto" w:fill="1F4E79"/>
            <w:hideMark/>
          </w:tcPr>
          <w:p w14:paraId="08836D85"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22/23 </w:t>
            </w:r>
          </w:p>
        </w:tc>
        <w:tc>
          <w:tcPr>
            <w:tcW w:w="1155" w:type="dxa"/>
            <w:shd w:val="clear" w:color="auto" w:fill="1F4E79"/>
            <w:hideMark/>
          </w:tcPr>
          <w:p w14:paraId="350D377F"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23/34 </w:t>
            </w:r>
          </w:p>
        </w:tc>
        <w:tc>
          <w:tcPr>
            <w:tcW w:w="1155" w:type="dxa"/>
            <w:shd w:val="clear" w:color="auto" w:fill="1F4E79"/>
            <w:hideMark/>
          </w:tcPr>
          <w:p w14:paraId="5716D51B"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Total </w:t>
            </w:r>
          </w:p>
        </w:tc>
      </w:tr>
      <w:tr w:rsidR="0046329A" w:rsidRPr="00304983" w14:paraId="18AE6CE2" w14:textId="77777777" w:rsidTr="0046329A">
        <w:trPr>
          <w:trHeight w:val="345"/>
        </w:trPr>
        <w:tc>
          <w:tcPr>
            <w:tcW w:w="4665" w:type="dxa"/>
            <w:shd w:val="clear" w:color="auto" w:fill="BDD6EE" w:themeFill="accent1" w:themeFillTint="66"/>
            <w:hideMark/>
          </w:tcPr>
          <w:p w14:paraId="1D9130A5" w14:textId="77777777" w:rsidR="0046329A" w:rsidRPr="002C0603" w:rsidRDefault="0046329A" w:rsidP="0046329A">
            <w:pPr>
              <w:spacing w:after="0"/>
              <w:textAlignment w:val="baseline"/>
              <w:rPr>
                <w:rFonts w:asciiTheme="majorHAnsi" w:eastAsia="Times New Roman" w:hAnsiTheme="majorHAnsi" w:cstheme="majorHAnsi"/>
                <w:b/>
                <w:sz w:val="24"/>
                <w:szCs w:val="24"/>
                <w:lang w:eastAsia="en-GB"/>
              </w:rPr>
            </w:pPr>
            <w:r w:rsidRPr="00304983">
              <w:rPr>
                <w:rFonts w:asciiTheme="majorHAnsi" w:eastAsia="Times New Roman" w:hAnsiTheme="majorHAnsi" w:cstheme="majorHAnsi"/>
                <w:b/>
                <w:sz w:val="24"/>
                <w:szCs w:val="24"/>
                <w:lang w:eastAsia="en-GB"/>
              </w:rPr>
              <w:t>Deficit cover</w:t>
            </w:r>
            <w:r>
              <w:rPr>
                <w:rFonts w:asciiTheme="majorHAnsi" w:eastAsia="Times New Roman" w:hAnsiTheme="majorHAnsi" w:cstheme="majorHAnsi"/>
                <w:b/>
                <w:sz w:val="24"/>
                <w:szCs w:val="24"/>
                <w:lang w:eastAsia="en-GB"/>
              </w:rPr>
              <w:br/>
            </w:r>
            <w:r w:rsidRPr="00304983">
              <w:rPr>
                <w:rFonts w:asciiTheme="majorHAnsi" w:eastAsia="Times New Roman" w:hAnsiTheme="majorHAnsi" w:cstheme="majorHAnsi"/>
                <w:sz w:val="24"/>
                <w:szCs w:val="24"/>
                <w:lang w:eastAsia="en-GB"/>
              </w:rPr>
              <w:t>to the value of:  </w:t>
            </w:r>
          </w:p>
        </w:tc>
        <w:tc>
          <w:tcPr>
            <w:tcW w:w="1140" w:type="dxa"/>
            <w:shd w:val="clear" w:color="auto" w:fill="BDD6EE" w:themeFill="accent1" w:themeFillTint="66"/>
            <w:hideMark/>
          </w:tcPr>
          <w:p w14:paraId="6603F731"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r>
              <w:rPr>
                <w:rFonts w:asciiTheme="majorHAnsi" w:eastAsia="Times New Roman" w:hAnsiTheme="majorHAnsi" w:cstheme="majorHAnsi"/>
                <w:sz w:val="24"/>
                <w:szCs w:val="24"/>
                <w:lang w:eastAsia="en-GB"/>
              </w:rPr>
              <w:br/>
            </w:r>
            <w:r w:rsidRPr="00304983">
              <w:rPr>
                <w:rFonts w:asciiTheme="majorHAnsi" w:eastAsia="Times New Roman" w:hAnsiTheme="majorHAnsi" w:cstheme="majorHAnsi"/>
                <w:b/>
                <w:bCs/>
                <w:sz w:val="24"/>
                <w:szCs w:val="24"/>
                <w:lang w:eastAsia="en-GB"/>
              </w:rPr>
              <w:t>40 </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412EF70E"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r>
              <w:rPr>
                <w:rFonts w:asciiTheme="majorHAnsi" w:eastAsia="Times New Roman" w:hAnsiTheme="majorHAnsi" w:cstheme="majorHAnsi"/>
                <w:sz w:val="24"/>
                <w:szCs w:val="24"/>
                <w:lang w:eastAsia="en-GB"/>
              </w:rPr>
              <w:br/>
            </w:r>
            <w:r w:rsidRPr="00304983">
              <w:rPr>
                <w:rFonts w:asciiTheme="majorHAnsi" w:eastAsia="Times New Roman" w:hAnsiTheme="majorHAnsi" w:cstheme="majorHAnsi"/>
                <w:b/>
                <w:bCs/>
                <w:sz w:val="24"/>
                <w:szCs w:val="24"/>
                <w:lang w:eastAsia="en-GB"/>
              </w:rPr>
              <w:t>40</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41C8AF46"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r>
              <w:rPr>
                <w:rFonts w:asciiTheme="majorHAnsi" w:eastAsia="Times New Roman" w:hAnsiTheme="majorHAnsi" w:cstheme="majorHAnsi"/>
                <w:sz w:val="24"/>
                <w:szCs w:val="24"/>
                <w:lang w:eastAsia="en-GB"/>
              </w:rPr>
              <w:br/>
            </w:r>
            <w:r w:rsidRPr="00304983">
              <w:rPr>
                <w:rFonts w:asciiTheme="majorHAnsi" w:eastAsia="Times New Roman" w:hAnsiTheme="majorHAnsi" w:cstheme="majorHAnsi"/>
                <w:b/>
                <w:bCs/>
                <w:sz w:val="24"/>
                <w:szCs w:val="24"/>
                <w:lang w:eastAsia="en-GB"/>
              </w:rPr>
              <w:t>40</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4AF8EC71"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r>
              <w:rPr>
                <w:rFonts w:asciiTheme="majorHAnsi" w:eastAsia="Times New Roman" w:hAnsiTheme="majorHAnsi" w:cstheme="majorHAnsi"/>
                <w:sz w:val="24"/>
                <w:szCs w:val="24"/>
                <w:lang w:eastAsia="en-GB"/>
              </w:rPr>
              <w:br/>
            </w:r>
            <w:r w:rsidRPr="00304983">
              <w:rPr>
                <w:rFonts w:asciiTheme="majorHAnsi" w:eastAsia="Times New Roman" w:hAnsiTheme="majorHAnsi" w:cstheme="majorHAnsi"/>
                <w:b/>
                <w:bCs/>
                <w:sz w:val="24"/>
                <w:szCs w:val="24"/>
                <w:lang w:eastAsia="en-GB"/>
              </w:rPr>
              <w:t>40</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4A9386FD"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r>
              <w:rPr>
                <w:rFonts w:asciiTheme="majorHAnsi" w:eastAsia="Times New Roman" w:hAnsiTheme="majorHAnsi" w:cstheme="majorHAnsi"/>
                <w:sz w:val="24"/>
                <w:szCs w:val="24"/>
                <w:lang w:eastAsia="en-GB"/>
              </w:rPr>
              <w:br/>
            </w:r>
            <w:r w:rsidRPr="00304983">
              <w:rPr>
                <w:rFonts w:asciiTheme="majorHAnsi" w:eastAsia="Times New Roman" w:hAnsiTheme="majorHAnsi" w:cstheme="majorHAnsi"/>
                <w:b/>
                <w:bCs/>
                <w:sz w:val="24"/>
                <w:szCs w:val="24"/>
                <w:lang w:eastAsia="en-GB"/>
              </w:rPr>
              <w:t>160</w:t>
            </w:r>
            <w:r w:rsidRPr="00304983">
              <w:rPr>
                <w:rFonts w:asciiTheme="majorHAnsi" w:eastAsia="Times New Roman" w:hAnsiTheme="majorHAnsi" w:cstheme="majorHAnsi"/>
                <w:sz w:val="24"/>
                <w:szCs w:val="24"/>
                <w:lang w:eastAsia="en-GB"/>
              </w:rPr>
              <w:t> </w:t>
            </w:r>
          </w:p>
        </w:tc>
      </w:tr>
      <w:tr w:rsidR="0046329A" w:rsidRPr="00304983" w14:paraId="773766ED" w14:textId="77777777" w:rsidTr="0046329A">
        <w:trPr>
          <w:trHeight w:val="345"/>
        </w:trPr>
        <w:tc>
          <w:tcPr>
            <w:tcW w:w="4665" w:type="dxa"/>
            <w:shd w:val="clear" w:color="auto" w:fill="BDD6EE" w:themeFill="accent1" w:themeFillTint="66"/>
            <w:hideMark/>
          </w:tcPr>
          <w:p w14:paraId="7693CCD3" w14:textId="77777777" w:rsidR="0046329A" w:rsidRPr="00304983" w:rsidRDefault="0046329A" w:rsidP="0046329A">
            <w:pPr>
              <w:spacing w:after="0"/>
              <w:textAlignment w:val="baseline"/>
              <w:rPr>
                <w:rFonts w:asciiTheme="majorHAnsi" w:eastAsia="Times New Roman" w:hAnsiTheme="majorHAnsi" w:cstheme="majorHAnsi"/>
                <w:b/>
                <w:sz w:val="24"/>
                <w:szCs w:val="24"/>
                <w:lang w:eastAsia="en-GB"/>
              </w:rPr>
            </w:pPr>
            <w:r w:rsidRPr="00304983">
              <w:rPr>
                <w:rFonts w:asciiTheme="majorHAnsi" w:eastAsia="Times New Roman" w:hAnsiTheme="majorHAnsi" w:cstheme="majorHAnsi"/>
                <w:b/>
                <w:sz w:val="24"/>
                <w:szCs w:val="24"/>
                <w:lang w:eastAsia="en-GB"/>
              </w:rPr>
              <w:t>Performance </w:t>
            </w:r>
          </w:p>
          <w:p w14:paraId="1F25B9BC"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Planned care</w:t>
            </w:r>
            <w:r w:rsidRPr="00304983">
              <w:rPr>
                <w:rFonts w:asciiTheme="majorHAnsi" w:eastAsia="Times New Roman" w:hAnsiTheme="majorHAnsi" w:cstheme="majorHAnsi"/>
                <w:sz w:val="24"/>
                <w:szCs w:val="24"/>
                <w:lang w:eastAsia="en-GB"/>
              </w:rPr>
              <w:t> </w:t>
            </w:r>
          </w:p>
          <w:p w14:paraId="0553172D"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Planned care &amp; USC (section 4) </w:t>
            </w:r>
          </w:p>
          <w:p w14:paraId="5FACBD76"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Enhance leadership in:</w:t>
            </w:r>
            <w:r w:rsidRPr="00304983">
              <w:rPr>
                <w:rFonts w:asciiTheme="majorHAnsi" w:eastAsia="Times New Roman" w:hAnsiTheme="majorHAnsi" w:cstheme="majorHAnsi"/>
                <w:sz w:val="24"/>
                <w:szCs w:val="24"/>
                <w:lang w:eastAsia="en-GB"/>
              </w:rPr>
              <w:t> </w:t>
            </w:r>
          </w:p>
          <w:p w14:paraId="00ED46D7"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MHLD</w:t>
            </w:r>
          </w:p>
          <w:p w14:paraId="29C359F5"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Governance, delivery and OD </w:t>
            </w:r>
          </w:p>
        </w:tc>
        <w:tc>
          <w:tcPr>
            <w:tcW w:w="1140" w:type="dxa"/>
            <w:shd w:val="clear" w:color="auto" w:fill="BDD6EE" w:themeFill="accent1" w:themeFillTint="66"/>
            <w:hideMark/>
          </w:tcPr>
          <w:p w14:paraId="465EDA28"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3FE400D1"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290030A3"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10.3</w:t>
            </w:r>
            <w:r w:rsidRPr="00304983">
              <w:rPr>
                <w:rFonts w:asciiTheme="majorHAnsi" w:eastAsia="Times New Roman" w:hAnsiTheme="majorHAnsi" w:cstheme="majorHAnsi"/>
                <w:sz w:val="24"/>
                <w:szCs w:val="24"/>
                <w:lang w:eastAsia="en-GB"/>
              </w:rPr>
              <w:t> </w:t>
            </w:r>
          </w:p>
          <w:p w14:paraId="0756A779"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226380A9"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5E4B939B"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0.7</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146A94B3"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57D76660"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7D7F586C"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30</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1970287D"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7ECE039F"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406DDE27"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30</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51F04D84"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0ADAA882"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017F37C1"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30</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088AA741"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4A3F2EAC"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74EE5B74"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101</w:t>
            </w:r>
            <w:r w:rsidRPr="00304983">
              <w:rPr>
                <w:rFonts w:asciiTheme="majorHAnsi" w:eastAsia="Times New Roman" w:hAnsiTheme="majorHAnsi" w:cstheme="majorHAnsi"/>
                <w:sz w:val="24"/>
                <w:szCs w:val="24"/>
                <w:lang w:eastAsia="en-GB"/>
              </w:rPr>
              <w:t> </w:t>
            </w:r>
          </w:p>
        </w:tc>
      </w:tr>
      <w:tr w:rsidR="0046329A" w:rsidRPr="00304983" w14:paraId="45D8DA45" w14:textId="77777777" w:rsidTr="0046329A">
        <w:trPr>
          <w:trHeight w:val="345"/>
        </w:trPr>
        <w:tc>
          <w:tcPr>
            <w:tcW w:w="4665" w:type="dxa"/>
            <w:shd w:val="clear" w:color="auto" w:fill="BDD6EE" w:themeFill="accent1" w:themeFillTint="66"/>
            <w:hideMark/>
          </w:tcPr>
          <w:p w14:paraId="2374809E" w14:textId="77777777" w:rsidR="0046329A" w:rsidRPr="00304983" w:rsidRDefault="0046329A" w:rsidP="0046329A">
            <w:pPr>
              <w:spacing w:after="0"/>
              <w:textAlignment w:val="baseline"/>
              <w:rPr>
                <w:rFonts w:asciiTheme="majorHAnsi" w:eastAsia="Times New Roman" w:hAnsiTheme="majorHAnsi" w:cstheme="majorHAnsi"/>
                <w:b/>
                <w:sz w:val="24"/>
                <w:szCs w:val="24"/>
                <w:lang w:eastAsia="en-GB"/>
              </w:rPr>
            </w:pPr>
            <w:r w:rsidRPr="00304983">
              <w:rPr>
                <w:rFonts w:asciiTheme="majorHAnsi" w:eastAsia="Times New Roman" w:hAnsiTheme="majorHAnsi" w:cstheme="majorHAnsi"/>
                <w:b/>
                <w:sz w:val="24"/>
                <w:szCs w:val="24"/>
                <w:lang w:eastAsia="en-GB"/>
              </w:rPr>
              <w:t>Transformation Agenda</w:t>
            </w:r>
          </w:p>
          <w:p w14:paraId="4777043D"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Implementation of Mental Health Strategy in partnership (section 12)</w:t>
            </w:r>
          </w:p>
          <w:p w14:paraId="3BEA8601"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Build capacity &amp; capability to deliver transformation (section 3) </w:t>
            </w:r>
          </w:p>
        </w:tc>
        <w:tc>
          <w:tcPr>
            <w:tcW w:w="1140" w:type="dxa"/>
            <w:shd w:val="clear" w:color="auto" w:fill="BDD6EE" w:themeFill="accent1" w:themeFillTint="66"/>
            <w:hideMark/>
          </w:tcPr>
          <w:p w14:paraId="2F23B925"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08827FAF"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11691BBE"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085A0039"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6.7</w:t>
            </w:r>
            <w:r w:rsidRPr="00304983">
              <w:rPr>
                <w:rFonts w:asciiTheme="majorHAnsi" w:eastAsia="Times New Roman" w:hAnsiTheme="majorHAnsi" w:cstheme="majorHAnsi"/>
                <w:sz w:val="24"/>
                <w:szCs w:val="24"/>
                <w:lang w:eastAsia="en-GB"/>
              </w:rPr>
              <w:t> </w:t>
            </w:r>
          </w:p>
          <w:p w14:paraId="7FC74705"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1AFC937D"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5.3</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66B2E1DF"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77902271"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6F86419C"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6</w:t>
            </w:r>
            <w:r w:rsidRPr="00304983">
              <w:rPr>
                <w:rFonts w:asciiTheme="majorHAnsi" w:eastAsia="Times New Roman" w:hAnsiTheme="majorHAnsi" w:cstheme="majorHAnsi"/>
                <w:sz w:val="24"/>
                <w:szCs w:val="24"/>
                <w:lang w:eastAsia="en-GB"/>
              </w:rPr>
              <w:t> </w:t>
            </w:r>
          </w:p>
          <w:p w14:paraId="0C8FE18E"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06CCBD03"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6</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777BC6F2"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628C2E38"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36D6015F"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6</w:t>
            </w:r>
            <w:r w:rsidRPr="00304983">
              <w:rPr>
                <w:rFonts w:asciiTheme="majorHAnsi" w:eastAsia="Times New Roman" w:hAnsiTheme="majorHAnsi" w:cstheme="majorHAnsi"/>
                <w:sz w:val="24"/>
                <w:szCs w:val="24"/>
                <w:lang w:eastAsia="en-GB"/>
              </w:rPr>
              <w:t> </w:t>
            </w:r>
          </w:p>
          <w:p w14:paraId="4AFF69FC"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4391C588"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6</w:t>
            </w:r>
            <w:r w:rsidRPr="00304983">
              <w:rPr>
                <w:rFonts w:asciiTheme="majorHAnsi" w:eastAsia="Times New Roman" w:hAnsiTheme="majorHAnsi" w:cstheme="majorHAnsi"/>
                <w:sz w:val="24"/>
                <w:szCs w:val="24"/>
                <w:lang w:eastAsia="en-GB"/>
              </w:rPr>
              <w:t> </w:t>
            </w:r>
          </w:p>
        </w:tc>
        <w:tc>
          <w:tcPr>
            <w:tcW w:w="1155" w:type="dxa"/>
            <w:shd w:val="clear" w:color="auto" w:fill="BDD6EE" w:themeFill="accent1" w:themeFillTint="66"/>
            <w:hideMark/>
          </w:tcPr>
          <w:p w14:paraId="4A53DC34"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0E33A304"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6E01880C"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18.7</w:t>
            </w:r>
            <w:r w:rsidRPr="00304983">
              <w:rPr>
                <w:rFonts w:asciiTheme="majorHAnsi" w:eastAsia="Times New Roman" w:hAnsiTheme="majorHAnsi" w:cstheme="majorHAnsi"/>
                <w:sz w:val="24"/>
                <w:szCs w:val="24"/>
                <w:lang w:eastAsia="en-GB"/>
              </w:rPr>
              <w:t> </w:t>
            </w:r>
          </w:p>
          <w:p w14:paraId="4BCD2C05"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191E98CE" w14:textId="77777777" w:rsidR="0046329A" w:rsidRPr="00304983" w:rsidRDefault="0046329A" w:rsidP="0046329A">
            <w:pPr>
              <w:spacing w:after="0"/>
              <w:jc w:val="center"/>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17.3</w:t>
            </w:r>
            <w:r w:rsidRPr="00304983">
              <w:rPr>
                <w:rFonts w:asciiTheme="majorHAnsi" w:eastAsia="Times New Roman" w:hAnsiTheme="majorHAnsi" w:cstheme="majorHAnsi"/>
                <w:sz w:val="24"/>
                <w:szCs w:val="24"/>
                <w:lang w:eastAsia="en-GB"/>
              </w:rPr>
              <w:t> </w:t>
            </w:r>
          </w:p>
        </w:tc>
      </w:tr>
      <w:tr w:rsidR="0046329A" w:rsidRPr="002C0603" w14:paraId="6A7EA6CA" w14:textId="77777777" w:rsidTr="0046329A">
        <w:trPr>
          <w:trHeight w:val="345"/>
        </w:trPr>
        <w:tc>
          <w:tcPr>
            <w:tcW w:w="4665" w:type="dxa"/>
            <w:shd w:val="clear" w:color="auto" w:fill="9CC2E5" w:themeFill="accent1" w:themeFillTint="99"/>
            <w:hideMark/>
          </w:tcPr>
          <w:p w14:paraId="2B3A7531" w14:textId="77777777" w:rsidR="0046329A" w:rsidRPr="002C0603" w:rsidRDefault="0046329A" w:rsidP="0046329A">
            <w:pPr>
              <w:spacing w:after="0"/>
              <w:textAlignment w:val="baseline"/>
              <w:rPr>
                <w:rFonts w:asciiTheme="majorHAnsi" w:eastAsia="Times New Roman" w:hAnsiTheme="majorHAnsi" w:cstheme="majorHAnsi"/>
                <w:color w:val="000000" w:themeColor="text1"/>
                <w:sz w:val="24"/>
                <w:szCs w:val="24"/>
                <w:lang w:eastAsia="en-GB"/>
              </w:rPr>
            </w:pPr>
            <w:r w:rsidRPr="002C0603">
              <w:rPr>
                <w:rFonts w:asciiTheme="majorHAnsi" w:eastAsia="Times New Roman" w:hAnsiTheme="majorHAnsi" w:cstheme="majorHAnsi"/>
                <w:b/>
                <w:bCs/>
                <w:color w:val="000000" w:themeColor="text1"/>
                <w:sz w:val="24"/>
                <w:szCs w:val="24"/>
                <w:lang w:eastAsia="en-GB"/>
              </w:rPr>
              <w:t>Total strategic support</w:t>
            </w:r>
            <w:r w:rsidRPr="002C0603">
              <w:rPr>
                <w:rFonts w:asciiTheme="majorHAnsi" w:eastAsia="Times New Roman" w:hAnsiTheme="majorHAnsi" w:cstheme="majorHAnsi"/>
                <w:color w:val="000000" w:themeColor="text1"/>
                <w:sz w:val="24"/>
                <w:szCs w:val="24"/>
                <w:lang w:eastAsia="en-GB"/>
              </w:rPr>
              <w:t> </w:t>
            </w:r>
          </w:p>
        </w:tc>
        <w:tc>
          <w:tcPr>
            <w:tcW w:w="1140" w:type="dxa"/>
            <w:shd w:val="clear" w:color="auto" w:fill="9CC2E5" w:themeFill="accent1" w:themeFillTint="99"/>
            <w:hideMark/>
          </w:tcPr>
          <w:p w14:paraId="7CAE9065" w14:textId="77777777" w:rsidR="0046329A" w:rsidRPr="002C0603" w:rsidRDefault="0046329A" w:rsidP="0046329A">
            <w:pPr>
              <w:spacing w:after="0"/>
              <w:jc w:val="center"/>
              <w:textAlignment w:val="baseline"/>
              <w:rPr>
                <w:rFonts w:asciiTheme="majorHAnsi" w:eastAsia="Times New Roman" w:hAnsiTheme="majorHAnsi" w:cstheme="majorHAnsi"/>
                <w:color w:val="000000" w:themeColor="text1"/>
                <w:sz w:val="24"/>
                <w:szCs w:val="24"/>
                <w:lang w:eastAsia="en-GB"/>
              </w:rPr>
            </w:pPr>
            <w:r w:rsidRPr="002C0603">
              <w:rPr>
                <w:rFonts w:asciiTheme="majorHAnsi" w:eastAsia="Times New Roman" w:hAnsiTheme="majorHAnsi" w:cstheme="majorHAnsi"/>
                <w:b/>
                <w:bCs/>
                <w:color w:val="000000" w:themeColor="text1"/>
                <w:sz w:val="24"/>
                <w:szCs w:val="24"/>
                <w:lang w:eastAsia="en-GB"/>
              </w:rPr>
              <w:t>51</w:t>
            </w:r>
            <w:r w:rsidRPr="002C0603">
              <w:rPr>
                <w:rFonts w:asciiTheme="majorHAnsi" w:eastAsia="Times New Roman" w:hAnsiTheme="majorHAnsi" w:cstheme="majorHAnsi"/>
                <w:color w:val="000000" w:themeColor="text1"/>
                <w:sz w:val="24"/>
                <w:szCs w:val="24"/>
                <w:lang w:eastAsia="en-GB"/>
              </w:rPr>
              <w:t> </w:t>
            </w:r>
          </w:p>
        </w:tc>
        <w:tc>
          <w:tcPr>
            <w:tcW w:w="1155" w:type="dxa"/>
            <w:shd w:val="clear" w:color="auto" w:fill="9CC2E5" w:themeFill="accent1" w:themeFillTint="99"/>
            <w:hideMark/>
          </w:tcPr>
          <w:p w14:paraId="4FE66A5A" w14:textId="77777777" w:rsidR="0046329A" w:rsidRPr="002C0603" w:rsidRDefault="0046329A" w:rsidP="0046329A">
            <w:pPr>
              <w:spacing w:after="0"/>
              <w:jc w:val="center"/>
              <w:textAlignment w:val="baseline"/>
              <w:rPr>
                <w:rFonts w:asciiTheme="majorHAnsi" w:eastAsia="Times New Roman" w:hAnsiTheme="majorHAnsi" w:cstheme="majorHAnsi"/>
                <w:color w:val="000000" w:themeColor="text1"/>
                <w:sz w:val="24"/>
                <w:szCs w:val="24"/>
                <w:lang w:eastAsia="en-GB"/>
              </w:rPr>
            </w:pPr>
            <w:r w:rsidRPr="002C0603">
              <w:rPr>
                <w:rFonts w:asciiTheme="majorHAnsi" w:eastAsia="Times New Roman" w:hAnsiTheme="majorHAnsi" w:cstheme="majorHAnsi"/>
                <w:b/>
                <w:bCs/>
                <w:color w:val="000000" w:themeColor="text1"/>
                <w:sz w:val="24"/>
                <w:szCs w:val="24"/>
                <w:lang w:eastAsia="en-GB"/>
              </w:rPr>
              <w:t>82</w:t>
            </w:r>
            <w:r w:rsidRPr="002C0603">
              <w:rPr>
                <w:rFonts w:asciiTheme="majorHAnsi" w:eastAsia="Times New Roman" w:hAnsiTheme="majorHAnsi" w:cstheme="majorHAnsi"/>
                <w:color w:val="000000" w:themeColor="text1"/>
                <w:sz w:val="24"/>
                <w:szCs w:val="24"/>
                <w:lang w:eastAsia="en-GB"/>
              </w:rPr>
              <w:t> </w:t>
            </w:r>
          </w:p>
        </w:tc>
        <w:tc>
          <w:tcPr>
            <w:tcW w:w="1155" w:type="dxa"/>
            <w:shd w:val="clear" w:color="auto" w:fill="9CC2E5" w:themeFill="accent1" w:themeFillTint="99"/>
            <w:hideMark/>
          </w:tcPr>
          <w:p w14:paraId="558ADBAE" w14:textId="77777777" w:rsidR="0046329A" w:rsidRPr="002C0603" w:rsidRDefault="0046329A" w:rsidP="0046329A">
            <w:pPr>
              <w:spacing w:after="0"/>
              <w:jc w:val="center"/>
              <w:textAlignment w:val="baseline"/>
              <w:rPr>
                <w:rFonts w:asciiTheme="majorHAnsi" w:eastAsia="Times New Roman" w:hAnsiTheme="majorHAnsi" w:cstheme="majorHAnsi"/>
                <w:color w:val="000000" w:themeColor="text1"/>
                <w:sz w:val="24"/>
                <w:szCs w:val="24"/>
                <w:lang w:eastAsia="en-GB"/>
              </w:rPr>
            </w:pPr>
            <w:r w:rsidRPr="002C0603">
              <w:rPr>
                <w:rFonts w:asciiTheme="majorHAnsi" w:eastAsia="Times New Roman" w:hAnsiTheme="majorHAnsi" w:cstheme="majorHAnsi"/>
                <w:b/>
                <w:bCs/>
                <w:color w:val="000000" w:themeColor="text1"/>
                <w:sz w:val="24"/>
                <w:szCs w:val="24"/>
                <w:lang w:eastAsia="en-GB"/>
              </w:rPr>
              <w:t>82</w:t>
            </w:r>
            <w:r w:rsidRPr="002C0603">
              <w:rPr>
                <w:rFonts w:asciiTheme="majorHAnsi" w:eastAsia="Times New Roman" w:hAnsiTheme="majorHAnsi" w:cstheme="majorHAnsi"/>
                <w:color w:val="000000" w:themeColor="text1"/>
                <w:sz w:val="24"/>
                <w:szCs w:val="24"/>
                <w:lang w:eastAsia="en-GB"/>
              </w:rPr>
              <w:t> </w:t>
            </w:r>
          </w:p>
        </w:tc>
        <w:tc>
          <w:tcPr>
            <w:tcW w:w="1155" w:type="dxa"/>
            <w:shd w:val="clear" w:color="auto" w:fill="9CC2E5" w:themeFill="accent1" w:themeFillTint="99"/>
            <w:hideMark/>
          </w:tcPr>
          <w:p w14:paraId="4B1A8C02" w14:textId="77777777" w:rsidR="0046329A" w:rsidRPr="002C0603" w:rsidRDefault="0046329A" w:rsidP="0046329A">
            <w:pPr>
              <w:spacing w:after="0"/>
              <w:jc w:val="center"/>
              <w:textAlignment w:val="baseline"/>
              <w:rPr>
                <w:rFonts w:asciiTheme="majorHAnsi" w:eastAsia="Times New Roman" w:hAnsiTheme="majorHAnsi" w:cstheme="majorHAnsi"/>
                <w:color w:val="000000" w:themeColor="text1"/>
                <w:sz w:val="24"/>
                <w:szCs w:val="24"/>
                <w:lang w:eastAsia="en-GB"/>
              </w:rPr>
            </w:pPr>
            <w:r w:rsidRPr="002C0603">
              <w:rPr>
                <w:rFonts w:asciiTheme="majorHAnsi" w:eastAsia="Times New Roman" w:hAnsiTheme="majorHAnsi" w:cstheme="majorHAnsi"/>
                <w:b/>
                <w:bCs/>
                <w:color w:val="000000" w:themeColor="text1"/>
                <w:sz w:val="24"/>
                <w:szCs w:val="24"/>
                <w:lang w:eastAsia="en-GB"/>
              </w:rPr>
              <w:t>82</w:t>
            </w:r>
            <w:r w:rsidRPr="002C0603">
              <w:rPr>
                <w:rFonts w:asciiTheme="majorHAnsi" w:eastAsia="Times New Roman" w:hAnsiTheme="majorHAnsi" w:cstheme="majorHAnsi"/>
                <w:color w:val="000000" w:themeColor="text1"/>
                <w:sz w:val="24"/>
                <w:szCs w:val="24"/>
                <w:lang w:eastAsia="en-GB"/>
              </w:rPr>
              <w:t> </w:t>
            </w:r>
          </w:p>
        </w:tc>
        <w:tc>
          <w:tcPr>
            <w:tcW w:w="1155" w:type="dxa"/>
            <w:shd w:val="clear" w:color="auto" w:fill="9CC2E5" w:themeFill="accent1" w:themeFillTint="99"/>
            <w:hideMark/>
          </w:tcPr>
          <w:p w14:paraId="547A14D9" w14:textId="77777777" w:rsidR="0046329A" w:rsidRPr="002C0603" w:rsidRDefault="0046329A" w:rsidP="0046329A">
            <w:pPr>
              <w:spacing w:after="0"/>
              <w:jc w:val="center"/>
              <w:textAlignment w:val="baseline"/>
              <w:rPr>
                <w:rFonts w:asciiTheme="majorHAnsi" w:eastAsia="Times New Roman" w:hAnsiTheme="majorHAnsi" w:cstheme="majorHAnsi"/>
                <w:color w:val="000000" w:themeColor="text1"/>
                <w:sz w:val="24"/>
                <w:szCs w:val="24"/>
                <w:lang w:eastAsia="en-GB"/>
              </w:rPr>
            </w:pPr>
            <w:r w:rsidRPr="002C0603">
              <w:rPr>
                <w:rFonts w:asciiTheme="majorHAnsi" w:eastAsia="Times New Roman" w:hAnsiTheme="majorHAnsi" w:cstheme="majorHAnsi"/>
                <w:b/>
                <w:bCs/>
                <w:color w:val="000000" w:themeColor="text1"/>
                <w:sz w:val="24"/>
                <w:szCs w:val="24"/>
                <w:lang w:eastAsia="en-GB"/>
              </w:rPr>
              <w:t>297</w:t>
            </w:r>
            <w:r w:rsidRPr="002C0603">
              <w:rPr>
                <w:rFonts w:asciiTheme="majorHAnsi" w:eastAsia="Times New Roman" w:hAnsiTheme="majorHAnsi" w:cstheme="majorHAnsi"/>
                <w:color w:val="000000" w:themeColor="text1"/>
                <w:sz w:val="24"/>
                <w:szCs w:val="24"/>
                <w:lang w:eastAsia="en-GB"/>
              </w:rPr>
              <w:t> </w:t>
            </w:r>
          </w:p>
        </w:tc>
      </w:tr>
    </w:tbl>
    <w:p w14:paraId="17D18B0C" w14:textId="2D619665" w:rsidR="0046329A"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p w14:paraId="13D35BE3" w14:textId="77777777" w:rsidR="00DA1E62" w:rsidRPr="00304983" w:rsidRDefault="00DA1E62" w:rsidP="0046329A">
      <w:pPr>
        <w:spacing w:after="240"/>
        <w:textAlignment w:val="baseline"/>
        <w:rPr>
          <w:rFonts w:asciiTheme="majorHAnsi" w:eastAsia="Times New Roman" w:hAnsiTheme="majorHAnsi" w:cstheme="majorHAnsi"/>
          <w:sz w:val="24"/>
          <w:szCs w:val="24"/>
          <w:lang w:eastAsia="en-GB"/>
        </w:rPr>
      </w:pPr>
    </w:p>
    <w:p w14:paraId="32E6041D" w14:textId="77777777" w:rsidR="0046329A" w:rsidRPr="009E6BCD" w:rsidRDefault="0046329A" w:rsidP="0046329A">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lastRenderedPageBreak/>
        <w:t>2021/22 funding</w:t>
      </w:r>
    </w:p>
    <w:p w14:paraId="3D38966A"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potential of a COVID-19 3</w:t>
      </w:r>
      <w:r w:rsidRPr="00304983">
        <w:rPr>
          <w:rFonts w:asciiTheme="majorHAnsi" w:eastAsia="Times New Roman" w:hAnsiTheme="majorHAnsi" w:cstheme="majorHAnsi"/>
          <w:sz w:val="24"/>
          <w:szCs w:val="24"/>
          <w:vertAlign w:val="superscript"/>
          <w:lang w:eastAsia="en-GB"/>
        </w:rPr>
        <w:t>rd</w:t>
      </w:r>
      <w:r w:rsidRPr="00304983">
        <w:rPr>
          <w:rFonts w:asciiTheme="majorHAnsi" w:eastAsia="Times New Roman" w:hAnsiTheme="majorHAnsi" w:cstheme="majorHAnsi"/>
          <w:sz w:val="24"/>
          <w:szCs w:val="24"/>
          <w:lang w:eastAsia="en-GB"/>
        </w:rPr>
        <w:t xml:space="preserve"> wave and the related workforce constraints are the main risk to the delivery of the schemes this year and so the Health Board is actively identifying alternative schemes which can be mobilised in order to ensure we maximise the oppor</w:t>
      </w:r>
      <w:r>
        <w:rPr>
          <w:rFonts w:asciiTheme="majorHAnsi" w:eastAsia="Times New Roman" w:hAnsiTheme="majorHAnsi" w:cstheme="majorHAnsi"/>
          <w:sz w:val="24"/>
          <w:szCs w:val="24"/>
          <w:lang w:eastAsia="en-GB"/>
        </w:rPr>
        <w:t xml:space="preserve">tunity to improve performance. </w:t>
      </w:r>
    </w:p>
    <w:p w14:paraId="7B2DF389" w14:textId="03221886" w:rsidR="0046329A" w:rsidRPr="008756B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A significant proportion of the schemes</w:t>
      </w:r>
      <w:r w:rsidR="008756B3">
        <w:rPr>
          <w:rFonts w:asciiTheme="majorHAnsi" w:eastAsia="Times New Roman" w:hAnsiTheme="majorHAnsi" w:cstheme="majorHAnsi"/>
          <w:sz w:val="24"/>
          <w:szCs w:val="24"/>
          <w:lang w:eastAsia="en-GB"/>
        </w:rPr>
        <w:t xml:space="preserve">, </w:t>
      </w:r>
      <w:r w:rsidRPr="00304983">
        <w:rPr>
          <w:rFonts w:asciiTheme="majorHAnsi" w:eastAsia="Times New Roman" w:hAnsiTheme="majorHAnsi" w:cstheme="majorHAnsi"/>
          <w:sz w:val="24"/>
          <w:szCs w:val="24"/>
          <w:lang w:eastAsia="en-GB"/>
        </w:rPr>
        <w:t>mainly those which include recruitment of staff</w:t>
      </w:r>
      <w:r w:rsidR="008756B3">
        <w:rPr>
          <w:rFonts w:asciiTheme="majorHAnsi" w:eastAsia="Times New Roman" w:hAnsiTheme="majorHAnsi" w:cstheme="majorHAnsi"/>
          <w:sz w:val="24"/>
          <w:szCs w:val="24"/>
          <w:lang w:eastAsia="en-GB"/>
        </w:rPr>
        <w:t xml:space="preserve">, </w:t>
      </w:r>
      <w:r w:rsidRPr="00304983">
        <w:rPr>
          <w:rFonts w:asciiTheme="majorHAnsi" w:eastAsia="Times New Roman" w:hAnsiTheme="majorHAnsi" w:cstheme="majorHAnsi"/>
          <w:sz w:val="24"/>
          <w:szCs w:val="24"/>
          <w:lang w:eastAsia="en-GB"/>
        </w:rPr>
        <w:t xml:space="preserve">have a recurrent impact which will need to be reflected in future years’ planning.  </w:t>
      </w:r>
    </w:p>
    <w:p w14:paraId="2CE4C04A" w14:textId="77777777" w:rsidR="0046329A" w:rsidRPr="009E6BCD" w:rsidRDefault="0046329A" w:rsidP="0046329A">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Local planning assumptions</w:t>
      </w:r>
    </w:p>
    <w:p w14:paraId="5EB1918D"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 is focused on six key priorities across the integrated system, which will be facilitated by the additiona</w:t>
      </w:r>
      <w:r>
        <w:rPr>
          <w:rFonts w:asciiTheme="majorHAnsi" w:eastAsia="Times New Roman" w:hAnsiTheme="majorHAnsi" w:cstheme="majorHAnsi"/>
          <w:sz w:val="24"/>
          <w:szCs w:val="24"/>
          <w:lang w:eastAsia="en-GB"/>
        </w:rPr>
        <w:t>l strategic support allocation:</w:t>
      </w:r>
    </w:p>
    <w:p w14:paraId="5D29B0AD" w14:textId="77777777" w:rsidR="0046329A" w:rsidRPr="00304983" w:rsidRDefault="0046329A" w:rsidP="0046329A">
      <w:pPr>
        <w:pStyle w:val="ListParagraph"/>
        <w:numPr>
          <w:ilvl w:val="0"/>
          <w:numId w:val="28"/>
        </w:num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Improving patient experience</w:t>
      </w:r>
    </w:p>
    <w:p w14:paraId="236BD09D" w14:textId="77777777" w:rsidR="0046329A" w:rsidRPr="00304983" w:rsidRDefault="0046329A" w:rsidP="0046329A">
      <w:pPr>
        <w:pStyle w:val="ListParagraph"/>
        <w:numPr>
          <w:ilvl w:val="0"/>
          <w:numId w:val="28"/>
        </w:num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Responding to COVID-19</w:t>
      </w:r>
    </w:p>
    <w:p w14:paraId="7A2EE2DC" w14:textId="77777777" w:rsidR="0046329A" w:rsidRPr="00304983" w:rsidRDefault="0046329A" w:rsidP="0046329A">
      <w:pPr>
        <w:pStyle w:val="ListParagraph"/>
        <w:numPr>
          <w:ilvl w:val="0"/>
          <w:numId w:val="28"/>
        </w:num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Recovering planned care performance</w:t>
      </w:r>
    </w:p>
    <w:p w14:paraId="73C20B3A" w14:textId="77777777" w:rsidR="0046329A" w:rsidRPr="00304983" w:rsidRDefault="0046329A" w:rsidP="0046329A">
      <w:pPr>
        <w:pStyle w:val="ListParagraph"/>
        <w:numPr>
          <w:ilvl w:val="0"/>
          <w:numId w:val="28"/>
        </w:num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Improving unscheduled care performance</w:t>
      </w:r>
    </w:p>
    <w:p w14:paraId="7635B344" w14:textId="77777777" w:rsidR="0046329A" w:rsidRPr="00304983" w:rsidRDefault="0046329A" w:rsidP="0046329A">
      <w:pPr>
        <w:pStyle w:val="ListParagraph"/>
        <w:numPr>
          <w:ilvl w:val="0"/>
          <w:numId w:val="28"/>
        </w:num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Improvements to MHLD</w:t>
      </w:r>
    </w:p>
    <w:p w14:paraId="665D0D68" w14:textId="74652367" w:rsidR="0046329A" w:rsidRDefault="0046329A" w:rsidP="0046329A">
      <w:pPr>
        <w:pStyle w:val="ListParagraph"/>
        <w:numPr>
          <w:ilvl w:val="0"/>
          <w:numId w:val="28"/>
        </w:num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Developing the sustainability of the Health Board across all domains</w:t>
      </w:r>
    </w:p>
    <w:p w14:paraId="670C16A9" w14:textId="77777777" w:rsidR="008756B3" w:rsidRPr="008756B3" w:rsidRDefault="008756B3" w:rsidP="008756B3">
      <w:pPr>
        <w:pStyle w:val="ListParagraph"/>
        <w:spacing w:after="240"/>
        <w:ind w:left="360"/>
        <w:jc w:val="both"/>
        <w:textAlignment w:val="baseline"/>
        <w:rPr>
          <w:rFonts w:asciiTheme="majorHAnsi" w:eastAsia="Times New Roman" w:hAnsiTheme="majorHAnsi" w:cstheme="majorHAnsi"/>
          <w:sz w:val="24"/>
          <w:szCs w:val="24"/>
          <w:lang w:eastAsia="en-GB"/>
        </w:rPr>
      </w:pPr>
    </w:p>
    <w:p w14:paraId="1AD82ED8" w14:textId="77777777" w:rsidR="0046329A" w:rsidRPr="009E6BCD" w:rsidRDefault="0046329A" w:rsidP="0046329A">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Resource allocation </w:t>
      </w:r>
    </w:p>
    <w:p w14:paraId="7289C2B2"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Board’s resource allocation is £1,670.5m, with a 2% uplift for inflation of £26.5m (hospital and community health services and prescribing of £23.7m and mental health ring fenced uplift of £2.8m). This results in an initial allocation of £1,697m, which includes the strategic support of £82m referred to above. </w:t>
      </w:r>
    </w:p>
    <w:p w14:paraId="29FF29A4" w14:textId="77777777" w:rsidR="0046329A" w:rsidRPr="00304983"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In addition, there are a number of allocations which are not contained in the Health Board resource allocation of £1,697m and are detailed in the following table:  </w:t>
      </w:r>
    </w:p>
    <w:tbl>
      <w:tblPr>
        <w:tblW w:w="9752"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left w:w="85" w:type="dxa"/>
          <w:bottom w:w="57" w:type="dxa"/>
          <w:right w:w="85" w:type="dxa"/>
        </w:tblCellMar>
        <w:tblLook w:val="04A0" w:firstRow="1" w:lastRow="0" w:firstColumn="1" w:lastColumn="0" w:noHBand="0" w:noVBand="1"/>
      </w:tblPr>
      <w:tblGrid>
        <w:gridCol w:w="8306"/>
        <w:gridCol w:w="1446"/>
      </w:tblGrid>
      <w:tr w:rsidR="0046329A" w:rsidRPr="00304983" w14:paraId="69880570" w14:textId="77777777" w:rsidTr="0046329A">
        <w:trPr>
          <w:trHeight w:val="315"/>
          <w:jc w:val="center"/>
        </w:trPr>
        <w:tc>
          <w:tcPr>
            <w:tcW w:w="7700" w:type="dxa"/>
            <w:shd w:val="clear" w:color="auto" w:fill="auto"/>
            <w:noWrap/>
            <w:vAlign w:val="bottom"/>
            <w:hideMark/>
          </w:tcPr>
          <w:p w14:paraId="3CED3F89" w14:textId="77777777" w:rsidR="0046329A" w:rsidRPr="00304983" w:rsidRDefault="0046329A" w:rsidP="0046329A">
            <w:pPr>
              <w:spacing w:after="0"/>
              <w:rPr>
                <w:rFonts w:asciiTheme="majorHAnsi" w:eastAsia="Times New Roman" w:hAnsiTheme="majorHAnsi" w:cstheme="majorHAnsi"/>
                <w:sz w:val="24"/>
                <w:szCs w:val="24"/>
                <w:lang w:eastAsia="en-GB"/>
              </w:rPr>
            </w:pPr>
          </w:p>
        </w:tc>
        <w:tc>
          <w:tcPr>
            <w:tcW w:w="1340" w:type="dxa"/>
            <w:shd w:val="clear" w:color="auto" w:fill="1F4E78"/>
            <w:vAlign w:val="center"/>
            <w:hideMark/>
          </w:tcPr>
          <w:p w14:paraId="74AB4521" w14:textId="77777777" w:rsidR="0046329A" w:rsidRPr="00B1509D" w:rsidRDefault="0046329A" w:rsidP="0046329A">
            <w:pPr>
              <w:spacing w:after="0"/>
              <w:jc w:val="center"/>
              <w:rPr>
                <w:rFonts w:asciiTheme="majorHAnsi" w:eastAsia="Times New Roman" w:hAnsiTheme="majorHAnsi" w:cstheme="majorHAnsi"/>
                <w:b/>
                <w:color w:val="FFFFFF"/>
                <w:sz w:val="24"/>
                <w:szCs w:val="24"/>
                <w:lang w:eastAsia="en-GB"/>
              </w:rPr>
            </w:pPr>
            <w:r w:rsidRPr="00B1509D">
              <w:rPr>
                <w:rFonts w:asciiTheme="majorHAnsi" w:eastAsia="Times New Roman" w:hAnsiTheme="majorHAnsi" w:cstheme="majorHAnsi"/>
                <w:b/>
                <w:color w:val="FFFFFF"/>
                <w:sz w:val="24"/>
                <w:szCs w:val="24"/>
                <w:lang w:eastAsia="en-GB"/>
              </w:rPr>
              <w:t>£000</w:t>
            </w:r>
          </w:p>
        </w:tc>
      </w:tr>
      <w:tr w:rsidR="0046329A" w:rsidRPr="00304983" w14:paraId="66EE6387" w14:textId="77777777" w:rsidTr="0046329A">
        <w:trPr>
          <w:trHeight w:val="18"/>
          <w:jc w:val="center"/>
        </w:trPr>
        <w:tc>
          <w:tcPr>
            <w:tcW w:w="7700" w:type="dxa"/>
            <w:shd w:val="clear" w:color="auto" w:fill="BDD6EE" w:themeFill="accent1" w:themeFillTint="66"/>
            <w:noWrap/>
            <w:vAlign w:val="bottom"/>
            <w:hideMark/>
          </w:tcPr>
          <w:p w14:paraId="22457CAB" w14:textId="77777777" w:rsidR="0046329A" w:rsidRPr="00304983" w:rsidRDefault="0046329A" w:rsidP="0046329A">
            <w:pPr>
              <w:spacing w:after="0"/>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COVID-19</w:t>
            </w:r>
          </w:p>
        </w:tc>
        <w:tc>
          <w:tcPr>
            <w:tcW w:w="1340" w:type="dxa"/>
            <w:shd w:val="clear" w:color="auto" w:fill="BDD6EE" w:themeFill="accent1" w:themeFillTint="66"/>
            <w:noWrap/>
            <w:vAlign w:val="bottom"/>
            <w:hideMark/>
          </w:tcPr>
          <w:p w14:paraId="5ECC83EF"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77,297</w:t>
            </w:r>
          </w:p>
        </w:tc>
      </w:tr>
      <w:tr w:rsidR="0046329A" w:rsidRPr="00304983" w14:paraId="65FCEF92" w14:textId="77777777" w:rsidTr="0046329A">
        <w:trPr>
          <w:trHeight w:val="315"/>
          <w:jc w:val="center"/>
        </w:trPr>
        <w:tc>
          <w:tcPr>
            <w:tcW w:w="7700" w:type="dxa"/>
            <w:shd w:val="clear" w:color="auto" w:fill="BDD6EE" w:themeFill="accent1" w:themeFillTint="66"/>
            <w:noWrap/>
            <w:vAlign w:val="bottom"/>
            <w:hideMark/>
          </w:tcPr>
          <w:p w14:paraId="626D2DF9"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Removal of Donated Assets / Government Grant Receipts</w:t>
            </w:r>
          </w:p>
        </w:tc>
        <w:tc>
          <w:tcPr>
            <w:tcW w:w="1340" w:type="dxa"/>
            <w:shd w:val="clear" w:color="auto" w:fill="BDD6EE" w:themeFill="accent1" w:themeFillTint="66"/>
            <w:noWrap/>
            <w:vAlign w:val="bottom"/>
            <w:hideMark/>
          </w:tcPr>
          <w:p w14:paraId="118993EF" w14:textId="77777777" w:rsidR="0046329A" w:rsidRPr="00B1509D" w:rsidRDefault="0046329A" w:rsidP="0046329A">
            <w:pPr>
              <w:spacing w:after="0"/>
              <w:jc w:val="center"/>
              <w:rPr>
                <w:rFonts w:asciiTheme="majorHAnsi" w:eastAsia="Times New Roman" w:hAnsiTheme="majorHAnsi" w:cstheme="majorHAnsi"/>
                <w:b/>
                <w:color w:val="000000"/>
                <w:sz w:val="24"/>
                <w:szCs w:val="24"/>
                <w:lang w:eastAsia="en-GB"/>
              </w:rPr>
            </w:pPr>
            <w:r w:rsidRPr="00B1509D">
              <w:rPr>
                <w:rFonts w:asciiTheme="majorHAnsi" w:eastAsia="Times New Roman" w:hAnsiTheme="majorHAnsi" w:cstheme="majorHAnsi"/>
                <w:b/>
                <w:color w:val="FF0000"/>
                <w:sz w:val="24"/>
                <w:szCs w:val="24"/>
                <w:lang w:eastAsia="en-GB"/>
              </w:rPr>
              <w:t>(800)</w:t>
            </w:r>
          </w:p>
        </w:tc>
      </w:tr>
      <w:tr w:rsidR="0046329A" w:rsidRPr="00304983" w14:paraId="3466D7AA" w14:textId="77777777" w:rsidTr="0046329A">
        <w:trPr>
          <w:trHeight w:val="315"/>
          <w:jc w:val="center"/>
        </w:trPr>
        <w:tc>
          <w:tcPr>
            <w:tcW w:w="7700" w:type="dxa"/>
            <w:shd w:val="clear" w:color="auto" w:fill="BDD6EE" w:themeFill="accent1" w:themeFillTint="66"/>
            <w:noWrap/>
            <w:vAlign w:val="bottom"/>
            <w:hideMark/>
          </w:tcPr>
          <w:p w14:paraId="337F9346"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xml:space="preserve">Single Cancer Pathway </w:t>
            </w:r>
          </w:p>
        </w:tc>
        <w:tc>
          <w:tcPr>
            <w:tcW w:w="1340" w:type="dxa"/>
            <w:shd w:val="clear" w:color="auto" w:fill="BDD6EE" w:themeFill="accent1" w:themeFillTint="66"/>
            <w:noWrap/>
            <w:vAlign w:val="bottom"/>
            <w:hideMark/>
          </w:tcPr>
          <w:p w14:paraId="4041B919"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278</w:t>
            </w:r>
          </w:p>
        </w:tc>
      </w:tr>
      <w:tr w:rsidR="0046329A" w:rsidRPr="00304983" w14:paraId="23545B92" w14:textId="77777777" w:rsidTr="0046329A">
        <w:trPr>
          <w:trHeight w:val="300"/>
          <w:jc w:val="center"/>
        </w:trPr>
        <w:tc>
          <w:tcPr>
            <w:tcW w:w="7700" w:type="dxa"/>
            <w:shd w:val="clear" w:color="auto" w:fill="BDD6EE" w:themeFill="accent1" w:themeFillTint="66"/>
            <w:noWrap/>
            <w:vAlign w:val="bottom"/>
            <w:hideMark/>
          </w:tcPr>
          <w:p w14:paraId="686C5797"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Substance Misuse</w:t>
            </w:r>
          </w:p>
        </w:tc>
        <w:tc>
          <w:tcPr>
            <w:tcW w:w="1340" w:type="dxa"/>
            <w:shd w:val="clear" w:color="auto" w:fill="BDD6EE" w:themeFill="accent1" w:themeFillTint="66"/>
            <w:noWrap/>
            <w:vAlign w:val="bottom"/>
            <w:hideMark/>
          </w:tcPr>
          <w:p w14:paraId="1F693CF6"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5,520</w:t>
            </w:r>
          </w:p>
        </w:tc>
      </w:tr>
      <w:tr w:rsidR="0046329A" w:rsidRPr="00304983" w14:paraId="5D52785F" w14:textId="77777777" w:rsidTr="0046329A">
        <w:trPr>
          <w:trHeight w:val="300"/>
          <w:jc w:val="center"/>
        </w:trPr>
        <w:tc>
          <w:tcPr>
            <w:tcW w:w="7700" w:type="dxa"/>
            <w:shd w:val="clear" w:color="auto" w:fill="BDD6EE" w:themeFill="accent1" w:themeFillTint="66"/>
            <w:noWrap/>
            <w:vAlign w:val="bottom"/>
            <w:hideMark/>
          </w:tcPr>
          <w:p w14:paraId="7649BE56"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Substance Misuse inflation</w:t>
            </w:r>
          </w:p>
        </w:tc>
        <w:tc>
          <w:tcPr>
            <w:tcW w:w="1340" w:type="dxa"/>
            <w:shd w:val="clear" w:color="auto" w:fill="BDD6EE" w:themeFill="accent1" w:themeFillTint="66"/>
            <w:noWrap/>
            <w:vAlign w:val="bottom"/>
            <w:hideMark/>
          </w:tcPr>
          <w:p w14:paraId="0617E255"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267</w:t>
            </w:r>
          </w:p>
        </w:tc>
      </w:tr>
      <w:tr w:rsidR="0046329A" w:rsidRPr="00304983" w14:paraId="5A56D6B6" w14:textId="77777777" w:rsidTr="0046329A">
        <w:trPr>
          <w:trHeight w:val="300"/>
          <w:jc w:val="center"/>
        </w:trPr>
        <w:tc>
          <w:tcPr>
            <w:tcW w:w="7700" w:type="dxa"/>
            <w:shd w:val="clear" w:color="auto" w:fill="BDD6EE" w:themeFill="accent1" w:themeFillTint="66"/>
            <w:noWrap/>
            <w:vAlign w:val="bottom"/>
            <w:hideMark/>
          </w:tcPr>
          <w:p w14:paraId="3FE0B5C5"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IM&amp;T Refresh Programme (in line with 11-12)</w:t>
            </w:r>
          </w:p>
        </w:tc>
        <w:tc>
          <w:tcPr>
            <w:tcW w:w="1340" w:type="dxa"/>
            <w:shd w:val="clear" w:color="auto" w:fill="BDD6EE" w:themeFill="accent1" w:themeFillTint="66"/>
            <w:noWrap/>
            <w:vAlign w:val="bottom"/>
            <w:hideMark/>
          </w:tcPr>
          <w:p w14:paraId="2AAA1791"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1,931</w:t>
            </w:r>
          </w:p>
        </w:tc>
      </w:tr>
      <w:tr w:rsidR="0046329A" w:rsidRPr="00304983" w14:paraId="5B1F5610" w14:textId="77777777" w:rsidTr="0046329A">
        <w:trPr>
          <w:trHeight w:val="300"/>
          <w:jc w:val="center"/>
        </w:trPr>
        <w:tc>
          <w:tcPr>
            <w:tcW w:w="7700" w:type="dxa"/>
            <w:shd w:val="clear" w:color="auto" w:fill="BDD6EE" w:themeFill="accent1" w:themeFillTint="66"/>
            <w:noWrap/>
            <w:vAlign w:val="bottom"/>
            <w:hideMark/>
          </w:tcPr>
          <w:p w14:paraId="5077F76E"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Consultant Clinical Excellence Awards</w:t>
            </w:r>
          </w:p>
        </w:tc>
        <w:tc>
          <w:tcPr>
            <w:tcW w:w="1340" w:type="dxa"/>
            <w:shd w:val="clear" w:color="auto" w:fill="BDD6EE" w:themeFill="accent1" w:themeFillTint="66"/>
            <w:noWrap/>
            <w:vAlign w:val="bottom"/>
            <w:hideMark/>
          </w:tcPr>
          <w:p w14:paraId="255C25B5"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422</w:t>
            </w:r>
          </w:p>
        </w:tc>
      </w:tr>
      <w:tr w:rsidR="0046329A" w:rsidRPr="00304983" w14:paraId="1CAB3903" w14:textId="77777777" w:rsidTr="0046329A">
        <w:trPr>
          <w:trHeight w:val="300"/>
          <w:jc w:val="center"/>
        </w:trPr>
        <w:tc>
          <w:tcPr>
            <w:tcW w:w="7700" w:type="dxa"/>
            <w:shd w:val="clear" w:color="auto" w:fill="BDD6EE" w:themeFill="accent1" w:themeFillTint="66"/>
            <w:noWrap/>
            <w:vAlign w:val="bottom"/>
            <w:hideMark/>
          </w:tcPr>
          <w:p w14:paraId="5C357E53"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Prevention and Early Years Funding</w:t>
            </w:r>
          </w:p>
        </w:tc>
        <w:tc>
          <w:tcPr>
            <w:tcW w:w="1340" w:type="dxa"/>
            <w:shd w:val="clear" w:color="auto" w:fill="BDD6EE" w:themeFill="accent1" w:themeFillTint="66"/>
            <w:noWrap/>
            <w:vAlign w:val="bottom"/>
            <w:hideMark/>
          </w:tcPr>
          <w:p w14:paraId="0B3C202E"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1,301</w:t>
            </w:r>
          </w:p>
        </w:tc>
      </w:tr>
      <w:tr w:rsidR="0046329A" w:rsidRPr="00304983" w14:paraId="5D4246C4" w14:textId="77777777" w:rsidTr="0046329A">
        <w:trPr>
          <w:trHeight w:val="300"/>
          <w:jc w:val="center"/>
        </w:trPr>
        <w:tc>
          <w:tcPr>
            <w:tcW w:w="7700" w:type="dxa"/>
            <w:shd w:val="clear" w:color="auto" w:fill="BDD6EE" w:themeFill="accent1" w:themeFillTint="66"/>
            <w:noWrap/>
            <w:vAlign w:val="bottom"/>
            <w:hideMark/>
          </w:tcPr>
          <w:p w14:paraId="6FB6F9AF"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Specialist Registrar</w:t>
            </w:r>
          </w:p>
        </w:tc>
        <w:tc>
          <w:tcPr>
            <w:tcW w:w="1340" w:type="dxa"/>
            <w:shd w:val="clear" w:color="auto" w:fill="BDD6EE" w:themeFill="accent1" w:themeFillTint="66"/>
            <w:noWrap/>
            <w:vAlign w:val="bottom"/>
            <w:hideMark/>
          </w:tcPr>
          <w:p w14:paraId="5995A75B"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360</w:t>
            </w:r>
          </w:p>
        </w:tc>
      </w:tr>
      <w:tr w:rsidR="0046329A" w:rsidRPr="00304983" w14:paraId="5106C6A2" w14:textId="77777777" w:rsidTr="0046329A">
        <w:trPr>
          <w:trHeight w:val="300"/>
          <w:jc w:val="center"/>
        </w:trPr>
        <w:tc>
          <w:tcPr>
            <w:tcW w:w="7700" w:type="dxa"/>
            <w:shd w:val="clear" w:color="auto" w:fill="BDD6EE" w:themeFill="accent1" w:themeFillTint="66"/>
            <w:noWrap/>
            <w:vAlign w:val="bottom"/>
            <w:hideMark/>
          </w:tcPr>
          <w:p w14:paraId="52A1BEF2"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lastRenderedPageBreak/>
              <w:t xml:space="preserve">WAST Emergency Services </w:t>
            </w:r>
          </w:p>
        </w:tc>
        <w:tc>
          <w:tcPr>
            <w:tcW w:w="1340" w:type="dxa"/>
            <w:shd w:val="clear" w:color="auto" w:fill="BDD6EE" w:themeFill="accent1" w:themeFillTint="66"/>
            <w:noWrap/>
            <w:vAlign w:val="bottom"/>
            <w:hideMark/>
          </w:tcPr>
          <w:p w14:paraId="2227196A"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287</w:t>
            </w:r>
          </w:p>
        </w:tc>
      </w:tr>
      <w:tr w:rsidR="0046329A" w:rsidRPr="00304983" w14:paraId="1F970D58" w14:textId="77777777" w:rsidTr="0046329A">
        <w:trPr>
          <w:trHeight w:val="300"/>
          <w:jc w:val="center"/>
        </w:trPr>
        <w:tc>
          <w:tcPr>
            <w:tcW w:w="7700" w:type="dxa"/>
            <w:shd w:val="clear" w:color="auto" w:fill="BDD6EE" w:themeFill="accent1" w:themeFillTint="66"/>
            <w:noWrap/>
            <w:vAlign w:val="bottom"/>
            <w:hideMark/>
          </w:tcPr>
          <w:p w14:paraId="0BFF0780"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themeColor="text1"/>
                <w:sz w:val="24"/>
                <w:szCs w:val="24"/>
                <w:lang w:eastAsia="en-GB"/>
              </w:rPr>
              <w:t>MSK Orthopaedic Services</w:t>
            </w:r>
          </w:p>
        </w:tc>
        <w:tc>
          <w:tcPr>
            <w:tcW w:w="1340" w:type="dxa"/>
            <w:shd w:val="clear" w:color="auto" w:fill="BDD6EE" w:themeFill="accent1" w:themeFillTint="66"/>
            <w:noWrap/>
            <w:vAlign w:val="bottom"/>
            <w:hideMark/>
          </w:tcPr>
          <w:p w14:paraId="51CF7A63"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1,150</w:t>
            </w:r>
          </w:p>
        </w:tc>
      </w:tr>
      <w:tr w:rsidR="0046329A" w:rsidRPr="00304983" w14:paraId="0E3B73DB" w14:textId="77777777" w:rsidTr="0046329A">
        <w:trPr>
          <w:trHeight w:val="315"/>
          <w:jc w:val="center"/>
        </w:trPr>
        <w:tc>
          <w:tcPr>
            <w:tcW w:w="7700" w:type="dxa"/>
            <w:shd w:val="clear" w:color="auto" w:fill="BDD6EE" w:themeFill="accent1" w:themeFillTint="66"/>
            <w:noWrap/>
            <w:vAlign w:val="bottom"/>
            <w:hideMark/>
          </w:tcPr>
          <w:p w14:paraId="00E7B999"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National Dementia Bid - North Wales/Powys</w:t>
            </w:r>
          </w:p>
        </w:tc>
        <w:tc>
          <w:tcPr>
            <w:tcW w:w="1340" w:type="dxa"/>
            <w:shd w:val="clear" w:color="auto" w:fill="BDD6EE" w:themeFill="accent1" w:themeFillTint="66"/>
            <w:noWrap/>
            <w:vAlign w:val="bottom"/>
            <w:hideMark/>
          </w:tcPr>
          <w:p w14:paraId="54C7C0C7"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121</w:t>
            </w:r>
          </w:p>
        </w:tc>
      </w:tr>
      <w:tr w:rsidR="0046329A" w:rsidRPr="00304983" w14:paraId="7DA0766B" w14:textId="77777777" w:rsidTr="0046329A">
        <w:trPr>
          <w:trHeight w:val="315"/>
          <w:jc w:val="center"/>
        </w:trPr>
        <w:tc>
          <w:tcPr>
            <w:tcW w:w="7700" w:type="dxa"/>
            <w:shd w:val="clear" w:color="auto" w:fill="BDD6EE" w:themeFill="accent1" w:themeFillTint="66"/>
            <w:noWrap/>
            <w:vAlign w:val="bottom"/>
            <w:hideMark/>
          </w:tcPr>
          <w:p w14:paraId="19D8442B"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Obesity Pathways</w:t>
            </w:r>
          </w:p>
        </w:tc>
        <w:tc>
          <w:tcPr>
            <w:tcW w:w="1340" w:type="dxa"/>
            <w:shd w:val="clear" w:color="auto" w:fill="BDD6EE" w:themeFill="accent1" w:themeFillTint="66"/>
            <w:noWrap/>
            <w:vAlign w:val="bottom"/>
            <w:hideMark/>
          </w:tcPr>
          <w:p w14:paraId="18BBF486"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334</w:t>
            </w:r>
          </w:p>
        </w:tc>
      </w:tr>
      <w:tr w:rsidR="0046329A" w:rsidRPr="00304983" w14:paraId="67A06407" w14:textId="77777777" w:rsidTr="0046329A">
        <w:trPr>
          <w:trHeight w:val="315"/>
          <w:jc w:val="center"/>
        </w:trPr>
        <w:tc>
          <w:tcPr>
            <w:tcW w:w="7700" w:type="dxa"/>
            <w:shd w:val="clear" w:color="auto" w:fill="BDD6EE" w:themeFill="accent1" w:themeFillTint="66"/>
            <w:noWrap/>
            <w:vAlign w:val="bottom"/>
            <w:hideMark/>
          </w:tcPr>
          <w:p w14:paraId="0FEBDA7D"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‘A Healthier Wales’ Prevention - SLC Resources</w:t>
            </w:r>
          </w:p>
        </w:tc>
        <w:tc>
          <w:tcPr>
            <w:tcW w:w="1340" w:type="dxa"/>
            <w:shd w:val="clear" w:color="auto" w:fill="BDD6EE" w:themeFill="accent1" w:themeFillTint="66"/>
            <w:noWrap/>
            <w:vAlign w:val="bottom"/>
            <w:hideMark/>
          </w:tcPr>
          <w:p w14:paraId="6629AB60"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20</w:t>
            </w:r>
          </w:p>
        </w:tc>
      </w:tr>
      <w:tr w:rsidR="0046329A" w:rsidRPr="00304983" w14:paraId="3DE1C4AF" w14:textId="77777777" w:rsidTr="0046329A">
        <w:trPr>
          <w:trHeight w:val="300"/>
          <w:jc w:val="center"/>
        </w:trPr>
        <w:tc>
          <w:tcPr>
            <w:tcW w:w="7700" w:type="dxa"/>
            <w:shd w:val="clear" w:color="auto" w:fill="BDD6EE" w:themeFill="accent1" w:themeFillTint="66"/>
            <w:noWrap/>
            <w:vAlign w:val="bottom"/>
            <w:hideMark/>
          </w:tcPr>
          <w:p w14:paraId="0F2A5ECD"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DDRB Pay Award 2020-21 For GP Trainees</w:t>
            </w:r>
          </w:p>
        </w:tc>
        <w:tc>
          <w:tcPr>
            <w:tcW w:w="1340" w:type="dxa"/>
            <w:shd w:val="clear" w:color="auto" w:fill="BDD6EE" w:themeFill="accent1" w:themeFillTint="66"/>
            <w:noWrap/>
            <w:vAlign w:val="bottom"/>
            <w:hideMark/>
          </w:tcPr>
          <w:p w14:paraId="6783946B"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42</w:t>
            </w:r>
          </w:p>
        </w:tc>
      </w:tr>
      <w:tr w:rsidR="0046329A" w:rsidRPr="00304983" w14:paraId="6D12FE42" w14:textId="77777777" w:rsidTr="0046329A">
        <w:trPr>
          <w:trHeight w:val="300"/>
          <w:jc w:val="center"/>
        </w:trPr>
        <w:tc>
          <w:tcPr>
            <w:tcW w:w="7700" w:type="dxa"/>
            <w:shd w:val="clear" w:color="auto" w:fill="BDD6EE" w:themeFill="accent1" w:themeFillTint="66"/>
            <w:noWrap/>
            <w:vAlign w:val="bottom"/>
            <w:hideMark/>
          </w:tcPr>
          <w:p w14:paraId="19433210"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‘A Healthier Wales’ Improving lives programme</w:t>
            </w:r>
          </w:p>
        </w:tc>
        <w:tc>
          <w:tcPr>
            <w:tcW w:w="1340" w:type="dxa"/>
            <w:shd w:val="clear" w:color="auto" w:fill="BDD6EE" w:themeFill="accent1" w:themeFillTint="66"/>
            <w:noWrap/>
            <w:vAlign w:val="bottom"/>
            <w:hideMark/>
          </w:tcPr>
          <w:p w14:paraId="41E4440A"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57</w:t>
            </w:r>
          </w:p>
        </w:tc>
      </w:tr>
      <w:tr w:rsidR="0046329A" w:rsidRPr="00304983" w14:paraId="034D4DAD" w14:textId="77777777" w:rsidTr="0046329A">
        <w:trPr>
          <w:trHeight w:val="315"/>
          <w:jc w:val="center"/>
        </w:trPr>
        <w:tc>
          <w:tcPr>
            <w:tcW w:w="7700" w:type="dxa"/>
            <w:shd w:val="clear" w:color="auto" w:fill="BDD6EE" w:themeFill="accent1" w:themeFillTint="66"/>
            <w:noWrap/>
            <w:vAlign w:val="bottom"/>
            <w:hideMark/>
          </w:tcPr>
          <w:p w14:paraId="0CB126E3"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Mental Health Service Improvement Fund</w:t>
            </w:r>
          </w:p>
        </w:tc>
        <w:tc>
          <w:tcPr>
            <w:tcW w:w="1340" w:type="dxa"/>
            <w:shd w:val="clear" w:color="auto" w:fill="BDD6EE" w:themeFill="accent1" w:themeFillTint="66"/>
            <w:noWrap/>
            <w:vAlign w:val="bottom"/>
            <w:hideMark/>
          </w:tcPr>
          <w:p w14:paraId="032D7E27"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3,297</w:t>
            </w:r>
          </w:p>
        </w:tc>
      </w:tr>
      <w:tr w:rsidR="0046329A" w:rsidRPr="00304983" w14:paraId="2A1D6B5E" w14:textId="77777777" w:rsidTr="0046329A">
        <w:trPr>
          <w:trHeight w:val="315"/>
          <w:jc w:val="center"/>
        </w:trPr>
        <w:tc>
          <w:tcPr>
            <w:tcW w:w="7700" w:type="dxa"/>
            <w:shd w:val="clear" w:color="auto" w:fill="BDD6EE" w:themeFill="accent1" w:themeFillTint="66"/>
            <w:noWrap/>
            <w:vAlign w:val="bottom"/>
            <w:hideMark/>
          </w:tcPr>
          <w:p w14:paraId="47A99F78" w14:textId="77777777" w:rsidR="0046329A" w:rsidRPr="00304983" w:rsidRDefault="0046329A" w:rsidP="0046329A">
            <w:pPr>
              <w:spacing w:after="0"/>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NHS Wales Collaborative Secondment Apr-May 2021</w:t>
            </w:r>
          </w:p>
        </w:tc>
        <w:tc>
          <w:tcPr>
            <w:tcW w:w="1340" w:type="dxa"/>
            <w:shd w:val="clear" w:color="auto" w:fill="BDD6EE" w:themeFill="accent1" w:themeFillTint="66"/>
            <w:noWrap/>
            <w:vAlign w:val="bottom"/>
            <w:hideMark/>
          </w:tcPr>
          <w:p w14:paraId="5157A338"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18</w:t>
            </w:r>
          </w:p>
        </w:tc>
      </w:tr>
      <w:tr w:rsidR="0046329A" w:rsidRPr="00304983" w14:paraId="45FD32F5" w14:textId="77777777" w:rsidTr="0046329A">
        <w:trPr>
          <w:trHeight w:val="300"/>
          <w:jc w:val="center"/>
        </w:trPr>
        <w:tc>
          <w:tcPr>
            <w:tcW w:w="7700" w:type="dxa"/>
            <w:shd w:val="clear" w:color="auto" w:fill="BDD6EE" w:themeFill="accent1" w:themeFillTint="66"/>
            <w:noWrap/>
            <w:vAlign w:val="bottom"/>
            <w:hideMark/>
          </w:tcPr>
          <w:p w14:paraId="45ACCEB0" w14:textId="77777777" w:rsidR="0046329A" w:rsidRPr="00304983" w:rsidRDefault="0046329A" w:rsidP="0046329A">
            <w:pPr>
              <w:spacing w:after="0"/>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OPD transformation</w:t>
            </w:r>
          </w:p>
        </w:tc>
        <w:tc>
          <w:tcPr>
            <w:tcW w:w="1340" w:type="dxa"/>
            <w:shd w:val="clear" w:color="auto" w:fill="BDD6EE" w:themeFill="accent1" w:themeFillTint="66"/>
            <w:noWrap/>
            <w:vAlign w:val="bottom"/>
            <w:hideMark/>
          </w:tcPr>
          <w:p w14:paraId="1182121A"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31</w:t>
            </w:r>
          </w:p>
        </w:tc>
      </w:tr>
      <w:tr w:rsidR="0046329A" w:rsidRPr="00304983" w14:paraId="11B6559B" w14:textId="77777777" w:rsidTr="0046329A">
        <w:trPr>
          <w:trHeight w:val="300"/>
          <w:jc w:val="center"/>
        </w:trPr>
        <w:tc>
          <w:tcPr>
            <w:tcW w:w="7700" w:type="dxa"/>
            <w:shd w:val="clear" w:color="auto" w:fill="BDD6EE" w:themeFill="accent1" w:themeFillTint="66"/>
            <w:noWrap/>
            <w:vAlign w:val="bottom"/>
            <w:hideMark/>
          </w:tcPr>
          <w:p w14:paraId="1D98ADBC" w14:textId="77777777" w:rsidR="0046329A" w:rsidRPr="00304983" w:rsidRDefault="0046329A" w:rsidP="0046329A">
            <w:pPr>
              <w:spacing w:after="0"/>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Dementia Fund</w:t>
            </w:r>
          </w:p>
        </w:tc>
        <w:tc>
          <w:tcPr>
            <w:tcW w:w="1340" w:type="dxa"/>
            <w:shd w:val="clear" w:color="auto" w:fill="BDD6EE" w:themeFill="accent1" w:themeFillTint="66"/>
            <w:noWrap/>
            <w:vAlign w:val="bottom"/>
            <w:hideMark/>
          </w:tcPr>
          <w:p w14:paraId="054DB8C7"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2,153</w:t>
            </w:r>
          </w:p>
        </w:tc>
      </w:tr>
      <w:tr w:rsidR="0046329A" w:rsidRPr="00304983" w14:paraId="45DFD259" w14:textId="77777777" w:rsidTr="0046329A">
        <w:trPr>
          <w:trHeight w:val="300"/>
          <w:jc w:val="center"/>
        </w:trPr>
        <w:tc>
          <w:tcPr>
            <w:tcW w:w="7700" w:type="dxa"/>
            <w:shd w:val="clear" w:color="auto" w:fill="BDD6EE" w:themeFill="accent1" w:themeFillTint="66"/>
            <w:noWrap/>
            <w:vAlign w:val="bottom"/>
            <w:hideMark/>
          </w:tcPr>
          <w:p w14:paraId="1AFECE56"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xml:space="preserve">Dental Contract: Innovation Funding Round 1 </w:t>
            </w:r>
          </w:p>
        </w:tc>
        <w:tc>
          <w:tcPr>
            <w:tcW w:w="1340" w:type="dxa"/>
            <w:shd w:val="clear" w:color="auto" w:fill="BDD6EE" w:themeFill="accent1" w:themeFillTint="66"/>
            <w:noWrap/>
            <w:vAlign w:val="bottom"/>
            <w:hideMark/>
          </w:tcPr>
          <w:p w14:paraId="3C3E8778"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100</w:t>
            </w:r>
          </w:p>
        </w:tc>
      </w:tr>
      <w:tr w:rsidR="0046329A" w:rsidRPr="00304983" w14:paraId="5E556FA6" w14:textId="77777777" w:rsidTr="0046329A">
        <w:trPr>
          <w:trHeight w:val="300"/>
          <w:jc w:val="center"/>
        </w:trPr>
        <w:tc>
          <w:tcPr>
            <w:tcW w:w="7700" w:type="dxa"/>
            <w:shd w:val="clear" w:color="auto" w:fill="BDD6EE" w:themeFill="accent1" w:themeFillTint="66"/>
            <w:noWrap/>
            <w:vAlign w:val="bottom"/>
            <w:hideMark/>
          </w:tcPr>
          <w:p w14:paraId="36956C4F"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Outpatient Transformation Fund 2021/22</w:t>
            </w:r>
          </w:p>
        </w:tc>
        <w:tc>
          <w:tcPr>
            <w:tcW w:w="1340" w:type="dxa"/>
            <w:shd w:val="clear" w:color="auto" w:fill="BDD6EE" w:themeFill="accent1" w:themeFillTint="66"/>
            <w:noWrap/>
            <w:vAlign w:val="bottom"/>
            <w:hideMark/>
          </w:tcPr>
          <w:p w14:paraId="1D68F395"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40</w:t>
            </w:r>
          </w:p>
        </w:tc>
      </w:tr>
      <w:tr w:rsidR="0046329A" w:rsidRPr="00304983" w14:paraId="0F78060D" w14:textId="77777777" w:rsidTr="0046329A">
        <w:trPr>
          <w:trHeight w:val="300"/>
          <w:jc w:val="center"/>
        </w:trPr>
        <w:tc>
          <w:tcPr>
            <w:tcW w:w="7700" w:type="dxa"/>
            <w:shd w:val="clear" w:color="auto" w:fill="BDD6EE" w:themeFill="accent1" w:themeFillTint="66"/>
            <w:noWrap/>
            <w:vAlign w:val="bottom"/>
            <w:hideMark/>
          </w:tcPr>
          <w:p w14:paraId="0EA908F3"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Suicide Prevention Funding</w:t>
            </w:r>
          </w:p>
        </w:tc>
        <w:tc>
          <w:tcPr>
            <w:tcW w:w="1340" w:type="dxa"/>
            <w:shd w:val="clear" w:color="auto" w:fill="BDD6EE" w:themeFill="accent1" w:themeFillTint="66"/>
            <w:noWrap/>
            <w:vAlign w:val="bottom"/>
            <w:hideMark/>
          </w:tcPr>
          <w:p w14:paraId="05C91D5C"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70</w:t>
            </w:r>
          </w:p>
        </w:tc>
      </w:tr>
      <w:tr w:rsidR="0046329A" w:rsidRPr="00304983" w14:paraId="134BA980" w14:textId="77777777" w:rsidTr="0046329A">
        <w:trPr>
          <w:trHeight w:val="300"/>
          <w:jc w:val="center"/>
        </w:trPr>
        <w:tc>
          <w:tcPr>
            <w:tcW w:w="7700" w:type="dxa"/>
            <w:shd w:val="clear" w:color="auto" w:fill="BDD6EE" w:themeFill="accent1" w:themeFillTint="66"/>
            <w:noWrap/>
            <w:vAlign w:val="bottom"/>
            <w:hideMark/>
          </w:tcPr>
          <w:p w14:paraId="0A8CD9F9"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VIR1828 - SBRI Centre of Excellence 2021/22</w:t>
            </w:r>
          </w:p>
        </w:tc>
        <w:tc>
          <w:tcPr>
            <w:tcW w:w="1340" w:type="dxa"/>
            <w:shd w:val="clear" w:color="auto" w:fill="BDD6EE" w:themeFill="accent1" w:themeFillTint="66"/>
            <w:noWrap/>
            <w:vAlign w:val="bottom"/>
            <w:hideMark/>
          </w:tcPr>
          <w:p w14:paraId="5892D03D"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382</w:t>
            </w:r>
          </w:p>
        </w:tc>
      </w:tr>
      <w:tr w:rsidR="0046329A" w:rsidRPr="00304983" w14:paraId="01FDFC05" w14:textId="77777777" w:rsidTr="0046329A">
        <w:trPr>
          <w:trHeight w:val="315"/>
          <w:jc w:val="center"/>
        </w:trPr>
        <w:tc>
          <w:tcPr>
            <w:tcW w:w="7700" w:type="dxa"/>
            <w:shd w:val="clear" w:color="auto" w:fill="BDD6EE" w:themeFill="accent1" w:themeFillTint="66"/>
            <w:noWrap/>
            <w:vAlign w:val="bottom"/>
            <w:hideMark/>
          </w:tcPr>
          <w:p w14:paraId="58B25835"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xml:space="preserve">Welsh Risk Pool </w:t>
            </w:r>
          </w:p>
        </w:tc>
        <w:tc>
          <w:tcPr>
            <w:tcW w:w="1340" w:type="dxa"/>
            <w:shd w:val="clear" w:color="auto" w:fill="BDD6EE" w:themeFill="accent1" w:themeFillTint="66"/>
            <w:noWrap/>
            <w:vAlign w:val="bottom"/>
            <w:hideMark/>
          </w:tcPr>
          <w:p w14:paraId="4CEED8BF"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color w:val="FF0000"/>
                <w:sz w:val="24"/>
                <w:szCs w:val="24"/>
                <w:lang w:eastAsia="en-GB"/>
              </w:rPr>
              <w:t>(3,132)</w:t>
            </w:r>
          </w:p>
        </w:tc>
      </w:tr>
      <w:tr w:rsidR="0046329A" w:rsidRPr="00304983" w14:paraId="2A5375ED" w14:textId="77777777" w:rsidTr="0046329A">
        <w:trPr>
          <w:trHeight w:val="300"/>
          <w:jc w:val="center"/>
        </w:trPr>
        <w:tc>
          <w:tcPr>
            <w:tcW w:w="7700" w:type="dxa"/>
            <w:shd w:val="clear" w:color="auto" w:fill="9CC2E5" w:themeFill="accent1" w:themeFillTint="99"/>
            <w:noWrap/>
            <w:vAlign w:val="bottom"/>
            <w:hideMark/>
          </w:tcPr>
          <w:p w14:paraId="07B9FD1F" w14:textId="77777777" w:rsidR="0046329A" w:rsidRPr="00304983" w:rsidRDefault="0046329A" w:rsidP="0046329A">
            <w:pPr>
              <w:spacing w:after="0"/>
              <w:rPr>
                <w:rFonts w:asciiTheme="majorHAnsi" w:eastAsia="Times New Roman" w:hAnsiTheme="majorHAnsi" w:cstheme="majorHAnsi"/>
                <w:b/>
                <w:bCs/>
                <w:color w:val="000000"/>
                <w:sz w:val="24"/>
                <w:szCs w:val="24"/>
                <w:lang w:eastAsia="en-GB"/>
              </w:rPr>
            </w:pPr>
            <w:r w:rsidRPr="00304983">
              <w:rPr>
                <w:rFonts w:asciiTheme="majorHAnsi" w:eastAsia="Times New Roman" w:hAnsiTheme="majorHAnsi" w:cstheme="majorHAnsi"/>
                <w:b/>
                <w:bCs/>
                <w:color w:val="000000"/>
                <w:sz w:val="24"/>
                <w:szCs w:val="24"/>
                <w:lang w:eastAsia="en-GB"/>
              </w:rPr>
              <w:t>Total</w:t>
            </w:r>
          </w:p>
        </w:tc>
        <w:tc>
          <w:tcPr>
            <w:tcW w:w="1340" w:type="dxa"/>
            <w:shd w:val="clear" w:color="auto" w:fill="9CC2E5" w:themeFill="accent1" w:themeFillTint="99"/>
            <w:noWrap/>
            <w:vAlign w:val="bottom"/>
            <w:hideMark/>
          </w:tcPr>
          <w:p w14:paraId="053055AD" w14:textId="77777777" w:rsidR="0046329A" w:rsidRPr="00B1509D" w:rsidRDefault="0046329A" w:rsidP="0046329A">
            <w:pPr>
              <w:spacing w:after="0"/>
              <w:jc w:val="center"/>
              <w:rPr>
                <w:rFonts w:asciiTheme="majorHAnsi" w:eastAsia="Times New Roman" w:hAnsiTheme="majorHAnsi" w:cstheme="majorHAnsi"/>
                <w:b/>
                <w:bCs/>
                <w:sz w:val="24"/>
                <w:szCs w:val="24"/>
                <w:lang w:eastAsia="en-GB"/>
              </w:rPr>
            </w:pPr>
            <w:r w:rsidRPr="00B1509D">
              <w:rPr>
                <w:rFonts w:asciiTheme="majorHAnsi" w:eastAsia="Times New Roman" w:hAnsiTheme="majorHAnsi" w:cstheme="majorHAnsi"/>
                <w:b/>
                <w:bCs/>
                <w:sz w:val="24"/>
                <w:szCs w:val="24"/>
                <w:lang w:eastAsia="en-GB"/>
              </w:rPr>
              <w:t>91,546</w:t>
            </w:r>
          </w:p>
        </w:tc>
      </w:tr>
    </w:tbl>
    <w:p w14:paraId="5EDFD67F" w14:textId="77777777" w:rsidR="0046329A" w:rsidRDefault="0046329A" w:rsidP="0046329A">
      <w:pPr>
        <w:spacing w:after="240"/>
        <w:textAlignment w:val="baseline"/>
        <w:rPr>
          <w:rFonts w:asciiTheme="majorHAnsi" w:eastAsia="Times New Roman" w:hAnsiTheme="majorHAnsi" w:cstheme="majorHAnsi"/>
          <w:sz w:val="24"/>
          <w:szCs w:val="24"/>
          <w:lang w:eastAsia="en-GB"/>
        </w:rPr>
      </w:pPr>
    </w:p>
    <w:p w14:paraId="4C34B16F" w14:textId="30D15A7D" w:rsidR="0046329A" w:rsidRPr="00304983"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xml:space="preserve">These additional items total £91.5m, which gives a total baseline resource allocation of £1,788.6m reflected in the financial plan, which includes funding for COVID-19 expenditure of £116m </w:t>
      </w:r>
      <w:r w:rsidR="00CD455C">
        <w:rPr>
          <w:rFonts w:asciiTheme="majorHAnsi" w:eastAsia="Times New Roman" w:hAnsiTheme="majorHAnsi" w:cstheme="majorHAnsi"/>
          <w:sz w:val="24"/>
          <w:szCs w:val="24"/>
          <w:lang w:eastAsia="en-GB"/>
        </w:rPr>
        <w:t xml:space="preserve">and the additional COVID-19 recovery funding of </w:t>
      </w:r>
      <w:r w:rsidRPr="00304983">
        <w:rPr>
          <w:rFonts w:asciiTheme="majorHAnsi" w:eastAsia="Times New Roman" w:hAnsiTheme="majorHAnsi" w:cstheme="majorHAnsi"/>
          <w:sz w:val="24"/>
          <w:szCs w:val="24"/>
          <w:lang w:eastAsia="en-GB"/>
        </w:rPr>
        <w:t>£20m. </w:t>
      </w:r>
    </w:p>
    <w:p w14:paraId="39B6ABB9" w14:textId="77777777" w:rsidR="0046329A" w:rsidRPr="009E6BCD" w:rsidRDefault="0046329A" w:rsidP="0046329A">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Expenditure </w:t>
      </w:r>
      <w:r w:rsidRPr="009E6BCD">
        <w:rPr>
          <w:rFonts w:asciiTheme="majorHAnsi" w:eastAsia="Times New Roman" w:hAnsiTheme="majorHAnsi" w:cstheme="majorHAnsi"/>
          <w:sz w:val="24"/>
          <w:szCs w:val="24"/>
          <w:lang w:eastAsia="en-GB"/>
        </w:rPr>
        <w:t> </w:t>
      </w:r>
    </w:p>
    <w:p w14:paraId="2FE6B5DE" w14:textId="77777777" w:rsidR="0046329A" w:rsidRPr="00304983" w:rsidRDefault="0046329A" w:rsidP="0046329A">
      <w:pPr>
        <w:spacing w:after="24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Expenditure budgets have been reviewed and the key unavoidable financial impacts for 2021/22 are shown in the following table:   </w:t>
      </w:r>
    </w:p>
    <w:tbl>
      <w:tblPr>
        <w:tblW w:w="9844"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28" w:type="dxa"/>
          <w:left w:w="85" w:type="dxa"/>
          <w:bottom w:w="28" w:type="dxa"/>
          <w:right w:w="85" w:type="dxa"/>
        </w:tblCellMar>
        <w:tblLook w:val="04A0" w:firstRow="1" w:lastRow="0" w:firstColumn="1" w:lastColumn="0" w:noHBand="0" w:noVBand="1"/>
      </w:tblPr>
      <w:tblGrid>
        <w:gridCol w:w="7994"/>
        <w:gridCol w:w="1850"/>
      </w:tblGrid>
      <w:tr w:rsidR="0046329A" w:rsidRPr="00304983" w14:paraId="78E0102C" w14:textId="77777777" w:rsidTr="0046329A">
        <w:tc>
          <w:tcPr>
            <w:tcW w:w="7994" w:type="dxa"/>
            <w:shd w:val="clear" w:color="auto" w:fill="1F4E79"/>
            <w:hideMark/>
          </w:tcPr>
          <w:p w14:paraId="40DBE170"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Changes to operational cost base</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4E644CB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Net Cost Base</w:t>
            </w:r>
            <w:r w:rsidRPr="00304983">
              <w:rPr>
                <w:rFonts w:asciiTheme="majorHAnsi" w:eastAsia="Times New Roman" w:hAnsiTheme="majorHAnsi" w:cstheme="majorHAnsi"/>
                <w:color w:val="FFFFFF"/>
                <w:sz w:val="24"/>
                <w:szCs w:val="24"/>
                <w:lang w:eastAsia="en-GB"/>
              </w:rPr>
              <w:t> </w:t>
            </w:r>
          </w:p>
        </w:tc>
      </w:tr>
      <w:tr w:rsidR="0046329A" w:rsidRPr="00304983" w14:paraId="5F683309" w14:textId="77777777" w:rsidTr="0046329A">
        <w:tc>
          <w:tcPr>
            <w:tcW w:w="7994" w:type="dxa"/>
            <w:shd w:val="clear" w:color="auto" w:fill="1F4E79"/>
            <w:hideMark/>
          </w:tcPr>
          <w:p w14:paraId="46D96650"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Pay</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1D36EE7F"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£’000</w:t>
            </w:r>
            <w:r w:rsidRPr="00304983">
              <w:rPr>
                <w:rFonts w:asciiTheme="majorHAnsi" w:eastAsia="Times New Roman" w:hAnsiTheme="majorHAnsi" w:cstheme="majorHAnsi"/>
                <w:color w:val="FFFFFF"/>
                <w:sz w:val="24"/>
                <w:szCs w:val="24"/>
                <w:lang w:eastAsia="en-GB"/>
              </w:rPr>
              <w:t> </w:t>
            </w:r>
          </w:p>
        </w:tc>
      </w:tr>
      <w:tr w:rsidR="0046329A" w:rsidRPr="00304983" w14:paraId="1909CF86" w14:textId="77777777" w:rsidTr="0046329A">
        <w:tc>
          <w:tcPr>
            <w:tcW w:w="7994" w:type="dxa"/>
            <w:shd w:val="clear" w:color="auto" w:fill="BDD6EE" w:themeFill="accent1" w:themeFillTint="66"/>
            <w:hideMark/>
          </w:tcPr>
          <w:p w14:paraId="3B7AC340"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Pay/Award/Pension/Inflationary pressures </w:t>
            </w:r>
          </w:p>
        </w:tc>
        <w:tc>
          <w:tcPr>
            <w:tcW w:w="1850" w:type="dxa"/>
            <w:shd w:val="clear" w:color="auto" w:fill="BDD6EE" w:themeFill="accent1" w:themeFillTint="66"/>
            <w:hideMark/>
          </w:tcPr>
          <w:p w14:paraId="6FA1461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7,876 </w:t>
            </w:r>
          </w:p>
        </w:tc>
      </w:tr>
      <w:tr w:rsidR="0046329A" w:rsidRPr="00304983" w14:paraId="18B11D68" w14:textId="77777777" w:rsidTr="0046329A">
        <w:tc>
          <w:tcPr>
            <w:tcW w:w="7994" w:type="dxa"/>
            <w:shd w:val="clear" w:color="auto" w:fill="BDD6EE" w:themeFill="accent1" w:themeFillTint="66"/>
            <w:hideMark/>
          </w:tcPr>
          <w:p w14:paraId="286AF6F6"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Changes to the workforce (Non COVID-19) </w:t>
            </w:r>
          </w:p>
        </w:tc>
        <w:tc>
          <w:tcPr>
            <w:tcW w:w="1850" w:type="dxa"/>
            <w:shd w:val="clear" w:color="auto" w:fill="BDD6EE" w:themeFill="accent1" w:themeFillTint="66"/>
            <w:hideMark/>
          </w:tcPr>
          <w:p w14:paraId="2A910672"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618 </w:t>
            </w:r>
          </w:p>
        </w:tc>
      </w:tr>
      <w:tr w:rsidR="0046329A" w:rsidRPr="00304983" w14:paraId="5FA93646" w14:textId="77777777" w:rsidTr="0046329A">
        <w:tc>
          <w:tcPr>
            <w:tcW w:w="7994" w:type="dxa"/>
            <w:shd w:val="clear" w:color="auto" w:fill="1F4E79"/>
            <w:hideMark/>
          </w:tcPr>
          <w:p w14:paraId="5DC1D806"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Non pay</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708955B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r>
      <w:tr w:rsidR="0046329A" w:rsidRPr="00304983" w14:paraId="4E5F07D5" w14:textId="77777777" w:rsidTr="0046329A">
        <w:tc>
          <w:tcPr>
            <w:tcW w:w="7994" w:type="dxa"/>
            <w:shd w:val="clear" w:color="auto" w:fill="BDD6EE" w:themeFill="accent1" w:themeFillTint="66"/>
            <w:hideMark/>
          </w:tcPr>
          <w:p w14:paraId="799406A6"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Inflationary pressures </w:t>
            </w:r>
          </w:p>
        </w:tc>
        <w:tc>
          <w:tcPr>
            <w:tcW w:w="1850" w:type="dxa"/>
            <w:shd w:val="clear" w:color="auto" w:fill="BDD6EE" w:themeFill="accent1" w:themeFillTint="66"/>
            <w:hideMark/>
          </w:tcPr>
          <w:p w14:paraId="3ED00BB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0 </w:t>
            </w:r>
          </w:p>
        </w:tc>
      </w:tr>
      <w:tr w:rsidR="0046329A" w:rsidRPr="00304983" w14:paraId="709FF495" w14:textId="77777777" w:rsidTr="0046329A">
        <w:tc>
          <w:tcPr>
            <w:tcW w:w="7994" w:type="dxa"/>
            <w:shd w:val="clear" w:color="auto" w:fill="BDD6EE" w:themeFill="accent1" w:themeFillTint="66"/>
            <w:hideMark/>
          </w:tcPr>
          <w:p w14:paraId="2EBC5CBB"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Service change </w:t>
            </w:r>
          </w:p>
        </w:tc>
        <w:tc>
          <w:tcPr>
            <w:tcW w:w="1850" w:type="dxa"/>
            <w:shd w:val="clear" w:color="auto" w:fill="BDD6EE" w:themeFill="accent1" w:themeFillTint="66"/>
            <w:hideMark/>
          </w:tcPr>
          <w:p w14:paraId="0B3E506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352 </w:t>
            </w:r>
          </w:p>
        </w:tc>
      </w:tr>
      <w:tr w:rsidR="0046329A" w:rsidRPr="00304983" w14:paraId="6563DE18" w14:textId="77777777" w:rsidTr="0046329A">
        <w:tc>
          <w:tcPr>
            <w:tcW w:w="7994" w:type="dxa"/>
            <w:shd w:val="clear" w:color="auto" w:fill="BDD6EE" w:themeFill="accent1" w:themeFillTint="66"/>
            <w:hideMark/>
          </w:tcPr>
          <w:p w14:paraId="4376DE8E"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Strategic priorities e.g. digital, ICF </w:t>
            </w:r>
          </w:p>
        </w:tc>
        <w:tc>
          <w:tcPr>
            <w:tcW w:w="1850" w:type="dxa"/>
            <w:shd w:val="clear" w:color="auto" w:fill="BDD6EE" w:themeFill="accent1" w:themeFillTint="66"/>
            <w:hideMark/>
          </w:tcPr>
          <w:p w14:paraId="4244D31D"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1,429 </w:t>
            </w:r>
          </w:p>
        </w:tc>
      </w:tr>
      <w:tr w:rsidR="0046329A" w:rsidRPr="00304983" w14:paraId="4CDB3740" w14:textId="77777777" w:rsidTr="0046329A">
        <w:tc>
          <w:tcPr>
            <w:tcW w:w="7994" w:type="dxa"/>
            <w:shd w:val="clear" w:color="auto" w:fill="1F4E79"/>
            <w:hideMark/>
          </w:tcPr>
          <w:p w14:paraId="434C2166"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lastRenderedPageBreak/>
              <w:t>Primary care prescribing </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5AAA285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color w:val="FFFFFF"/>
                <w:sz w:val="24"/>
                <w:szCs w:val="24"/>
                <w:lang w:eastAsia="en-GB"/>
              </w:rPr>
              <w:t> </w:t>
            </w:r>
          </w:p>
        </w:tc>
      </w:tr>
      <w:tr w:rsidR="0046329A" w:rsidRPr="00304983" w14:paraId="6C2C8C59" w14:textId="77777777" w:rsidTr="0046329A">
        <w:tc>
          <w:tcPr>
            <w:tcW w:w="7994" w:type="dxa"/>
            <w:shd w:val="clear" w:color="auto" w:fill="BDD6EE" w:themeFill="accent1" w:themeFillTint="66"/>
            <w:hideMark/>
          </w:tcPr>
          <w:p w14:paraId="10E36653"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Volume growth  </w:t>
            </w:r>
          </w:p>
        </w:tc>
        <w:tc>
          <w:tcPr>
            <w:tcW w:w="1850" w:type="dxa"/>
            <w:shd w:val="clear" w:color="auto" w:fill="BDD6EE" w:themeFill="accent1" w:themeFillTint="66"/>
            <w:hideMark/>
          </w:tcPr>
          <w:p w14:paraId="7ED929F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0 </w:t>
            </w:r>
          </w:p>
        </w:tc>
      </w:tr>
      <w:tr w:rsidR="0046329A" w:rsidRPr="00304983" w14:paraId="0B2AAA60" w14:textId="77777777" w:rsidTr="0046329A">
        <w:tc>
          <w:tcPr>
            <w:tcW w:w="7994" w:type="dxa"/>
            <w:shd w:val="clear" w:color="auto" w:fill="BDD6EE" w:themeFill="accent1" w:themeFillTint="66"/>
            <w:hideMark/>
          </w:tcPr>
          <w:p w14:paraId="04113071"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Price growth/inflationary pressures  </w:t>
            </w:r>
          </w:p>
        </w:tc>
        <w:tc>
          <w:tcPr>
            <w:tcW w:w="1850" w:type="dxa"/>
            <w:shd w:val="clear" w:color="auto" w:fill="BDD6EE" w:themeFill="accent1" w:themeFillTint="66"/>
            <w:hideMark/>
          </w:tcPr>
          <w:p w14:paraId="227C0724"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6,197 </w:t>
            </w:r>
          </w:p>
        </w:tc>
      </w:tr>
      <w:tr w:rsidR="0046329A" w:rsidRPr="00304983" w14:paraId="7FF3DFD2" w14:textId="77777777" w:rsidTr="0046329A">
        <w:tc>
          <w:tcPr>
            <w:tcW w:w="7994" w:type="dxa"/>
            <w:shd w:val="clear" w:color="auto" w:fill="1F4E79"/>
            <w:hideMark/>
          </w:tcPr>
          <w:p w14:paraId="7ED6E47C"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Secondary care drugs</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1508716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r>
      <w:tr w:rsidR="0046329A" w:rsidRPr="00304983" w14:paraId="490C6EE9" w14:textId="77777777" w:rsidTr="0046329A">
        <w:tc>
          <w:tcPr>
            <w:tcW w:w="7994" w:type="dxa"/>
            <w:shd w:val="clear" w:color="auto" w:fill="BDD6EE" w:themeFill="accent1" w:themeFillTint="66"/>
            <w:hideMark/>
          </w:tcPr>
          <w:p w14:paraId="49DE8635"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Volume / Price pressures </w:t>
            </w:r>
          </w:p>
        </w:tc>
        <w:tc>
          <w:tcPr>
            <w:tcW w:w="1850" w:type="dxa"/>
            <w:shd w:val="clear" w:color="auto" w:fill="BDD6EE" w:themeFill="accent1" w:themeFillTint="66"/>
            <w:hideMark/>
          </w:tcPr>
          <w:p w14:paraId="78CF7019"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0 </w:t>
            </w:r>
          </w:p>
        </w:tc>
      </w:tr>
      <w:tr w:rsidR="0046329A" w:rsidRPr="00304983" w14:paraId="6B96B2F1" w14:textId="77777777" w:rsidTr="0046329A">
        <w:tc>
          <w:tcPr>
            <w:tcW w:w="7994" w:type="dxa"/>
            <w:shd w:val="clear" w:color="auto" w:fill="1F4E79"/>
            <w:hideMark/>
          </w:tcPr>
          <w:p w14:paraId="7D07B5FC"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CHC/FNC</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2BDD807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r>
      <w:tr w:rsidR="0046329A" w:rsidRPr="00304983" w14:paraId="15655B91" w14:textId="77777777" w:rsidTr="0046329A">
        <w:tc>
          <w:tcPr>
            <w:tcW w:w="7994" w:type="dxa"/>
            <w:shd w:val="clear" w:color="auto" w:fill="BDD6EE" w:themeFill="accent1" w:themeFillTint="66"/>
            <w:hideMark/>
          </w:tcPr>
          <w:p w14:paraId="0F5BB39A"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Volume of CHC packages  </w:t>
            </w:r>
          </w:p>
        </w:tc>
        <w:tc>
          <w:tcPr>
            <w:tcW w:w="1850" w:type="dxa"/>
            <w:shd w:val="clear" w:color="auto" w:fill="BDD6EE" w:themeFill="accent1" w:themeFillTint="66"/>
            <w:hideMark/>
          </w:tcPr>
          <w:p w14:paraId="4C05CBB9"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0 </w:t>
            </w:r>
          </w:p>
        </w:tc>
      </w:tr>
      <w:tr w:rsidR="0046329A" w:rsidRPr="00304983" w14:paraId="3C00FF96" w14:textId="77777777" w:rsidTr="0046329A">
        <w:tc>
          <w:tcPr>
            <w:tcW w:w="7994" w:type="dxa"/>
            <w:shd w:val="clear" w:color="auto" w:fill="BDD6EE" w:themeFill="accent1" w:themeFillTint="66"/>
            <w:hideMark/>
          </w:tcPr>
          <w:p w14:paraId="6C76779B"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Cost of CHC packages </w:t>
            </w:r>
          </w:p>
        </w:tc>
        <w:tc>
          <w:tcPr>
            <w:tcW w:w="1850" w:type="dxa"/>
            <w:shd w:val="clear" w:color="auto" w:fill="BDD6EE" w:themeFill="accent1" w:themeFillTint="66"/>
            <w:hideMark/>
          </w:tcPr>
          <w:p w14:paraId="17D75C6A"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4,691 </w:t>
            </w:r>
          </w:p>
        </w:tc>
      </w:tr>
      <w:tr w:rsidR="0046329A" w:rsidRPr="00304983" w14:paraId="54E91F08" w14:textId="77777777" w:rsidTr="0046329A">
        <w:tc>
          <w:tcPr>
            <w:tcW w:w="7994" w:type="dxa"/>
            <w:shd w:val="clear" w:color="auto" w:fill="BDD6EE" w:themeFill="accent1" w:themeFillTint="66"/>
            <w:hideMark/>
          </w:tcPr>
          <w:p w14:paraId="0D59F65C"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Out of Hours and Macmillan Support  </w:t>
            </w:r>
          </w:p>
        </w:tc>
        <w:tc>
          <w:tcPr>
            <w:tcW w:w="1850" w:type="dxa"/>
            <w:shd w:val="clear" w:color="auto" w:fill="BDD6EE" w:themeFill="accent1" w:themeFillTint="66"/>
            <w:hideMark/>
          </w:tcPr>
          <w:p w14:paraId="4F4CEB3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255 </w:t>
            </w:r>
          </w:p>
        </w:tc>
      </w:tr>
      <w:tr w:rsidR="0046329A" w:rsidRPr="00304983" w14:paraId="4EDCF4E9" w14:textId="77777777" w:rsidTr="0046329A">
        <w:tc>
          <w:tcPr>
            <w:tcW w:w="7994" w:type="dxa"/>
            <w:shd w:val="clear" w:color="auto" w:fill="1F4E79"/>
            <w:hideMark/>
          </w:tcPr>
          <w:p w14:paraId="0E5865A1"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Commissioned services</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703F7E4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r>
      <w:tr w:rsidR="0046329A" w:rsidRPr="00304983" w14:paraId="356AC767" w14:textId="77777777" w:rsidTr="0046329A">
        <w:tc>
          <w:tcPr>
            <w:tcW w:w="7994" w:type="dxa"/>
            <w:shd w:val="clear" w:color="auto" w:fill="BDD6EE" w:themeFill="accent1" w:themeFillTint="66"/>
            <w:hideMark/>
          </w:tcPr>
          <w:p w14:paraId="0DAC7D9E"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Welsh Risk Pool </w:t>
            </w:r>
          </w:p>
        </w:tc>
        <w:tc>
          <w:tcPr>
            <w:tcW w:w="1850" w:type="dxa"/>
            <w:shd w:val="clear" w:color="auto" w:fill="BDD6EE" w:themeFill="accent1" w:themeFillTint="66"/>
            <w:hideMark/>
          </w:tcPr>
          <w:p w14:paraId="2D5BCA4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0 </w:t>
            </w:r>
          </w:p>
        </w:tc>
      </w:tr>
      <w:tr w:rsidR="0046329A" w:rsidRPr="00304983" w14:paraId="63A1736A" w14:textId="77777777" w:rsidTr="0046329A">
        <w:tc>
          <w:tcPr>
            <w:tcW w:w="7994" w:type="dxa"/>
            <w:shd w:val="clear" w:color="auto" w:fill="BDD6EE" w:themeFill="accent1" w:themeFillTint="66"/>
            <w:hideMark/>
          </w:tcPr>
          <w:p w14:paraId="5C707F33"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Specialist services – via WHSSC </w:t>
            </w:r>
          </w:p>
        </w:tc>
        <w:tc>
          <w:tcPr>
            <w:tcW w:w="1850" w:type="dxa"/>
            <w:shd w:val="clear" w:color="auto" w:fill="BDD6EE" w:themeFill="accent1" w:themeFillTint="66"/>
            <w:hideMark/>
          </w:tcPr>
          <w:p w14:paraId="62CCBDFD"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4,851 </w:t>
            </w:r>
          </w:p>
        </w:tc>
      </w:tr>
      <w:tr w:rsidR="0046329A" w:rsidRPr="00304983" w14:paraId="2D123D66" w14:textId="77777777" w:rsidTr="0046329A">
        <w:tc>
          <w:tcPr>
            <w:tcW w:w="7994" w:type="dxa"/>
            <w:shd w:val="clear" w:color="auto" w:fill="BDD6EE" w:themeFill="accent1" w:themeFillTint="66"/>
            <w:hideMark/>
          </w:tcPr>
          <w:p w14:paraId="43D5A7E9"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EASC </w:t>
            </w:r>
          </w:p>
        </w:tc>
        <w:tc>
          <w:tcPr>
            <w:tcW w:w="1850" w:type="dxa"/>
            <w:shd w:val="clear" w:color="auto" w:fill="BDD6EE" w:themeFill="accent1" w:themeFillTint="66"/>
            <w:hideMark/>
          </w:tcPr>
          <w:p w14:paraId="76977FE4"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3,493 </w:t>
            </w:r>
          </w:p>
        </w:tc>
      </w:tr>
      <w:tr w:rsidR="0046329A" w:rsidRPr="00304983" w14:paraId="472FDEA2" w14:textId="77777777" w:rsidTr="0046329A">
        <w:tc>
          <w:tcPr>
            <w:tcW w:w="7994" w:type="dxa"/>
            <w:shd w:val="clear" w:color="auto" w:fill="BDD6EE" w:themeFill="accent1" w:themeFillTint="66"/>
            <w:hideMark/>
          </w:tcPr>
          <w:p w14:paraId="2FCA375D"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English contracts  </w:t>
            </w:r>
          </w:p>
        </w:tc>
        <w:tc>
          <w:tcPr>
            <w:tcW w:w="1850" w:type="dxa"/>
            <w:shd w:val="clear" w:color="auto" w:fill="BDD6EE" w:themeFill="accent1" w:themeFillTint="66"/>
            <w:hideMark/>
          </w:tcPr>
          <w:p w14:paraId="7BBAC54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1,460 </w:t>
            </w:r>
          </w:p>
        </w:tc>
      </w:tr>
      <w:tr w:rsidR="0046329A" w:rsidRPr="00304983" w14:paraId="56D93189" w14:textId="77777777" w:rsidTr="0046329A">
        <w:tc>
          <w:tcPr>
            <w:tcW w:w="7994" w:type="dxa"/>
            <w:shd w:val="clear" w:color="auto" w:fill="1F4E79"/>
            <w:hideMark/>
          </w:tcPr>
          <w:p w14:paraId="127CC798" w14:textId="77777777"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Other local pressures/service change</w:t>
            </w:r>
            <w:r w:rsidRPr="00304983">
              <w:rPr>
                <w:rFonts w:asciiTheme="majorHAnsi" w:eastAsia="Times New Roman" w:hAnsiTheme="majorHAnsi" w:cstheme="majorHAnsi"/>
                <w:color w:val="FFFFFF"/>
                <w:sz w:val="24"/>
                <w:szCs w:val="24"/>
                <w:lang w:eastAsia="en-GB"/>
              </w:rPr>
              <w:t> </w:t>
            </w:r>
          </w:p>
        </w:tc>
        <w:tc>
          <w:tcPr>
            <w:tcW w:w="1850" w:type="dxa"/>
            <w:shd w:val="clear" w:color="auto" w:fill="1F4E79"/>
            <w:hideMark/>
          </w:tcPr>
          <w:p w14:paraId="5801C46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r>
      <w:tr w:rsidR="0046329A" w:rsidRPr="00304983" w14:paraId="7EE305BE" w14:textId="77777777" w:rsidTr="0046329A">
        <w:tc>
          <w:tcPr>
            <w:tcW w:w="7994" w:type="dxa"/>
            <w:shd w:val="clear" w:color="auto" w:fill="BDD6EE" w:themeFill="accent1" w:themeFillTint="66"/>
            <w:hideMark/>
          </w:tcPr>
          <w:p w14:paraId="654E277D" w14:textId="6485A6B5" w:rsidR="0046329A" w:rsidRPr="00304983" w:rsidRDefault="0046329A" w:rsidP="0046329A">
            <w:pPr>
              <w:spacing w:after="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Corporate </w:t>
            </w:r>
            <w:r w:rsidR="00265889">
              <w:rPr>
                <w:rFonts w:asciiTheme="majorHAnsi" w:eastAsia="Times New Roman" w:hAnsiTheme="majorHAnsi" w:cstheme="majorHAnsi"/>
                <w:sz w:val="24"/>
                <w:szCs w:val="24"/>
                <w:lang w:eastAsia="en-GB"/>
              </w:rPr>
              <w:t>(incl H&amp;S and IPC schemes)</w:t>
            </w:r>
            <w:r w:rsidRPr="00304983">
              <w:rPr>
                <w:rFonts w:asciiTheme="majorHAnsi" w:eastAsia="Times New Roman" w:hAnsiTheme="majorHAnsi" w:cstheme="majorHAnsi"/>
                <w:sz w:val="24"/>
                <w:szCs w:val="24"/>
                <w:lang w:eastAsia="en-GB"/>
              </w:rPr>
              <w:t> </w:t>
            </w:r>
          </w:p>
        </w:tc>
        <w:tc>
          <w:tcPr>
            <w:tcW w:w="1850" w:type="dxa"/>
            <w:shd w:val="clear" w:color="auto" w:fill="BDD6EE" w:themeFill="accent1" w:themeFillTint="66"/>
            <w:hideMark/>
          </w:tcPr>
          <w:p w14:paraId="024DD4A2" w14:textId="4E35CC8B" w:rsidR="0046329A" w:rsidRPr="00304983" w:rsidRDefault="00265889" w:rsidP="0046329A">
            <w:pPr>
              <w:spacing w:after="0"/>
              <w:jc w:val="right"/>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1,9</w:t>
            </w:r>
            <w:r w:rsidR="0046329A" w:rsidRPr="00304983">
              <w:rPr>
                <w:rFonts w:asciiTheme="majorHAnsi" w:eastAsia="Times New Roman" w:hAnsiTheme="majorHAnsi" w:cstheme="majorHAnsi"/>
                <w:sz w:val="24"/>
                <w:szCs w:val="24"/>
                <w:lang w:eastAsia="en-GB"/>
              </w:rPr>
              <w:t>22 </w:t>
            </w:r>
          </w:p>
        </w:tc>
      </w:tr>
      <w:tr w:rsidR="0046329A" w:rsidRPr="00304983" w14:paraId="007F4F9E" w14:textId="77777777" w:rsidTr="0046329A">
        <w:trPr>
          <w:trHeight w:val="375"/>
        </w:trPr>
        <w:tc>
          <w:tcPr>
            <w:tcW w:w="7994" w:type="dxa"/>
            <w:shd w:val="clear" w:color="auto" w:fill="9CC2E5" w:themeFill="accent1" w:themeFillTint="99"/>
            <w:hideMark/>
          </w:tcPr>
          <w:p w14:paraId="66604162" w14:textId="77777777" w:rsidR="0046329A" w:rsidRPr="00B1509D" w:rsidRDefault="0046329A" w:rsidP="0046329A">
            <w:pPr>
              <w:spacing w:after="0"/>
              <w:jc w:val="both"/>
              <w:textAlignment w:val="baseline"/>
              <w:rPr>
                <w:rFonts w:asciiTheme="majorHAnsi" w:eastAsia="Times New Roman" w:hAnsiTheme="majorHAnsi" w:cstheme="majorHAnsi"/>
                <w:color w:val="000000" w:themeColor="text1"/>
                <w:sz w:val="24"/>
                <w:szCs w:val="24"/>
                <w:lang w:eastAsia="en-GB"/>
              </w:rPr>
            </w:pPr>
            <w:r w:rsidRPr="00B1509D">
              <w:rPr>
                <w:rFonts w:asciiTheme="majorHAnsi" w:eastAsia="Times New Roman" w:hAnsiTheme="majorHAnsi" w:cstheme="majorHAnsi"/>
                <w:color w:val="000000" w:themeColor="text1"/>
                <w:sz w:val="24"/>
                <w:szCs w:val="24"/>
                <w:lang w:eastAsia="en-GB"/>
              </w:rPr>
              <w:t> </w:t>
            </w:r>
          </w:p>
        </w:tc>
        <w:tc>
          <w:tcPr>
            <w:tcW w:w="1850" w:type="dxa"/>
            <w:shd w:val="clear" w:color="auto" w:fill="9CC2E5" w:themeFill="accent1" w:themeFillTint="99"/>
            <w:hideMark/>
          </w:tcPr>
          <w:p w14:paraId="15B94B02" w14:textId="6B7C6A2E" w:rsidR="0046329A" w:rsidRPr="00B1509D" w:rsidRDefault="00265889" w:rsidP="0046329A">
            <w:pPr>
              <w:spacing w:after="0"/>
              <w:jc w:val="right"/>
              <w:textAlignment w:val="baseline"/>
              <w:rPr>
                <w:rFonts w:asciiTheme="majorHAnsi" w:eastAsia="Times New Roman" w:hAnsiTheme="majorHAnsi" w:cstheme="majorHAnsi"/>
                <w:color w:val="000000" w:themeColor="text1"/>
                <w:sz w:val="24"/>
                <w:szCs w:val="24"/>
                <w:lang w:eastAsia="en-GB"/>
              </w:rPr>
            </w:pPr>
            <w:r>
              <w:rPr>
                <w:rFonts w:asciiTheme="majorHAnsi" w:eastAsia="Times New Roman" w:hAnsiTheme="majorHAnsi" w:cstheme="majorHAnsi"/>
                <w:b/>
                <w:bCs/>
                <w:color w:val="000000" w:themeColor="text1"/>
                <w:sz w:val="24"/>
                <w:szCs w:val="24"/>
                <w:lang w:eastAsia="en-GB"/>
              </w:rPr>
              <w:t>33,143</w:t>
            </w:r>
            <w:r w:rsidR="0046329A" w:rsidRPr="00B1509D">
              <w:rPr>
                <w:rFonts w:asciiTheme="majorHAnsi" w:eastAsia="Times New Roman" w:hAnsiTheme="majorHAnsi" w:cstheme="majorHAnsi"/>
                <w:color w:val="000000" w:themeColor="text1"/>
                <w:sz w:val="24"/>
                <w:szCs w:val="24"/>
                <w:lang w:eastAsia="en-GB"/>
              </w:rPr>
              <w:t> </w:t>
            </w:r>
          </w:p>
        </w:tc>
      </w:tr>
    </w:tbl>
    <w:p w14:paraId="2F1E033E" w14:textId="77777777" w:rsidR="0046329A" w:rsidRDefault="0046329A" w:rsidP="0046329A">
      <w:pPr>
        <w:spacing w:after="240"/>
        <w:jc w:val="both"/>
        <w:textAlignment w:val="baseline"/>
        <w:rPr>
          <w:rFonts w:asciiTheme="majorHAnsi" w:eastAsia="Times New Roman" w:hAnsiTheme="majorHAnsi" w:cstheme="majorHAnsi"/>
          <w:sz w:val="24"/>
          <w:szCs w:val="24"/>
          <w:lang w:eastAsia="en-GB"/>
        </w:rPr>
      </w:pPr>
    </w:p>
    <w:p w14:paraId="2D6F26C3" w14:textId="2E459470" w:rsidR="0046329A"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This illustrates that the operationa</w:t>
      </w:r>
      <w:r w:rsidR="00265889">
        <w:rPr>
          <w:rFonts w:asciiTheme="majorHAnsi" w:eastAsia="Times New Roman" w:hAnsiTheme="majorHAnsi" w:cstheme="majorHAnsi"/>
          <w:sz w:val="24"/>
          <w:szCs w:val="24"/>
          <w:lang w:eastAsia="en-GB"/>
        </w:rPr>
        <w:t>l cost base will increase by £33.1</w:t>
      </w:r>
      <w:r w:rsidRPr="00304983">
        <w:rPr>
          <w:rFonts w:asciiTheme="majorHAnsi" w:eastAsia="Times New Roman" w:hAnsiTheme="majorHAnsi" w:cstheme="majorHAnsi"/>
          <w:sz w:val="24"/>
          <w:szCs w:val="24"/>
          <w:lang w:eastAsia="en-GB"/>
        </w:rPr>
        <w:t>m, which includes pay and price inflationary pressures, and unavoidable cost pressures. This increase is £6m greater than the inflation uplift received through the allocation, which will need to be offset through savings and efficiencies. </w:t>
      </w:r>
    </w:p>
    <w:p w14:paraId="48764E1C"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p>
    <w:p w14:paraId="7D9F62DF" w14:textId="77777777" w:rsidR="0046329A" w:rsidRPr="009E6BCD" w:rsidRDefault="0046329A" w:rsidP="0046329A">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Cost of COVID-19 </w:t>
      </w:r>
    </w:p>
    <w:p w14:paraId="66A0ED4F"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xml:space="preserve">The Health Board continues to prioritise the response to COVID-19. In addition to our hospital response, both the vaccination programme and the Test, Trace and Protect programme will be key operations during 2021/22 as </w:t>
      </w:r>
      <w:r>
        <w:rPr>
          <w:rFonts w:asciiTheme="majorHAnsi" w:eastAsia="Times New Roman" w:hAnsiTheme="majorHAnsi" w:cstheme="majorHAnsi"/>
          <w:sz w:val="24"/>
          <w:szCs w:val="24"/>
          <w:lang w:eastAsia="en-GB"/>
        </w:rPr>
        <w:t>set out earlier in this plan.  </w:t>
      </w:r>
    </w:p>
    <w:p w14:paraId="46BCE9E8" w14:textId="77777777" w:rsidR="0046329A" w:rsidRPr="009E6BCD"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current estimate of direct COVID-19 costs equates to circa £116m of expenditure, with an additional £20m on COVID Recovery, the detail of which is illustrated in the following table:</w:t>
      </w:r>
    </w:p>
    <w:tbl>
      <w:tblPr>
        <w:tblW w:w="8645"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left w:w="85" w:type="dxa"/>
          <w:bottom w:w="57" w:type="dxa"/>
          <w:right w:w="85" w:type="dxa"/>
        </w:tblCellMar>
        <w:tblLook w:val="04A0" w:firstRow="1" w:lastRow="0" w:firstColumn="1" w:lastColumn="0" w:noHBand="0" w:noVBand="1"/>
      </w:tblPr>
      <w:tblGrid>
        <w:gridCol w:w="4820"/>
        <w:gridCol w:w="1275"/>
        <w:gridCol w:w="1455"/>
        <w:gridCol w:w="1095"/>
      </w:tblGrid>
      <w:tr w:rsidR="0046329A" w:rsidRPr="00304983" w14:paraId="3080C959" w14:textId="77777777" w:rsidTr="0046329A">
        <w:trPr>
          <w:trHeight w:val="585"/>
          <w:jc w:val="center"/>
        </w:trPr>
        <w:tc>
          <w:tcPr>
            <w:tcW w:w="4820" w:type="dxa"/>
            <w:shd w:val="clear" w:color="auto" w:fill="auto"/>
            <w:noWrap/>
            <w:vAlign w:val="bottom"/>
            <w:hideMark/>
          </w:tcPr>
          <w:p w14:paraId="58664CEF" w14:textId="77777777" w:rsidR="0046329A" w:rsidRPr="00304983" w:rsidRDefault="0046329A" w:rsidP="0046329A">
            <w:pPr>
              <w:spacing w:after="0"/>
              <w:rPr>
                <w:rFonts w:asciiTheme="majorHAnsi" w:eastAsia="Times New Roman" w:hAnsiTheme="majorHAnsi" w:cstheme="majorHAnsi"/>
                <w:sz w:val="24"/>
                <w:szCs w:val="24"/>
                <w:lang w:eastAsia="en-GB"/>
              </w:rPr>
            </w:pPr>
          </w:p>
        </w:tc>
        <w:tc>
          <w:tcPr>
            <w:tcW w:w="1275" w:type="dxa"/>
            <w:shd w:val="clear" w:color="auto" w:fill="1F4E78"/>
            <w:vAlign w:val="center"/>
            <w:hideMark/>
          </w:tcPr>
          <w:p w14:paraId="67A25CFD" w14:textId="77777777" w:rsidR="0046329A" w:rsidRPr="00304983" w:rsidRDefault="0046329A" w:rsidP="0046329A">
            <w:pPr>
              <w:spacing w:after="0"/>
              <w:jc w:val="center"/>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sz w:val="24"/>
                <w:szCs w:val="24"/>
                <w:lang w:eastAsia="en-GB"/>
              </w:rPr>
              <w:t>Allocated</w:t>
            </w:r>
          </w:p>
        </w:tc>
        <w:tc>
          <w:tcPr>
            <w:tcW w:w="1455" w:type="dxa"/>
            <w:shd w:val="clear" w:color="auto" w:fill="1F4E78"/>
            <w:vAlign w:val="center"/>
            <w:hideMark/>
          </w:tcPr>
          <w:p w14:paraId="5AD652E4" w14:textId="77777777" w:rsidR="0046329A" w:rsidRPr="00304983" w:rsidRDefault="0046329A" w:rsidP="0046329A">
            <w:pPr>
              <w:spacing w:after="0"/>
              <w:jc w:val="center"/>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sz w:val="24"/>
                <w:szCs w:val="24"/>
                <w:lang w:eastAsia="en-GB"/>
              </w:rPr>
              <w:t>Anticipated</w:t>
            </w:r>
          </w:p>
        </w:tc>
        <w:tc>
          <w:tcPr>
            <w:tcW w:w="1095" w:type="dxa"/>
            <w:shd w:val="clear" w:color="auto" w:fill="1F4E78"/>
            <w:vAlign w:val="center"/>
            <w:hideMark/>
          </w:tcPr>
          <w:p w14:paraId="6B36CDC4" w14:textId="77777777" w:rsidR="0046329A" w:rsidRPr="00304983" w:rsidRDefault="0046329A" w:rsidP="0046329A">
            <w:pPr>
              <w:spacing w:after="0"/>
              <w:jc w:val="center"/>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sz w:val="24"/>
                <w:szCs w:val="24"/>
                <w:lang w:eastAsia="en-GB"/>
              </w:rPr>
              <w:t>Total</w:t>
            </w:r>
          </w:p>
        </w:tc>
      </w:tr>
      <w:tr w:rsidR="0046329A" w:rsidRPr="00304983" w14:paraId="173AB3C7" w14:textId="77777777" w:rsidTr="0046329A">
        <w:trPr>
          <w:trHeight w:val="315"/>
          <w:jc w:val="center"/>
        </w:trPr>
        <w:tc>
          <w:tcPr>
            <w:tcW w:w="4820" w:type="dxa"/>
            <w:shd w:val="clear" w:color="auto" w:fill="1F4E78"/>
            <w:vAlign w:val="center"/>
            <w:hideMark/>
          </w:tcPr>
          <w:p w14:paraId="57B91999" w14:textId="77777777" w:rsidR="0046329A" w:rsidRPr="00304983" w:rsidRDefault="0046329A" w:rsidP="0046329A">
            <w:pPr>
              <w:spacing w:after="0"/>
              <w:jc w:val="both"/>
              <w:rPr>
                <w:rFonts w:asciiTheme="majorHAnsi" w:eastAsia="Times New Roman" w:hAnsiTheme="majorHAnsi" w:cstheme="majorHAnsi"/>
                <w:b/>
                <w:bCs/>
                <w:color w:val="FFFFFF"/>
                <w:sz w:val="24"/>
                <w:szCs w:val="24"/>
                <w:lang w:eastAsia="en-GB"/>
              </w:rPr>
            </w:pPr>
            <w:r w:rsidRPr="00304983">
              <w:rPr>
                <w:rFonts w:asciiTheme="majorHAnsi" w:eastAsia="Times New Roman" w:hAnsiTheme="majorHAnsi" w:cstheme="majorHAnsi"/>
                <w:b/>
                <w:bCs/>
                <w:color w:val="FFFFFF"/>
                <w:sz w:val="24"/>
                <w:szCs w:val="24"/>
                <w:lang w:eastAsia="en-GB"/>
              </w:rPr>
              <w:t>Funding of COVID</w:t>
            </w:r>
          </w:p>
        </w:tc>
        <w:tc>
          <w:tcPr>
            <w:tcW w:w="1275" w:type="dxa"/>
            <w:shd w:val="clear" w:color="auto" w:fill="1F4E78"/>
            <w:vAlign w:val="center"/>
            <w:hideMark/>
          </w:tcPr>
          <w:p w14:paraId="7317DA3F" w14:textId="77777777" w:rsidR="0046329A" w:rsidRPr="00304983" w:rsidRDefault="0046329A" w:rsidP="0046329A">
            <w:pPr>
              <w:spacing w:after="0"/>
              <w:jc w:val="right"/>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themeColor="background1"/>
                <w:sz w:val="24"/>
                <w:szCs w:val="24"/>
                <w:lang w:eastAsia="en-GB"/>
              </w:rPr>
              <w:t>£000</w:t>
            </w:r>
          </w:p>
        </w:tc>
        <w:tc>
          <w:tcPr>
            <w:tcW w:w="1455" w:type="dxa"/>
            <w:shd w:val="clear" w:color="auto" w:fill="1F4E78"/>
            <w:vAlign w:val="center"/>
            <w:hideMark/>
          </w:tcPr>
          <w:p w14:paraId="751C90A7" w14:textId="77777777" w:rsidR="0046329A" w:rsidRPr="00304983" w:rsidRDefault="0046329A" w:rsidP="0046329A">
            <w:pPr>
              <w:spacing w:after="0"/>
              <w:jc w:val="right"/>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themeColor="background1"/>
                <w:sz w:val="24"/>
                <w:szCs w:val="24"/>
                <w:lang w:eastAsia="en-GB"/>
              </w:rPr>
              <w:t>£000</w:t>
            </w:r>
          </w:p>
        </w:tc>
        <w:tc>
          <w:tcPr>
            <w:tcW w:w="1095" w:type="dxa"/>
            <w:shd w:val="clear" w:color="auto" w:fill="1F4E78"/>
            <w:vAlign w:val="center"/>
            <w:hideMark/>
          </w:tcPr>
          <w:p w14:paraId="63E65AEA" w14:textId="77777777" w:rsidR="0046329A" w:rsidRPr="00304983" w:rsidRDefault="0046329A" w:rsidP="0046329A">
            <w:pPr>
              <w:spacing w:after="0"/>
              <w:jc w:val="right"/>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themeColor="background1"/>
                <w:sz w:val="24"/>
                <w:szCs w:val="24"/>
                <w:lang w:eastAsia="en-GB"/>
              </w:rPr>
              <w:t>£000</w:t>
            </w:r>
          </w:p>
        </w:tc>
      </w:tr>
      <w:tr w:rsidR="0046329A" w:rsidRPr="00304983" w14:paraId="288E3F17" w14:textId="77777777" w:rsidTr="0046329A">
        <w:trPr>
          <w:trHeight w:val="375"/>
          <w:jc w:val="center"/>
        </w:trPr>
        <w:tc>
          <w:tcPr>
            <w:tcW w:w="4820" w:type="dxa"/>
            <w:shd w:val="clear" w:color="auto" w:fill="BDD6EE" w:themeFill="accent1" w:themeFillTint="66"/>
            <w:noWrap/>
            <w:vAlign w:val="center"/>
            <w:hideMark/>
          </w:tcPr>
          <w:p w14:paraId="420F9AEE"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themeColor="text1"/>
                <w:sz w:val="24"/>
                <w:szCs w:val="24"/>
                <w:lang w:eastAsia="en-GB"/>
              </w:rPr>
              <w:t>Covid funding - Stability funding</w:t>
            </w:r>
          </w:p>
        </w:tc>
        <w:tc>
          <w:tcPr>
            <w:tcW w:w="1275" w:type="dxa"/>
            <w:shd w:val="clear" w:color="auto" w:fill="BDD6EE" w:themeFill="accent1" w:themeFillTint="66"/>
            <w:noWrap/>
            <w:vAlign w:val="center"/>
            <w:hideMark/>
          </w:tcPr>
          <w:p w14:paraId="6BB77ACB"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38,394</w:t>
            </w:r>
          </w:p>
        </w:tc>
        <w:tc>
          <w:tcPr>
            <w:tcW w:w="1455" w:type="dxa"/>
            <w:shd w:val="clear" w:color="auto" w:fill="BDD6EE" w:themeFill="accent1" w:themeFillTint="66"/>
            <w:noWrap/>
            <w:vAlign w:val="center"/>
            <w:hideMark/>
          </w:tcPr>
          <w:p w14:paraId="78EEB1E2"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5,261</w:t>
            </w:r>
          </w:p>
        </w:tc>
        <w:tc>
          <w:tcPr>
            <w:tcW w:w="1095" w:type="dxa"/>
            <w:shd w:val="clear" w:color="auto" w:fill="BDD6EE" w:themeFill="accent1" w:themeFillTint="66"/>
            <w:noWrap/>
            <w:vAlign w:val="center"/>
            <w:hideMark/>
          </w:tcPr>
          <w:p w14:paraId="782B19EB"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43,655</w:t>
            </w:r>
          </w:p>
        </w:tc>
      </w:tr>
      <w:tr w:rsidR="0046329A" w:rsidRPr="00304983" w14:paraId="43856D16" w14:textId="77777777" w:rsidTr="0046329A">
        <w:trPr>
          <w:trHeight w:val="300"/>
          <w:jc w:val="center"/>
        </w:trPr>
        <w:tc>
          <w:tcPr>
            <w:tcW w:w="4820" w:type="dxa"/>
            <w:shd w:val="clear" w:color="auto" w:fill="BDD6EE" w:themeFill="accent1" w:themeFillTint="66"/>
            <w:vAlign w:val="center"/>
            <w:hideMark/>
          </w:tcPr>
          <w:p w14:paraId="74170C6D" w14:textId="77777777" w:rsidR="0046329A" w:rsidRPr="00304983" w:rsidRDefault="0046329A" w:rsidP="0046329A">
            <w:pPr>
              <w:spacing w:after="0"/>
              <w:jc w:val="both"/>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themeColor="text1"/>
                <w:sz w:val="24"/>
                <w:szCs w:val="24"/>
                <w:lang w:eastAsia="en-GB"/>
              </w:rPr>
              <w:t>Covid funding - PPE  </w:t>
            </w:r>
          </w:p>
        </w:tc>
        <w:tc>
          <w:tcPr>
            <w:tcW w:w="1275" w:type="dxa"/>
            <w:shd w:val="clear" w:color="auto" w:fill="BDD6EE" w:themeFill="accent1" w:themeFillTint="66"/>
            <w:noWrap/>
            <w:vAlign w:val="center"/>
            <w:hideMark/>
          </w:tcPr>
          <w:p w14:paraId="33449ED8"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6A8E9803"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6,544</w:t>
            </w:r>
          </w:p>
        </w:tc>
        <w:tc>
          <w:tcPr>
            <w:tcW w:w="1095" w:type="dxa"/>
            <w:shd w:val="clear" w:color="auto" w:fill="BDD6EE" w:themeFill="accent1" w:themeFillTint="66"/>
            <w:noWrap/>
            <w:vAlign w:val="center"/>
            <w:hideMark/>
          </w:tcPr>
          <w:p w14:paraId="7B6A993B"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6,544</w:t>
            </w:r>
          </w:p>
        </w:tc>
      </w:tr>
      <w:tr w:rsidR="0046329A" w:rsidRPr="00304983" w14:paraId="4E79A4B7" w14:textId="77777777" w:rsidTr="0046329A">
        <w:trPr>
          <w:trHeight w:val="300"/>
          <w:jc w:val="center"/>
        </w:trPr>
        <w:tc>
          <w:tcPr>
            <w:tcW w:w="4820" w:type="dxa"/>
            <w:shd w:val="clear" w:color="auto" w:fill="BDD6EE" w:themeFill="accent1" w:themeFillTint="66"/>
            <w:noWrap/>
            <w:vAlign w:val="center"/>
            <w:hideMark/>
          </w:tcPr>
          <w:p w14:paraId="70B6BA2F"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themeColor="text1"/>
                <w:sz w:val="24"/>
                <w:szCs w:val="24"/>
                <w:lang w:eastAsia="en-GB"/>
              </w:rPr>
              <w:lastRenderedPageBreak/>
              <w:t xml:space="preserve">National Programme - Cleaning Standards </w:t>
            </w:r>
          </w:p>
        </w:tc>
        <w:tc>
          <w:tcPr>
            <w:tcW w:w="1275" w:type="dxa"/>
            <w:shd w:val="clear" w:color="auto" w:fill="BDD6EE" w:themeFill="accent1" w:themeFillTint="66"/>
            <w:noWrap/>
            <w:vAlign w:val="center"/>
            <w:hideMark/>
          </w:tcPr>
          <w:p w14:paraId="2D118B12"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1510FDE5"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2,489</w:t>
            </w:r>
          </w:p>
        </w:tc>
        <w:tc>
          <w:tcPr>
            <w:tcW w:w="1095" w:type="dxa"/>
            <w:shd w:val="clear" w:color="auto" w:fill="BDD6EE" w:themeFill="accent1" w:themeFillTint="66"/>
            <w:noWrap/>
            <w:vAlign w:val="center"/>
            <w:hideMark/>
          </w:tcPr>
          <w:p w14:paraId="47E8F130"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2,489</w:t>
            </w:r>
          </w:p>
        </w:tc>
      </w:tr>
      <w:tr w:rsidR="0046329A" w:rsidRPr="00304983" w14:paraId="49537534" w14:textId="77777777" w:rsidTr="0046329A">
        <w:trPr>
          <w:trHeight w:val="300"/>
          <w:jc w:val="center"/>
        </w:trPr>
        <w:tc>
          <w:tcPr>
            <w:tcW w:w="4820" w:type="dxa"/>
            <w:shd w:val="clear" w:color="auto" w:fill="BDD6EE" w:themeFill="accent1" w:themeFillTint="66"/>
            <w:noWrap/>
            <w:vAlign w:val="center"/>
            <w:hideMark/>
          </w:tcPr>
          <w:p w14:paraId="2BB0D800"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National Programme - Care Homes</w:t>
            </w:r>
          </w:p>
        </w:tc>
        <w:tc>
          <w:tcPr>
            <w:tcW w:w="1275" w:type="dxa"/>
            <w:shd w:val="clear" w:color="auto" w:fill="BDD6EE" w:themeFill="accent1" w:themeFillTint="66"/>
            <w:noWrap/>
            <w:vAlign w:val="center"/>
            <w:hideMark/>
          </w:tcPr>
          <w:p w14:paraId="3A5B3178"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5785AEA5"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1,250</w:t>
            </w:r>
          </w:p>
        </w:tc>
        <w:tc>
          <w:tcPr>
            <w:tcW w:w="1095" w:type="dxa"/>
            <w:shd w:val="clear" w:color="auto" w:fill="BDD6EE" w:themeFill="accent1" w:themeFillTint="66"/>
            <w:noWrap/>
            <w:vAlign w:val="center"/>
            <w:hideMark/>
          </w:tcPr>
          <w:p w14:paraId="3E89D8EB"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1,250</w:t>
            </w:r>
          </w:p>
        </w:tc>
      </w:tr>
      <w:tr w:rsidR="0046329A" w:rsidRPr="00304983" w14:paraId="0E84BBDA" w14:textId="77777777" w:rsidTr="0046329A">
        <w:trPr>
          <w:trHeight w:val="300"/>
          <w:jc w:val="center"/>
        </w:trPr>
        <w:tc>
          <w:tcPr>
            <w:tcW w:w="4820" w:type="dxa"/>
            <w:shd w:val="clear" w:color="auto" w:fill="BDD6EE" w:themeFill="accent1" w:themeFillTint="66"/>
            <w:noWrap/>
            <w:vAlign w:val="center"/>
            <w:hideMark/>
          </w:tcPr>
          <w:p w14:paraId="21C430D2"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National Programme - Vaccination programme</w:t>
            </w:r>
          </w:p>
        </w:tc>
        <w:tc>
          <w:tcPr>
            <w:tcW w:w="1275" w:type="dxa"/>
            <w:shd w:val="clear" w:color="auto" w:fill="BDD6EE" w:themeFill="accent1" w:themeFillTint="66"/>
            <w:noWrap/>
            <w:vAlign w:val="center"/>
            <w:hideMark/>
          </w:tcPr>
          <w:p w14:paraId="7E91B576"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36EB7384"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12,683</w:t>
            </w:r>
          </w:p>
        </w:tc>
        <w:tc>
          <w:tcPr>
            <w:tcW w:w="1095" w:type="dxa"/>
            <w:shd w:val="clear" w:color="auto" w:fill="BDD6EE" w:themeFill="accent1" w:themeFillTint="66"/>
            <w:noWrap/>
            <w:vAlign w:val="center"/>
            <w:hideMark/>
          </w:tcPr>
          <w:p w14:paraId="01BB6E57"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12,683</w:t>
            </w:r>
          </w:p>
        </w:tc>
      </w:tr>
      <w:tr w:rsidR="0046329A" w:rsidRPr="00304983" w14:paraId="5A3FEDBF" w14:textId="77777777" w:rsidTr="0046329A">
        <w:trPr>
          <w:trHeight w:val="300"/>
          <w:jc w:val="center"/>
        </w:trPr>
        <w:tc>
          <w:tcPr>
            <w:tcW w:w="4820" w:type="dxa"/>
            <w:shd w:val="clear" w:color="auto" w:fill="BDD6EE" w:themeFill="accent1" w:themeFillTint="66"/>
            <w:noWrap/>
            <w:vAlign w:val="center"/>
            <w:hideMark/>
          </w:tcPr>
          <w:p w14:paraId="15274F2D" w14:textId="00FE34A2"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xml:space="preserve">National Programme </w:t>
            </w:r>
            <w:r w:rsidR="00CD455C">
              <w:rPr>
                <w:rFonts w:asciiTheme="majorHAnsi" w:eastAsia="Times New Roman" w:hAnsiTheme="majorHAnsi" w:cstheme="majorHAnsi"/>
                <w:color w:val="000000"/>
                <w:sz w:val="24"/>
                <w:szCs w:val="24"/>
                <w:lang w:eastAsia="en-GB"/>
              </w:rPr>
              <w:t>–</w:t>
            </w:r>
            <w:r w:rsidRPr="00304983">
              <w:rPr>
                <w:rFonts w:asciiTheme="majorHAnsi" w:eastAsia="Times New Roman" w:hAnsiTheme="majorHAnsi" w:cstheme="majorHAnsi"/>
                <w:color w:val="000000"/>
                <w:sz w:val="24"/>
                <w:szCs w:val="24"/>
                <w:lang w:eastAsia="en-GB"/>
              </w:rPr>
              <w:t xml:space="preserve"> Testing</w:t>
            </w:r>
          </w:p>
        </w:tc>
        <w:tc>
          <w:tcPr>
            <w:tcW w:w="1275" w:type="dxa"/>
            <w:shd w:val="clear" w:color="auto" w:fill="BDD6EE" w:themeFill="accent1" w:themeFillTint="66"/>
            <w:noWrap/>
            <w:vAlign w:val="center"/>
            <w:hideMark/>
          </w:tcPr>
          <w:p w14:paraId="20152593"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664F4307"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2,803</w:t>
            </w:r>
          </w:p>
        </w:tc>
        <w:tc>
          <w:tcPr>
            <w:tcW w:w="1095" w:type="dxa"/>
            <w:shd w:val="clear" w:color="auto" w:fill="BDD6EE" w:themeFill="accent1" w:themeFillTint="66"/>
            <w:noWrap/>
            <w:vAlign w:val="center"/>
            <w:hideMark/>
          </w:tcPr>
          <w:p w14:paraId="09CB6074"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2,803</w:t>
            </w:r>
          </w:p>
        </w:tc>
      </w:tr>
      <w:tr w:rsidR="0046329A" w:rsidRPr="00304983" w14:paraId="4064EF1A" w14:textId="77777777" w:rsidTr="0046329A">
        <w:trPr>
          <w:trHeight w:val="300"/>
          <w:jc w:val="center"/>
        </w:trPr>
        <w:tc>
          <w:tcPr>
            <w:tcW w:w="4820" w:type="dxa"/>
            <w:shd w:val="clear" w:color="auto" w:fill="BDD6EE" w:themeFill="accent1" w:themeFillTint="66"/>
            <w:noWrap/>
            <w:vAlign w:val="center"/>
            <w:hideMark/>
          </w:tcPr>
          <w:p w14:paraId="6190ADA6" w14:textId="503BE87E"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xml:space="preserve">National Programme </w:t>
            </w:r>
            <w:r w:rsidR="00CD455C">
              <w:rPr>
                <w:rFonts w:asciiTheme="majorHAnsi" w:eastAsia="Times New Roman" w:hAnsiTheme="majorHAnsi" w:cstheme="majorHAnsi"/>
                <w:color w:val="000000"/>
                <w:sz w:val="24"/>
                <w:szCs w:val="24"/>
                <w:lang w:eastAsia="en-GB"/>
              </w:rPr>
              <w:t>–</w:t>
            </w:r>
            <w:r w:rsidRPr="00304983">
              <w:rPr>
                <w:rFonts w:asciiTheme="majorHAnsi" w:eastAsia="Times New Roman" w:hAnsiTheme="majorHAnsi" w:cstheme="majorHAnsi"/>
                <w:color w:val="000000"/>
                <w:sz w:val="24"/>
                <w:szCs w:val="24"/>
                <w:lang w:eastAsia="en-GB"/>
              </w:rPr>
              <w:t xml:space="preserve"> Tracing</w:t>
            </w:r>
          </w:p>
        </w:tc>
        <w:tc>
          <w:tcPr>
            <w:tcW w:w="1275" w:type="dxa"/>
            <w:shd w:val="clear" w:color="auto" w:fill="BDD6EE" w:themeFill="accent1" w:themeFillTint="66"/>
            <w:noWrap/>
            <w:vAlign w:val="center"/>
            <w:hideMark/>
          </w:tcPr>
          <w:p w14:paraId="06629D6A"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103D9266"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13,527</w:t>
            </w:r>
          </w:p>
        </w:tc>
        <w:tc>
          <w:tcPr>
            <w:tcW w:w="1095" w:type="dxa"/>
            <w:shd w:val="clear" w:color="auto" w:fill="BDD6EE" w:themeFill="accent1" w:themeFillTint="66"/>
            <w:noWrap/>
            <w:vAlign w:val="center"/>
            <w:hideMark/>
          </w:tcPr>
          <w:p w14:paraId="252610F3"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13,527</w:t>
            </w:r>
          </w:p>
        </w:tc>
      </w:tr>
      <w:tr w:rsidR="0046329A" w:rsidRPr="00304983" w14:paraId="390AEAE3" w14:textId="77777777" w:rsidTr="0046329A">
        <w:trPr>
          <w:trHeight w:val="300"/>
          <w:jc w:val="center"/>
        </w:trPr>
        <w:tc>
          <w:tcPr>
            <w:tcW w:w="4820" w:type="dxa"/>
            <w:shd w:val="clear" w:color="auto" w:fill="BDD6EE" w:themeFill="accent1" w:themeFillTint="66"/>
            <w:noWrap/>
            <w:vAlign w:val="center"/>
            <w:hideMark/>
          </w:tcPr>
          <w:p w14:paraId="7B359474" w14:textId="6D3B781A"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xml:space="preserve">National Programme </w:t>
            </w:r>
            <w:r w:rsidR="00CD455C">
              <w:rPr>
                <w:rFonts w:asciiTheme="majorHAnsi" w:eastAsia="Times New Roman" w:hAnsiTheme="majorHAnsi" w:cstheme="majorHAnsi"/>
                <w:color w:val="000000"/>
                <w:sz w:val="24"/>
                <w:szCs w:val="24"/>
                <w:lang w:eastAsia="en-GB"/>
              </w:rPr>
              <w:t>–</w:t>
            </w:r>
            <w:r w:rsidRPr="00304983">
              <w:rPr>
                <w:rFonts w:asciiTheme="majorHAnsi" w:eastAsia="Times New Roman" w:hAnsiTheme="majorHAnsi" w:cstheme="majorHAnsi"/>
                <w:color w:val="000000"/>
                <w:sz w:val="24"/>
                <w:szCs w:val="24"/>
                <w:lang w:eastAsia="en-GB"/>
              </w:rPr>
              <w:t xml:space="preserve"> Protect</w:t>
            </w:r>
          </w:p>
        </w:tc>
        <w:tc>
          <w:tcPr>
            <w:tcW w:w="1275" w:type="dxa"/>
            <w:shd w:val="clear" w:color="auto" w:fill="BDD6EE" w:themeFill="accent1" w:themeFillTint="66"/>
            <w:noWrap/>
            <w:vAlign w:val="center"/>
            <w:hideMark/>
          </w:tcPr>
          <w:p w14:paraId="518D2871"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2F554C19"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77</w:t>
            </w:r>
          </w:p>
        </w:tc>
        <w:tc>
          <w:tcPr>
            <w:tcW w:w="1095" w:type="dxa"/>
            <w:shd w:val="clear" w:color="auto" w:fill="BDD6EE" w:themeFill="accent1" w:themeFillTint="66"/>
            <w:noWrap/>
            <w:vAlign w:val="center"/>
            <w:hideMark/>
          </w:tcPr>
          <w:p w14:paraId="765514C6"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77</w:t>
            </w:r>
          </w:p>
        </w:tc>
      </w:tr>
      <w:tr w:rsidR="0046329A" w:rsidRPr="00304983" w14:paraId="489BC866" w14:textId="77777777" w:rsidTr="0046329A">
        <w:trPr>
          <w:trHeight w:val="315"/>
          <w:jc w:val="center"/>
        </w:trPr>
        <w:tc>
          <w:tcPr>
            <w:tcW w:w="4820" w:type="dxa"/>
            <w:shd w:val="clear" w:color="auto" w:fill="BDD6EE" w:themeFill="accent1" w:themeFillTint="66"/>
            <w:noWrap/>
            <w:vAlign w:val="center"/>
            <w:hideMark/>
          </w:tcPr>
          <w:p w14:paraId="72E1E326"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Surge Funding</w:t>
            </w:r>
          </w:p>
        </w:tc>
        <w:tc>
          <w:tcPr>
            <w:tcW w:w="1275" w:type="dxa"/>
            <w:shd w:val="clear" w:color="auto" w:fill="BDD6EE" w:themeFill="accent1" w:themeFillTint="66"/>
            <w:noWrap/>
            <w:vAlign w:val="center"/>
            <w:hideMark/>
          </w:tcPr>
          <w:p w14:paraId="5ED41D18"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w:t>
            </w:r>
          </w:p>
        </w:tc>
        <w:tc>
          <w:tcPr>
            <w:tcW w:w="1455" w:type="dxa"/>
            <w:shd w:val="clear" w:color="auto" w:fill="BDD6EE" w:themeFill="accent1" w:themeFillTint="66"/>
            <w:noWrap/>
            <w:vAlign w:val="center"/>
            <w:hideMark/>
          </w:tcPr>
          <w:p w14:paraId="0A6CF7F7"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32,663</w:t>
            </w:r>
          </w:p>
        </w:tc>
        <w:tc>
          <w:tcPr>
            <w:tcW w:w="1095" w:type="dxa"/>
            <w:shd w:val="clear" w:color="auto" w:fill="BDD6EE" w:themeFill="accent1" w:themeFillTint="66"/>
            <w:noWrap/>
            <w:vAlign w:val="center"/>
            <w:hideMark/>
          </w:tcPr>
          <w:p w14:paraId="117174D5"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32,663</w:t>
            </w:r>
          </w:p>
        </w:tc>
      </w:tr>
      <w:tr w:rsidR="0046329A" w:rsidRPr="00304983" w14:paraId="721184D3" w14:textId="77777777" w:rsidTr="0046329A">
        <w:trPr>
          <w:trHeight w:val="315"/>
          <w:jc w:val="center"/>
        </w:trPr>
        <w:tc>
          <w:tcPr>
            <w:tcW w:w="4820" w:type="dxa"/>
            <w:shd w:val="clear" w:color="auto" w:fill="9CC2E5" w:themeFill="accent1" w:themeFillTint="99"/>
            <w:noWrap/>
            <w:vAlign w:val="center"/>
            <w:hideMark/>
          </w:tcPr>
          <w:p w14:paraId="1B63D3AA" w14:textId="77777777" w:rsidR="0046329A" w:rsidRPr="00304983" w:rsidRDefault="0046329A" w:rsidP="0046329A">
            <w:pPr>
              <w:spacing w:after="0"/>
              <w:rPr>
                <w:rFonts w:asciiTheme="majorHAnsi" w:eastAsia="Times New Roman" w:hAnsiTheme="majorHAnsi" w:cstheme="majorHAnsi"/>
                <w:b/>
                <w:bCs/>
                <w:color w:val="000000"/>
                <w:sz w:val="24"/>
                <w:szCs w:val="24"/>
                <w:lang w:eastAsia="en-GB"/>
              </w:rPr>
            </w:pPr>
            <w:r w:rsidRPr="00304983">
              <w:rPr>
                <w:rFonts w:asciiTheme="majorHAnsi" w:eastAsia="Times New Roman" w:hAnsiTheme="majorHAnsi" w:cstheme="majorHAnsi"/>
                <w:b/>
                <w:bCs/>
                <w:color w:val="000000"/>
                <w:sz w:val="24"/>
                <w:szCs w:val="24"/>
                <w:lang w:eastAsia="en-GB"/>
              </w:rPr>
              <w:t xml:space="preserve">Total COVID </w:t>
            </w:r>
          </w:p>
        </w:tc>
        <w:tc>
          <w:tcPr>
            <w:tcW w:w="1275" w:type="dxa"/>
            <w:shd w:val="clear" w:color="auto" w:fill="9CC2E5" w:themeFill="accent1" w:themeFillTint="99"/>
            <w:noWrap/>
            <w:vAlign w:val="center"/>
            <w:hideMark/>
          </w:tcPr>
          <w:p w14:paraId="5FBBD5BB" w14:textId="77777777" w:rsidR="0046329A" w:rsidRPr="00304983" w:rsidRDefault="0046329A" w:rsidP="0046329A">
            <w:pPr>
              <w:spacing w:after="0"/>
              <w:jc w:val="right"/>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sz w:val="24"/>
                <w:szCs w:val="24"/>
                <w:lang w:eastAsia="en-GB"/>
              </w:rPr>
              <w:t>38,394</w:t>
            </w:r>
          </w:p>
        </w:tc>
        <w:tc>
          <w:tcPr>
            <w:tcW w:w="1455" w:type="dxa"/>
            <w:shd w:val="clear" w:color="auto" w:fill="9CC2E5" w:themeFill="accent1" w:themeFillTint="99"/>
            <w:noWrap/>
            <w:vAlign w:val="center"/>
            <w:hideMark/>
          </w:tcPr>
          <w:p w14:paraId="440350E2" w14:textId="77777777" w:rsidR="0046329A" w:rsidRPr="00304983" w:rsidRDefault="0046329A" w:rsidP="0046329A">
            <w:pPr>
              <w:spacing w:after="0"/>
              <w:jc w:val="right"/>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sz w:val="24"/>
                <w:szCs w:val="24"/>
                <w:lang w:eastAsia="en-GB"/>
              </w:rPr>
              <w:t>77,297</w:t>
            </w:r>
          </w:p>
        </w:tc>
        <w:tc>
          <w:tcPr>
            <w:tcW w:w="1095" w:type="dxa"/>
            <w:shd w:val="clear" w:color="auto" w:fill="9CC2E5" w:themeFill="accent1" w:themeFillTint="99"/>
            <w:noWrap/>
            <w:vAlign w:val="center"/>
            <w:hideMark/>
          </w:tcPr>
          <w:p w14:paraId="4E42C1CC" w14:textId="77777777" w:rsidR="0046329A" w:rsidRPr="00304983" w:rsidRDefault="0046329A" w:rsidP="0046329A">
            <w:pPr>
              <w:spacing w:after="0"/>
              <w:jc w:val="right"/>
              <w:rPr>
                <w:rFonts w:asciiTheme="majorHAnsi" w:eastAsia="Times New Roman" w:hAnsiTheme="majorHAnsi" w:cstheme="majorHAnsi"/>
                <w:b/>
                <w:bCs/>
                <w:sz w:val="24"/>
                <w:szCs w:val="24"/>
                <w:lang w:eastAsia="en-GB"/>
              </w:rPr>
            </w:pPr>
            <w:r w:rsidRPr="00304983">
              <w:rPr>
                <w:rFonts w:asciiTheme="majorHAnsi" w:eastAsia="Times New Roman" w:hAnsiTheme="majorHAnsi" w:cstheme="majorHAnsi"/>
                <w:b/>
                <w:bCs/>
                <w:sz w:val="24"/>
                <w:szCs w:val="24"/>
                <w:lang w:eastAsia="en-GB"/>
              </w:rPr>
              <w:t>115,691</w:t>
            </w:r>
          </w:p>
        </w:tc>
      </w:tr>
      <w:tr w:rsidR="0046329A" w:rsidRPr="00304983" w14:paraId="15A82252" w14:textId="77777777" w:rsidTr="0046329A">
        <w:trPr>
          <w:trHeight w:val="315"/>
          <w:jc w:val="center"/>
        </w:trPr>
        <w:tc>
          <w:tcPr>
            <w:tcW w:w="4820" w:type="dxa"/>
            <w:shd w:val="clear" w:color="auto" w:fill="auto"/>
            <w:noWrap/>
            <w:vAlign w:val="center"/>
            <w:hideMark/>
          </w:tcPr>
          <w:p w14:paraId="25218B10" w14:textId="77777777" w:rsidR="0046329A" w:rsidRPr="00304983" w:rsidRDefault="0046329A" w:rsidP="0046329A">
            <w:pPr>
              <w:spacing w:after="0"/>
              <w:jc w:val="right"/>
              <w:rPr>
                <w:rFonts w:asciiTheme="majorHAnsi" w:eastAsia="Times New Roman" w:hAnsiTheme="majorHAnsi" w:cstheme="majorHAnsi"/>
                <w:b/>
                <w:bCs/>
                <w:sz w:val="24"/>
                <w:szCs w:val="24"/>
                <w:lang w:eastAsia="en-GB"/>
              </w:rPr>
            </w:pPr>
          </w:p>
        </w:tc>
        <w:tc>
          <w:tcPr>
            <w:tcW w:w="1275" w:type="dxa"/>
            <w:shd w:val="clear" w:color="auto" w:fill="auto"/>
            <w:noWrap/>
            <w:vAlign w:val="center"/>
            <w:hideMark/>
          </w:tcPr>
          <w:p w14:paraId="12E0BAC2" w14:textId="77777777" w:rsidR="0046329A" w:rsidRPr="00304983" w:rsidRDefault="0046329A" w:rsidP="0046329A">
            <w:pPr>
              <w:spacing w:after="0"/>
              <w:rPr>
                <w:rFonts w:asciiTheme="majorHAnsi" w:eastAsia="Times New Roman" w:hAnsiTheme="majorHAnsi" w:cstheme="majorHAnsi"/>
                <w:sz w:val="24"/>
                <w:szCs w:val="24"/>
                <w:lang w:eastAsia="en-GB"/>
              </w:rPr>
            </w:pPr>
          </w:p>
        </w:tc>
        <w:tc>
          <w:tcPr>
            <w:tcW w:w="1455" w:type="dxa"/>
            <w:shd w:val="clear" w:color="auto" w:fill="auto"/>
            <w:noWrap/>
            <w:vAlign w:val="bottom"/>
            <w:hideMark/>
          </w:tcPr>
          <w:p w14:paraId="52696510" w14:textId="77777777" w:rsidR="0046329A" w:rsidRPr="00304983" w:rsidRDefault="0046329A" w:rsidP="0046329A">
            <w:pPr>
              <w:spacing w:after="0"/>
              <w:jc w:val="right"/>
              <w:rPr>
                <w:rFonts w:asciiTheme="majorHAnsi" w:eastAsia="Times New Roman" w:hAnsiTheme="majorHAnsi" w:cstheme="majorHAnsi"/>
                <w:sz w:val="24"/>
                <w:szCs w:val="24"/>
                <w:lang w:eastAsia="en-GB"/>
              </w:rPr>
            </w:pPr>
          </w:p>
        </w:tc>
        <w:tc>
          <w:tcPr>
            <w:tcW w:w="1095" w:type="dxa"/>
            <w:shd w:val="clear" w:color="auto" w:fill="auto"/>
            <w:noWrap/>
            <w:vAlign w:val="bottom"/>
            <w:hideMark/>
          </w:tcPr>
          <w:p w14:paraId="305706AF" w14:textId="77777777" w:rsidR="0046329A" w:rsidRPr="00304983" w:rsidRDefault="0046329A" w:rsidP="0046329A">
            <w:pPr>
              <w:spacing w:after="0"/>
              <w:rPr>
                <w:rFonts w:asciiTheme="majorHAnsi" w:eastAsia="Times New Roman" w:hAnsiTheme="majorHAnsi" w:cstheme="majorHAnsi"/>
                <w:sz w:val="24"/>
                <w:szCs w:val="24"/>
                <w:lang w:eastAsia="en-GB"/>
              </w:rPr>
            </w:pPr>
          </w:p>
        </w:tc>
      </w:tr>
      <w:tr w:rsidR="0046329A" w:rsidRPr="00304983" w14:paraId="58FCB9BF" w14:textId="77777777" w:rsidTr="0046329A">
        <w:trPr>
          <w:trHeight w:val="300"/>
          <w:jc w:val="center"/>
        </w:trPr>
        <w:tc>
          <w:tcPr>
            <w:tcW w:w="4820" w:type="dxa"/>
            <w:shd w:val="clear" w:color="auto" w:fill="1F4E78"/>
            <w:noWrap/>
            <w:vAlign w:val="center"/>
            <w:hideMark/>
          </w:tcPr>
          <w:p w14:paraId="6E3966D9" w14:textId="77777777" w:rsidR="0046329A" w:rsidRPr="00304983" w:rsidRDefault="0046329A" w:rsidP="0046329A">
            <w:pPr>
              <w:spacing w:after="0"/>
              <w:rPr>
                <w:rFonts w:asciiTheme="majorHAnsi" w:eastAsia="Times New Roman" w:hAnsiTheme="majorHAnsi" w:cstheme="majorHAnsi"/>
                <w:b/>
                <w:bCs/>
                <w:color w:val="FFFFFF"/>
                <w:sz w:val="24"/>
                <w:szCs w:val="24"/>
                <w:lang w:eastAsia="en-GB"/>
              </w:rPr>
            </w:pPr>
            <w:r w:rsidRPr="00304983">
              <w:rPr>
                <w:rFonts w:asciiTheme="majorHAnsi" w:eastAsia="Times New Roman" w:hAnsiTheme="majorHAnsi" w:cstheme="majorHAnsi"/>
                <w:b/>
                <w:bCs/>
                <w:color w:val="FFFFFF"/>
                <w:sz w:val="24"/>
                <w:szCs w:val="24"/>
                <w:lang w:eastAsia="en-GB"/>
              </w:rPr>
              <w:t>COVID Recovery Funding</w:t>
            </w:r>
          </w:p>
        </w:tc>
        <w:tc>
          <w:tcPr>
            <w:tcW w:w="1275" w:type="dxa"/>
            <w:shd w:val="clear" w:color="auto" w:fill="1F4E78"/>
            <w:vAlign w:val="center"/>
            <w:hideMark/>
          </w:tcPr>
          <w:p w14:paraId="2B2B827A" w14:textId="77777777" w:rsidR="0046329A" w:rsidRPr="00304983" w:rsidRDefault="0046329A" w:rsidP="0046329A">
            <w:pPr>
              <w:spacing w:after="0"/>
              <w:jc w:val="right"/>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themeColor="background1"/>
                <w:sz w:val="24"/>
                <w:szCs w:val="24"/>
                <w:lang w:eastAsia="en-GB"/>
              </w:rPr>
              <w:t>£000</w:t>
            </w:r>
          </w:p>
        </w:tc>
        <w:tc>
          <w:tcPr>
            <w:tcW w:w="1455" w:type="dxa"/>
            <w:shd w:val="clear" w:color="auto" w:fill="1F4E78"/>
            <w:vAlign w:val="center"/>
            <w:hideMark/>
          </w:tcPr>
          <w:p w14:paraId="3F394EAC" w14:textId="77777777" w:rsidR="0046329A" w:rsidRPr="00304983" w:rsidRDefault="0046329A" w:rsidP="0046329A">
            <w:pPr>
              <w:spacing w:after="0"/>
              <w:jc w:val="right"/>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themeColor="background1"/>
                <w:sz w:val="24"/>
                <w:szCs w:val="24"/>
                <w:lang w:eastAsia="en-GB"/>
              </w:rPr>
              <w:t>£000</w:t>
            </w:r>
          </w:p>
        </w:tc>
        <w:tc>
          <w:tcPr>
            <w:tcW w:w="1095" w:type="dxa"/>
            <w:shd w:val="clear" w:color="auto" w:fill="1F4E78"/>
            <w:vAlign w:val="center"/>
            <w:hideMark/>
          </w:tcPr>
          <w:p w14:paraId="148BF9D9" w14:textId="77777777" w:rsidR="0046329A" w:rsidRPr="00304983" w:rsidRDefault="0046329A" w:rsidP="0046329A">
            <w:pPr>
              <w:spacing w:after="0"/>
              <w:jc w:val="right"/>
              <w:rPr>
                <w:rFonts w:asciiTheme="majorHAnsi" w:eastAsia="Times New Roman" w:hAnsiTheme="majorHAnsi" w:cstheme="majorHAnsi"/>
                <w:color w:val="FFFFFF"/>
                <w:sz w:val="24"/>
                <w:szCs w:val="24"/>
                <w:lang w:eastAsia="en-GB"/>
              </w:rPr>
            </w:pPr>
            <w:r w:rsidRPr="00304983">
              <w:rPr>
                <w:rFonts w:asciiTheme="majorHAnsi" w:eastAsia="Times New Roman" w:hAnsiTheme="majorHAnsi" w:cstheme="majorHAnsi"/>
                <w:color w:val="FFFFFF" w:themeColor="background1"/>
                <w:sz w:val="24"/>
                <w:szCs w:val="24"/>
                <w:lang w:eastAsia="en-GB"/>
              </w:rPr>
              <w:t>£000</w:t>
            </w:r>
          </w:p>
        </w:tc>
      </w:tr>
      <w:tr w:rsidR="0046329A" w:rsidRPr="00304983" w14:paraId="09D63781" w14:textId="77777777" w:rsidTr="0046329A">
        <w:trPr>
          <w:trHeight w:val="300"/>
          <w:jc w:val="center"/>
        </w:trPr>
        <w:tc>
          <w:tcPr>
            <w:tcW w:w="4820" w:type="dxa"/>
            <w:shd w:val="clear" w:color="auto" w:fill="BDD6EE" w:themeFill="accent1" w:themeFillTint="66"/>
            <w:noWrap/>
            <w:vAlign w:val="center"/>
            <w:hideMark/>
          </w:tcPr>
          <w:p w14:paraId="726EABE6"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Planned Care Recovery Fund (£100m)</w:t>
            </w:r>
          </w:p>
        </w:tc>
        <w:tc>
          <w:tcPr>
            <w:tcW w:w="1275" w:type="dxa"/>
            <w:shd w:val="clear" w:color="auto" w:fill="BDD6EE" w:themeFill="accent1" w:themeFillTint="66"/>
            <w:noWrap/>
            <w:vAlign w:val="center"/>
            <w:hideMark/>
          </w:tcPr>
          <w:p w14:paraId="1AC59CC1" w14:textId="77777777" w:rsidR="0046329A" w:rsidRPr="00304983" w:rsidRDefault="0046329A" w:rsidP="0046329A">
            <w:pPr>
              <w:spacing w:after="0"/>
              <w:jc w:val="right"/>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19,942</w:t>
            </w:r>
          </w:p>
        </w:tc>
        <w:tc>
          <w:tcPr>
            <w:tcW w:w="1455" w:type="dxa"/>
            <w:shd w:val="clear" w:color="auto" w:fill="BDD6EE" w:themeFill="accent1" w:themeFillTint="66"/>
            <w:noWrap/>
            <w:vAlign w:val="center"/>
            <w:hideMark/>
          </w:tcPr>
          <w:p w14:paraId="2A1B57E1" w14:textId="77777777" w:rsidR="0046329A" w:rsidRPr="00304983" w:rsidRDefault="0046329A" w:rsidP="0046329A">
            <w:pPr>
              <w:spacing w:after="0"/>
              <w:jc w:val="right"/>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w:t>
            </w:r>
          </w:p>
        </w:tc>
        <w:tc>
          <w:tcPr>
            <w:tcW w:w="1095" w:type="dxa"/>
            <w:shd w:val="clear" w:color="auto" w:fill="BDD6EE" w:themeFill="accent1" w:themeFillTint="66"/>
            <w:noWrap/>
            <w:vAlign w:val="center"/>
            <w:hideMark/>
          </w:tcPr>
          <w:p w14:paraId="76071C51" w14:textId="77777777" w:rsidR="0046329A" w:rsidRPr="00304983" w:rsidRDefault="0046329A" w:rsidP="0046329A">
            <w:pPr>
              <w:spacing w:after="0"/>
              <w:jc w:val="right"/>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19,942</w:t>
            </w:r>
          </w:p>
        </w:tc>
      </w:tr>
      <w:tr w:rsidR="0046329A" w:rsidRPr="00304983" w14:paraId="51AC98B3" w14:textId="77777777" w:rsidTr="0046329A">
        <w:trPr>
          <w:trHeight w:val="315"/>
          <w:jc w:val="center"/>
        </w:trPr>
        <w:tc>
          <w:tcPr>
            <w:tcW w:w="4820" w:type="dxa"/>
            <w:shd w:val="clear" w:color="auto" w:fill="BDD6EE" w:themeFill="accent1" w:themeFillTint="66"/>
            <w:noWrap/>
            <w:vAlign w:val="center"/>
            <w:hideMark/>
          </w:tcPr>
          <w:p w14:paraId="7A1C0EE0" w14:textId="77777777" w:rsidR="0046329A" w:rsidRPr="00304983" w:rsidRDefault="0046329A" w:rsidP="0046329A">
            <w:pPr>
              <w:spacing w:after="0"/>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MH Helpline funding</w:t>
            </w:r>
          </w:p>
        </w:tc>
        <w:tc>
          <w:tcPr>
            <w:tcW w:w="1275" w:type="dxa"/>
            <w:shd w:val="clear" w:color="auto" w:fill="BDD6EE" w:themeFill="accent1" w:themeFillTint="66"/>
            <w:noWrap/>
            <w:vAlign w:val="center"/>
            <w:hideMark/>
          </w:tcPr>
          <w:p w14:paraId="21739E5D" w14:textId="77777777" w:rsidR="0046329A" w:rsidRPr="00304983" w:rsidRDefault="0046329A" w:rsidP="0046329A">
            <w:pPr>
              <w:spacing w:after="0"/>
              <w:jc w:val="right"/>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343</w:t>
            </w:r>
          </w:p>
        </w:tc>
        <w:tc>
          <w:tcPr>
            <w:tcW w:w="1455" w:type="dxa"/>
            <w:shd w:val="clear" w:color="auto" w:fill="BDD6EE" w:themeFill="accent1" w:themeFillTint="66"/>
            <w:noWrap/>
            <w:vAlign w:val="center"/>
            <w:hideMark/>
          </w:tcPr>
          <w:p w14:paraId="6B8F1A58" w14:textId="77777777" w:rsidR="0046329A" w:rsidRPr="00304983" w:rsidRDefault="0046329A" w:rsidP="0046329A">
            <w:pPr>
              <w:spacing w:after="0"/>
              <w:jc w:val="right"/>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 </w:t>
            </w:r>
          </w:p>
        </w:tc>
        <w:tc>
          <w:tcPr>
            <w:tcW w:w="1095" w:type="dxa"/>
            <w:shd w:val="clear" w:color="auto" w:fill="BDD6EE" w:themeFill="accent1" w:themeFillTint="66"/>
            <w:noWrap/>
            <w:vAlign w:val="center"/>
            <w:hideMark/>
          </w:tcPr>
          <w:p w14:paraId="6BF28386" w14:textId="77777777" w:rsidR="0046329A" w:rsidRPr="00304983" w:rsidRDefault="0046329A" w:rsidP="0046329A">
            <w:pPr>
              <w:spacing w:after="0"/>
              <w:jc w:val="right"/>
              <w:rPr>
                <w:rFonts w:asciiTheme="majorHAnsi" w:eastAsia="Times New Roman" w:hAnsiTheme="majorHAnsi" w:cstheme="majorHAnsi"/>
                <w:color w:val="000000"/>
                <w:sz w:val="24"/>
                <w:szCs w:val="24"/>
                <w:lang w:eastAsia="en-GB"/>
              </w:rPr>
            </w:pPr>
            <w:r w:rsidRPr="00304983">
              <w:rPr>
                <w:rFonts w:asciiTheme="majorHAnsi" w:eastAsia="Times New Roman" w:hAnsiTheme="majorHAnsi" w:cstheme="majorHAnsi"/>
                <w:color w:val="000000"/>
                <w:sz w:val="24"/>
                <w:szCs w:val="24"/>
                <w:lang w:eastAsia="en-GB"/>
              </w:rPr>
              <w:t>343</w:t>
            </w:r>
          </w:p>
        </w:tc>
      </w:tr>
      <w:tr w:rsidR="0046329A" w:rsidRPr="00304983" w14:paraId="1E6AFC8E" w14:textId="77777777" w:rsidTr="0046329A">
        <w:trPr>
          <w:trHeight w:val="315"/>
          <w:jc w:val="center"/>
        </w:trPr>
        <w:tc>
          <w:tcPr>
            <w:tcW w:w="4820" w:type="dxa"/>
            <w:shd w:val="clear" w:color="auto" w:fill="9CC2E5" w:themeFill="accent1" w:themeFillTint="99"/>
            <w:noWrap/>
            <w:vAlign w:val="center"/>
            <w:hideMark/>
          </w:tcPr>
          <w:p w14:paraId="656AEFF4" w14:textId="77777777" w:rsidR="0046329A" w:rsidRPr="00304983" w:rsidRDefault="0046329A" w:rsidP="0046329A">
            <w:pPr>
              <w:spacing w:after="0"/>
              <w:rPr>
                <w:rFonts w:asciiTheme="majorHAnsi" w:eastAsia="Times New Roman" w:hAnsiTheme="majorHAnsi" w:cstheme="majorHAnsi"/>
                <w:b/>
                <w:bCs/>
                <w:color w:val="000000"/>
                <w:sz w:val="24"/>
                <w:szCs w:val="24"/>
                <w:lang w:eastAsia="en-GB"/>
              </w:rPr>
            </w:pPr>
            <w:r w:rsidRPr="00304983">
              <w:rPr>
                <w:rFonts w:asciiTheme="majorHAnsi" w:eastAsia="Times New Roman" w:hAnsiTheme="majorHAnsi" w:cstheme="majorHAnsi"/>
                <w:b/>
                <w:bCs/>
                <w:color w:val="000000"/>
                <w:sz w:val="24"/>
                <w:szCs w:val="24"/>
                <w:lang w:eastAsia="en-GB"/>
              </w:rPr>
              <w:t xml:space="preserve">Total COVID Recovery </w:t>
            </w:r>
          </w:p>
        </w:tc>
        <w:tc>
          <w:tcPr>
            <w:tcW w:w="1275" w:type="dxa"/>
            <w:shd w:val="clear" w:color="auto" w:fill="9CC2E5" w:themeFill="accent1" w:themeFillTint="99"/>
            <w:vAlign w:val="center"/>
            <w:hideMark/>
          </w:tcPr>
          <w:p w14:paraId="5284572E" w14:textId="77777777" w:rsidR="0046329A" w:rsidRPr="00304983" w:rsidRDefault="0046329A" w:rsidP="0046329A">
            <w:pPr>
              <w:spacing w:after="0"/>
              <w:jc w:val="right"/>
              <w:rPr>
                <w:rFonts w:asciiTheme="majorHAnsi" w:eastAsia="Times New Roman" w:hAnsiTheme="majorHAnsi" w:cstheme="majorHAnsi"/>
                <w:b/>
                <w:bCs/>
                <w:color w:val="000000"/>
                <w:sz w:val="24"/>
                <w:szCs w:val="24"/>
                <w:lang w:eastAsia="en-GB"/>
              </w:rPr>
            </w:pPr>
            <w:r w:rsidRPr="00304983">
              <w:rPr>
                <w:rFonts w:asciiTheme="majorHAnsi" w:eastAsia="Times New Roman" w:hAnsiTheme="majorHAnsi" w:cstheme="majorHAnsi"/>
                <w:b/>
                <w:bCs/>
                <w:color w:val="000000"/>
                <w:sz w:val="24"/>
                <w:szCs w:val="24"/>
                <w:lang w:eastAsia="en-GB"/>
              </w:rPr>
              <w:t>20,285</w:t>
            </w:r>
          </w:p>
        </w:tc>
        <w:tc>
          <w:tcPr>
            <w:tcW w:w="1455" w:type="dxa"/>
            <w:shd w:val="clear" w:color="auto" w:fill="9CC2E5" w:themeFill="accent1" w:themeFillTint="99"/>
            <w:vAlign w:val="center"/>
            <w:hideMark/>
          </w:tcPr>
          <w:p w14:paraId="3A115CFF" w14:textId="77777777" w:rsidR="0046329A" w:rsidRPr="00304983" w:rsidRDefault="0046329A" w:rsidP="0046329A">
            <w:pPr>
              <w:spacing w:after="0"/>
              <w:jc w:val="right"/>
              <w:rPr>
                <w:rFonts w:asciiTheme="majorHAnsi" w:eastAsia="Times New Roman" w:hAnsiTheme="majorHAnsi" w:cstheme="majorHAnsi"/>
                <w:b/>
                <w:bCs/>
                <w:color w:val="000000"/>
                <w:sz w:val="24"/>
                <w:szCs w:val="24"/>
                <w:lang w:eastAsia="en-GB"/>
              </w:rPr>
            </w:pPr>
            <w:r w:rsidRPr="00304983">
              <w:rPr>
                <w:rFonts w:asciiTheme="majorHAnsi" w:eastAsia="Times New Roman" w:hAnsiTheme="majorHAnsi" w:cstheme="majorHAnsi"/>
                <w:b/>
                <w:bCs/>
                <w:color w:val="000000"/>
                <w:sz w:val="24"/>
                <w:szCs w:val="24"/>
                <w:lang w:eastAsia="en-GB"/>
              </w:rPr>
              <w:t>0</w:t>
            </w:r>
          </w:p>
        </w:tc>
        <w:tc>
          <w:tcPr>
            <w:tcW w:w="1095" w:type="dxa"/>
            <w:shd w:val="clear" w:color="auto" w:fill="9CC2E5" w:themeFill="accent1" w:themeFillTint="99"/>
            <w:vAlign w:val="center"/>
            <w:hideMark/>
          </w:tcPr>
          <w:p w14:paraId="472981F2" w14:textId="77777777" w:rsidR="0046329A" w:rsidRPr="00304983" w:rsidRDefault="0046329A" w:rsidP="0046329A">
            <w:pPr>
              <w:spacing w:after="0"/>
              <w:jc w:val="right"/>
              <w:rPr>
                <w:rFonts w:asciiTheme="majorHAnsi" w:eastAsia="Times New Roman" w:hAnsiTheme="majorHAnsi" w:cstheme="majorHAnsi"/>
                <w:b/>
                <w:bCs/>
                <w:color w:val="000000"/>
                <w:sz w:val="24"/>
                <w:szCs w:val="24"/>
                <w:lang w:eastAsia="en-GB"/>
              </w:rPr>
            </w:pPr>
            <w:r w:rsidRPr="00304983">
              <w:rPr>
                <w:rFonts w:asciiTheme="majorHAnsi" w:eastAsia="Times New Roman" w:hAnsiTheme="majorHAnsi" w:cstheme="majorHAnsi"/>
                <w:b/>
                <w:bCs/>
                <w:color w:val="000000"/>
                <w:sz w:val="24"/>
                <w:szCs w:val="24"/>
                <w:lang w:eastAsia="en-GB"/>
              </w:rPr>
              <w:t>20,285</w:t>
            </w:r>
          </w:p>
        </w:tc>
      </w:tr>
    </w:tbl>
    <w:p w14:paraId="09678CAF" w14:textId="77777777" w:rsidR="0046329A" w:rsidRPr="00304983" w:rsidRDefault="0046329A" w:rsidP="0046329A">
      <w:pPr>
        <w:spacing w:after="240"/>
        <w:jc w:val="both"/>
        <w:textAlignment w:val="baseline"/>
        <w:rPr>
          <w:rFonts w:asciiTheme="majorHAnsi" w:eastAsia="Times New Roman" w:hAnsiTheme="majorHAnsi" w:cstheme="majorHAnsi"/>
          <w:color w:val="FF0000"/>
          <w:sz w:val="24"/>
          <w:szCs w:val="24"/>
          <w:lang w:eastAsia="en-GB"/>
        </w:rPr>
      </w:pPr>
    </w:p>
    <w:p w14:paraId="648CD8C8"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 has confirmed plans to continue to use the field hospitals as mass vaccination centres until the following dates: </w:t>
      </w:r>
    </w:p>
    <w:p w14:paraId="0A656E3D" w14:textId="77777777" w:rsidR="0046329A" w:rsidRDefault="0046329A" w:rsidP="0046329A">
      <w:pPr>
        <w:pStyle w:val="ListParagraph"/>
        <w:numPr>
          <w:ilvl w:val="0"/>
          <w:numId w:val="62"/>
        </w:numPr>
        <w:spacing w:after="240"/>
        <w:jc w:val="both"/>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sz w:val="24"/>
          <w:szCs w:val="24"/>
          <w:lang w:eastAsia="en-GB"/>
        </w:rPr>
        <w:t>Bangor – 31 May 21 </w:t>
      </w:r>
    </w:p>
    <w:p w14:paraId="7042DE1E" w14:textId="77777777" w:rsidR="0046329A" w:rsidRDefault="0046329A" w:rsidP="0046329A">
      <w:pPr>
        <w:pStyle w:val="ListParagraph"/>
        <w:numPr>
          <w:ilvl w:val="0"/>
          <w:numId w:val="62"/>
        </w:numPr>
        <w:spacing w:after="240"/>
        <w:jc w:val="both"/>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sz w:val="24"/>
          <w:szCs w:val="24"/>
          <w:lang w:eastAsia="en-GB"/>
        </w:rPr>
        <w:t>Llandudno – 31 July 21 </w:t>
      </w:r>
    </w:p>
    <w:p w14:paraId="50501B6F" w14:textId="442DF440" w:rsidR="0046329A" w:rsidRPr="00B1509D" w:rsidRDefault="0046329A" w:rsidP="0046329A">
      <w:pPr>
        <w:pStyle w:val="ListParagraph"/>
        <w:numPr>
          <w:ilvl w:val="0"/>
          <w:numId w:val="62"/>
        </w:numPr>
        <w:spacing w:after="240"/>
        <w:jc w:val="both"/>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sz w:val="24"/>
          <w:szCs w:val="24"/>
          <w:lang w:eastAsia="en-GB"/>
        </w:rPr>
        <w:t>Deeside –  </w:t>
      </w:r>
      <w:r w:rsidR="00CD455C">
        <w:rPr>
          <w:rFonts w:asciiTheme="majorHAnsi" w:eastAsia="Times New Roman" w:hAnsiTheme="majorHAnsi" w:cstheme="majorHAnsi"/>
          <w:sz w:val="24"/>
          <w:szCs w:val="24"/>
          <w:lang w:eastAsia="en-GB"/>
        </w:rPr>
        <w:t xml:space="preserve">31 </w:t>
      </w:r>
      <w:r w:rsidRPr="00B1509D">
        <w:rPr>
          <w:rFonts w:asciiTheme="majorHAnsi" w:eastAsia="Times New Roman" w:hAnsiTheme="majorHAnsi" w:cstheme="majorHAnsi"/>
          <w:sz w:val="24"/>
          <w:szCs w:val="24"/>
          <w:lang w:eastAsia="en-GB"/>
        </w:rPr>
        <w:t>October 21 </w:t>
      </w:r>
    </w:p>
    <w:p w14:paraId="2C3958F4" w14:textId="77777777" w:rsidR="0046329A" w:rsidRDefault="0046329A" w:rsidP="0046329A">
      <w:pPr>
        <w:spacing w:after="240"/>
        <w:jc w:val="both"/>
        <w:textAlignment w:val="baseline"/>
        <w:rPr>
          <w:rFonts w:eastAsia="Times New Roman" w:cstheme="minorHAnsi"/>
          <w:b/>
          <w:color w:val="2E74B5" w:themeColor="accent1" w:themeShade="BF"/>
          <w:sz w:val="32"/>
          <w:szCs w:val="24"/>
          <w:lang w:eastAsia="en-GB"/>
        </w:rPr>
      </w:pPr>
    </w:p>
    <w:p w14:paraId="2F164423" w14:textId="77777777" w:rsidR="0046329A" w:rsidRPr="009E6BCD" w:rsidRDefault="0046329A" w:rsidP="0046329A">
      <w:pPr>
        <w:pStyle w:val="ListParagraph"/>
        <w:numPr>
          <w:ilvl w:val="0"/>
          <w:numId w:val="66"/>
        </w:numPr>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Savings </w:t>
      </w:r>
      <w:r w:rsidRPr="009E6BCD">
        <w:rPr>
          <w:rFonts w:asciiTheme="majorHAnsi" w:eastAsia="Times New Roman" w:hAnsiTheme="majorHAnsi" w:cstheme="majorHAnsi"/>
          <w:sz w:val="24"/>
          <w:szCs w:val="24"/>
          <w:lang w:eastAsia="en-GB"/>
        </w:rPr>
        <w:t> </w:t>
      </w:r>
    </w:p>
    <w:p w14:paraId="0440AEBD"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 has historically applied a consistent savings target across the organisation. Whilst this approach has yielded savings, it has not focussed particular attention upon areas where there are recognised savings and efficiency opportunities, which vary across service areas. For 2021/22 a more focussed approach will be adopted, using updated benchmarking data to identify opport</w:t>
      </w:r>
      <w:r>
        <w:rPr>
          <w:rFonts w:asciiTheme="majorHAnsi" w:eastAsia="Times New Roman" w:hAnsiTheme="majorHAnsi" w:cstheme="majorHAnsi"/>
          <w:sz w:val="24"/>
          <w:szCs w:val="24"/>
          <w:lang w:eastAsia="en-GB"/>
        </w:rPr>
        <w:t>unities for each service area. </w:t>
      </w:r>
    </w:p>
    <w:p w14:paraId="407C28BB"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Detailed opportunity analysis has been undertaken using external benchmarking and cost comparison. This has been provided to assist divisions and pan BCU functions to identify areas which can deliver recurrent savings by transforming service delivery. The benchmarking reviews have been undertaken to prioritise cash releasing benefits at this stage and have not been linked to patient outcomes. They require further work to verify the cash releasing value.  Areas for potential pathway and value work have been identified in discussion with both the Finance Delivery Unit and the Delivery Unit of Welsh Government and these will be reflected in th</w:t>
      </w:r>
      <w:r>
        <w:rPr>
          <w:rFonts w:asciiTheme="majorHAnsi" w:eastAsia="Times New Roman" w:hAnsiTheme="majorHAnsi" w:cstheme="majorHAnsi"/>
          <w:sz w:val="24"/>
          <w:szCs w:val="24"/>
          <w:lang w:eastAsia="en-GB"/>
        </w:rPr>
        <w:t>e emerging programme of work.  </w:t>
      </w:r>
    </w:p>
    <w:p w14:paraId="76335DE1"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lastRenderedPageBreak/>
        <w:t>The following table illustrates the opportunities which have a high to medium confidence level in the quality of benchmarking, which gives a range between £70.7m and £114.1m to be delivered over a three year period: </w:t>
      </w:r>
    </w:p>
    <w:tbl>
      <w:tblPr>
        <w:tblW w:w="9752" w:type="dxa"/>
        <w:tblInd w:w="-15" w:type="dxa"/>
        <w:tblCellMar>
          <w:top w:w="57" w:type="dxa"/>
          <w:left w:w="85" w:type="dxa"/>
          <w:bottom w:w="57" w:type="dxa"/>
          <w:right w:w="85" w:type="dxa"/>
        </w:tblCellMar>
        <w:tblLook w:val="04A0" w:firstRow="1" w:lastRow="0" w:firstColumn="1" w:lastColumn="0" w:noHBand="0" w:noVBand="1"/>
      </w:tblPr>
      <w:tblGrid>
        <w:gridCol w:w="6953"/>
        <w:gridCol w:w="1394"/>
        <w:gridCol w:w="1405"/>
      </w:tblGrid>
      <w:tr w:rsidR="0046329A" w:rsidRPr="00304983" w14:paraId="6B1F5771" w14:textId="77777777" w:rsidTr="0046329A">
        <w:trPr>
          <w:trHeight w:val="315"/>
        </w:trPr>
        <w:tc>
          <w:tcPr>
            <w:tcW w:w="7500" w:type="dxa"/>
            <w:vMerge w:val="restart"/>
            <w:shd w:val="clear" w:color="auto" w:fill="1F4E79" w:themeFill="accent1" w:themeFillShade="80"/>
            <w:vAlign w:val="center"/>
            <w:hideMark/>
          </w:tcPr>
          <w:p w14:paraId="2BA579AD"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Savings work streams</w:t>
            </w:r>
          </w:p>
        </w:tc>
        <w:tc>
          <w:tcPr>
            <w:tcW w:w="2965" w:type="dxa"/>
            <w:gridSpan w:val="2"/>
            <w:shd w:val="clear" w:color="auto" w:fill="1F4E79" w:themeFill="accent1" w:themeFillShade="80"/>
            <w:vAlign w:val="center"/>
            <w:hideMark/>
          </w:tcPr>
          <w:p w14:paraId="06399BEC" w14:textId="77777777" w:rsidR="0046329A" w:rsidRPr="00B1509D" w:rsidRDefault="0046329A" w:rsidP="0046329A">
            <w:pPr>
              <w:spacing w:after="0"/>
              <w:jc w:val="right"/>
              <w:textAlignment w:val="baseline"/>
              <w:rPr>
                <w:rFonts w:asciiTheme="majorHAnsi" w:eastAsia="Times New Roman" w:hAnsiTheme="majorHAnsi" w:cstheme="majorHAnsi"/>
                <w:b/>
                <w:bCs/>
                <w:color w:val="FFFFFF"/>
                <w:sz w:val="24"/>
                <w:szCs w:val="24"/>
                <w:lang w:eastAsia="en-GB"/>
              </w:rPr>
            </w:pPr>
            <w:r>
              <w:rPr>
                <w:rFonts w:asciiTheme="majorHAnsi" w:eastAsia="Times New Roman" w:hAnsiTheme="majorHAnsi" w:cstheme="majorHAnsi"/>
                <w:b/>
                <w:bCs/>
                <w:color w:val="FFFFFF"/>
                <w:sz w:val="24"/>
                <w:szCs w:val="24"/>
                <w:lang w:eastAsia="en-GB"/>
              </w:rPr>
              <w:t xml:space="preserve">BCUHB Benchmarking </w:t>
            </w:r>
            <w:r>
              <w:rPr>
                <w:rFonts w:asciiTheme="majorHAnsi" w:eastAsia="Times New Roman" w:hAnsiTheme="majorHAnsi" w:cstheme="majorHAnsi"/>
                <w:b/>
                <w:bCs/>
                <w:color w:val="FFFFFF"/>
                <w:sz w:val="24"/>
                <w:szCs w:val="24"/>
                <w:lang w:eastAsia="en-GB"/>
              </w:rPr>
              <w:br/>
            </w:r>
            <w:r w:rsidRPr="00304983">
              <w:rPr>
                <w:rFonts w:asciiTheme="majorHAnsi" w:eastAsia="Times New Roman" w:hAnsiTheme="majorHAnsi" w:cstheme="majorHAnsi"/>
                <w:b/>
                <w:bCs/>
                <w:color w:val="FFFFFF"/>
                <w:sz w:val="24"/>
                <w:szCs w:val="24"/>
                <w:lang w:eastAsia="en-GB"/>
              </w:rPr>
              <w:t>3 Year Opportunity</w:t>
            </w:r>
          </w:p>
        </w:tc>
      </w:tr>
      <w:tr w:rsidR="0046329A" w:rsidRPr="00304983" w14:paraId="439884CD" w14:textId="77777777" w:rsidTr="0046329A">
        <w:trPr>
          <w:trHeight w:val="300"/>
        </w:trPr>
        <w:tc>
          <w:tcPr>
            <w:tcW w:w="7500" w:type="dxa"/>
            <w:vMerge/>
            <w:vAlign w:val="center"/>
            <w:hideMark/>
          </w:tcPr>
          <w:p w14:paraId="2C6A786C" w14:textId="77777777" w:rsidR="0046329A" w:rsidRPr="00304983" w:rsidRDefault="0046329A" w:rsidP="0046329A">
            <w:pPr>
              <w:spacing w:after="0"/>
              <w:rPr>
                <w:rFonts w:asciiTheme="majorHAnsi" w:eastAsia="Times New Roman" w:hAnsiTheme="majorHAnsi" w:cstheme="majorHAnsi"/>
                <w:sz w:val="24"/>
                <w:szCs w:val="24"/>
                <w:lang w:eastAsia="en-GB"/>
              </w:rPr>
            </w:pPr>
          </w:p>
        </w:tc>
        <w:tc>
          <w:tcPr>
            <w:tcW w:w="2965" w:type="dxa"/>
            <w:gridSpan w:val="2"/>
            <w:shd w:val="clear" w:color="auto" w:fill="1F4E79" w:themeFill="accent1" w:themeFillShade="80"/>
            <w:vAlign w:val="center"/>
            <w:hideMark/>
          </w:tcPr>
          <w:p w14:paraId="0B9A9025"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2020</w:t>
            </w:r>
          </w:p>
        </w:tc>
      </w:tr>
      <w:tr w:rsidR="0046329A" w:rsidRPr="00304983" w14:paraId="0D6FF6BE" w14:textId="77777777" w:rsidTr="0046329A">
        <w:trPr>
          <w:trHeight w:val="315"/>
        </w:trPr>
        <w:tc>
          <w:tcPr>
            <w:tcW w:w="7500" w:type="dxa"/>
            <w:vMerge/>
            <w:tcBorders>
              <w:bottom w:val="single" w:sz="8" w:space="0" w:color="FFFFFF" w:themeColor="background1"/>
            </w:tcBorders>
            <w:vAlign w:val="center"/>
            <w:hideMark/>
          </w:tcPr>
          <w:p w14:paraId="4D2B9080" w14:textId="77777777" w:rsidR="0046329A" w:rsidRPr="00304983" w:rsidRDefault="0046329A" w:rsidP="0046329A">
            <w:pPr>
              <w:spacing w:after="0"/>
              <w:rPr>
                <w:rFonts w:asciiTheme="majorHAnsi" w:eastAsia="Times New Roman" w:hAnsiTheme="majorHAnsi" w:cstheme="majorHAnsi"/>
                <w:sz w:val="24"/>
                <w:szCs w:val="24"/>
                <w:lang w:eastAsia="en-GB"/>
              </w:rPr>
            </w:pPr>
          </w:p>
        </w:tc>
        <w:tc>
          <w:tcPr>
            <w:tcW w:w="1481" w:type="dxa"/>
            <w:tcBorders>
              <w:bottom w:val="single" w:sz="8" w:space="0" w:color="FFFFFF" w:themeColor="background1"/>
            </w:tcBorders>
            <w:shd w:val="clear" w:color="auto" w:fill="1F4E79" w:themeFill="accent1" w:themeFillShade="80"/>
            <w:vAlign w:val="center"/>
            <w:hideMark/>
          </w:tcPr>
          <w:p w14:paraId="1B536B26"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£m Low</w:t>
            </w:r>
          </w:p>
        </w:tc>
        <w:tc>
          <w:tcPr>
            <w:tcW w:w="1484" w:type="dxa"/>
            <w:tcBorders>
              <w:bottom w:val="single" w:sz="8" w:space="0" w:color="FFFFFF" w:themeColor="background1"/>
            </w:tcBorders>
            <w:shd w:val="clear" w:color="auto" w:fill="1F4E79" w:themeFill="accent1" w:themeFillShade="80"/>
            <w:vAlign w:val="center"/>
            <w:hideMark/>
          </w:tcPr>
          <w:p w14:paraId="6A4252D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£m High</w:t>
            </w:r>
          </w:p>
        </w:tc>
      </w:tr>
      <w:tr w:rsidR="0046329A" w:rsidRPr="00304983" w14:paraId="7548BF82"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1B599032"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55FD985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70.7</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7CCA3B1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sz w:val="24"/>
                <w:szCs w:val="24"/>
                <w:lang w:eastAsia="en-GB"/>
              </w:rPr>
              <w:t>114.1</w:t>
            </w:r>
          </w:p>
        </w:tc>
      </w:tr>
      <w:tr w:rsidR="0046329A" w:rsidRPr="00304983" w14:paraId="30F3E0F5" w14:textId="77777777" w:rsidTr="0046329A">
        <w:trPr>
          <w:trHeight w:val="63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02E7D13F"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Improving value and releasing capacity: requiring prior investment in patient pathway management</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12530A79"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8.5</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16C57A5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13.8</w:t>
            </w:r>
          </w:p>
        </w:tc>
      </w:tr>
      <w:tr w:rsidR="0046329A" w:rsidRPr="00304983" w14:paraId="4CC98279"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1709E010"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Referral management (Health and Social Care localities and secondary care consultants)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70E57D1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2.1</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EFD76F6"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4.2</w:t>
            </w:r>
          </w:p>
        </w:tc>
      </w:tr>
      <w:tr w:rsidR="0046329A" w:rsidRPr="00304983" w14:paraId="2BFD1FB8"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699F4441"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Management of Ambulatory Care sensitive conditions (community &amp; primary care)</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1E0A6BD3"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5.1</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10D73AF2"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7.6</w:t>
            </w:r>
          </w:p>
        </w:tc>
      </w:tr>
      <w:tr w:rsidR="0046329A" w:rsidRPr="00304983" w14:paraId="4E6AE94D"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28B6AC76"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Alternative clinical pathways for regular attenders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030303D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0.5</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5B5E6F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0.7</w:t>
            </w:r>
          </w:p>
        </w:tc>
      </w:tr>
      <w:tr w:rsidR="0046329A" w:rsidRPr="00304983" w14:paraId="488B7A0F"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76850FB4"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Community Hospital DTOCS (Community, Primary Care, Private Sector, Councils)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69B85956"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0.5</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60481647"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0.7</w:t>
            </w:r>
          </w:p>
        </w:tc>
      </w:tr>
      <w:tr w:rsidR="0046329A" w:rsidRPr="00304983" w14:paraId="6300C134"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29D66A3E"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Mental Health DTOCS (Community, Primary Care, Private Sector, Councils)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1B6895E"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72C0A181"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0.2</w:t>
            </w:r>
          </w:p>
        </w:tc>
      </w:tr>
      <w:tr w:rsidR="0046329A" w:rsidRPr="00304983" w14:paraId="5E5FFBF5"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2F00E519"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Pressure Ulcers &amp; Healthcare Acquired Infections (Hospital Nursing)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5061B79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0.2</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FCBF417"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0.3</w:t>
            </w:r>
          </w:p>
        </w:tc>
      </w:tr>
      <w:tr w:rsidR="0046329A" w:rsidRPr="00304983" w14:paraId="262F9A74" w14:textId="77777777" w:rsidTr="0046329A">
        <w:trPr>
          <w:trHeight w:val="315"/>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2351CB89"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Improving Efficiency within own Budgets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13F9FEF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19.7</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78B72C6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36.4</w:t>
            </w:r>
          </w:p>
        </w:tc>
      </w:tr>
      <w:tr w:rsidR="0046329A" w:rsidRPr="00304983" w14:paraId="3B65F234"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0B45139C"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Theatres: Theatre utilisation/ unused sessions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740DF56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0.0</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568B5C6F"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r>
      <w:tr w:rsidR="0046329A" w:rsidRPr="00304983" w14:paraId="21607A96"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51099399"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Theatres: Theatre list productivity - surgical time</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77704532"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3.5</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91B8F9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8.9</w:t>
            </w:r>
          </w:p>
        </w:tc>
      </w:tr>
      <w:tr w:rsidR="0046329A" w:rsidRPr="00304983" w14:paraId="5F812E7C"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0D4B8118"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Theatres: Lost time, both late start &amp; early finish</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4A43CD4"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1.4</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BBE52F4"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2.0</w:t>
            </w:r>
          </w:p>
        </w:tc>
      </w:tr>
      <w:tr w:rsidR="0046329A" w:rsidRPr="00304983" w14:paraId="578D3677"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79E12EB3"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Theatres: Cancelled theatre sessions over 9%</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EC97932"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1.0</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23B49D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1.5</w:t>
            </w:r>
          </w:p>
        </w:tc>
      </w:tr>
      <w:tr w:rsidR="0046329A" w:rsidRPr="00304983" w14:paraId="51B600DC"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5F6F6040"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Planned Care: Average Length of Stay</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4ECC5C1A"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2.0</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10F63E05"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2.9</w:t>
            </w:r>
          </w:p>
        </w:tc>
      </w:tr>
      <w:tr w:rsidR="0046329A" w:rsidRPr="00304983" w14:paraId="0186FA33"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4E4BD6DB"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Urgent Care: Average Length of Stay</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4E7E6EB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6.2</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636A568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10.3</w:t>
            </w:r>
          </w:p>
        </w:tc>
      </w:tr>
      <w:tr w:rsidR="0046329A" w:rsidRPr="00304983" w14:paraId="3A46BA5C"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323938FD"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Outpatients: New to Review Ratios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584C202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5.3</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7B7B0A4A"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10.6</w:t>
            </w:r>
          </w:p>
        </w:tc>
      </w:tr>
      <w:tr w:rsidR="0046329A" w:rsidRPr="00304983" w14:paraId="56F790EE"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46683077"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Outpatients: DNAs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2618254A"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0.2</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075B5C7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0.2</w:t>
            </w:r>
          </w:p>
        </w:tc>
      </w:tr>
      <w:tr w:rsidR="0046329A" w:rsidRPr="00304983" w14:paraId="6186BD90" w14:textId="77777777" w:rsidTr="0046329A">
        <w:trPr>
          <w:trHeight w:val="315"/>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727FE7C7"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Cash Releasing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2FEBBE05"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42.6</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F4E79" w:themeFill="accent1" w:themeFillShade="80"/>
            <w:vAlign w:val="center"/>
            <w:hideMark/>
          </w:tcPr>
          <w:p w14:paraId="01E5A20F"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b/>
                <w:bCs/>
                <w:color w:val="FFFFFF"/>
                <w:sz w:val="24"/>
                <w:szCs w:val="24"/>
                <w:lang w:eastAsia="en-GB"/>
              </w:rPr>
              <w:t>63.9</w:t>
            </w:r>
          </w:p>
        </w:tc>
      </w:tr>
      <w:tr w:rsidR="0046329A" w:rsidRPr="00304983" w14:paraId="37997CFA"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09232C4A"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Community Hospitals: Elderly Wards NHS Benchmarking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2566B76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1.2</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7095A2F5"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1.7</w:t>
            </w:r>
          </w:p>
        </w:tc>
      </w:tr>
      <w:tr w:rsidR="0046329A" w:rsidRPr="00304983" w14:paraId="0CE9589F"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165C52EC"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Mental Health Hospitals: Mental Health NHS Benchmarking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6EE5E1E0"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3.7</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04174CC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5.2</w:t>
            </w:r>
          </w:p>
        </w:tc>
      </w:tr>
      <w:tr w:rsidR="0046329A" w:rsidRPr="00304983" w14:paraId="7E49D594"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6EF97592"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Pathology</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73204983"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1.5</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38B120F3"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2.0</w:t>
            </w:r>
          </w:p>
        </w:tc>
      </w:tr>
      <w:tr w:rsidR="0046329A" w:rsidRPr="00304983" w14:paraId="524F477A"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71937DA8"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Facilities Management</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2488FA4"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1.6</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74BB58E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2.4</w:t>
            </w:r>
          </w:p>
        </w:tc>
      </w:tr>
      <w:tr w:rsidR="0046329A" w:rsidRPr="00304983" w14:paraId="7C0349D2"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4675E2F8"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lastRenderedPageBreak/>
              <w:t>Workforce: Temporary Staffing &amp; vacancies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3391212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8.7</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61B1C5EF"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13.1</w:t>
            </w:r>
          </w:p>
        </w:tc>
      </w:tr>
      <w:tr w:rsidR="0046329A" w:rsidRPr="00304983" w14:paraId="393ED51E"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253401FD"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Workforce: Sickness (including within temporary staffing)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573D14C2"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0.6</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5D524C1D"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0.9</w:t>
            </w:r>
          </w:p>
        </w:tc>
      </w:tr>
      <w:tr w:rsidR="0046329A" w:rsidRPr="00304983" w14:paraId="722F2248"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3A82BEE8"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Workforce: Suspensions</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4E2B069"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79675B9"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r>
      <w:tr w:rsidR="0046329A" w:rsidRPr="00304983" w14:paraId="5CB4589A"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15430976"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Workforce: Pay Protection</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7CEBD86"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6149865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r>
      <w:tr w:rsidR="0046329A" w:rsidRPr="00304983" w14:paraId="77AF0D8E"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0DB7FC57" w14:textId="202EDF78"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Ward Nursing levels: W</w:t>
            </w:r>
            <w:r w:rsidR="008756B3">
              <w:rPr>
                <w:rFonts w:asciiTheme="majorHAnsi" w:eastAsia="Times New Roman" w:hAnsiTheme="majorHAnsi" w:cstheme="majorHAnsi"/>
                <w:sz w:val="24"/>
                <w:szCs w:val="24"/>
                <w:lang w:eastAsia="en-GB"/>
              </w:rPr>
              <w:t xml:space="preserve">elsh </w:t>
            </w:r>
            <w:r w:rsidRPr="00304983">
              <w:rPr>
                <w:rFonts w:asciiTheme="majorHAnsi" w:eastAsia="Times New Roman" w:hAnsiTheme="majorHAnsi" w:cstheme="majorHAnsi"/>
                <w:sz w:val="24"/>
                <w:szCs w:val="24"/>
                <w:lang w:eastAsia="en-GB"/>
              </w:rPr>
              <w:t>G</w:t>
            </w:r>
            <w:r w:rsidR="008756B3">
              <w:rPr>
                <w:rFonts w:asciiTheme="majorHAnsi" w:eastAsia="Times New Roman" w:hAnsiTheme="majorHAnsi" w:cstheme="majorHAnsi"/>
                <w:sz w:val="24"/>
                <w:szCs w:val="24"/>
                <w:lang w:eastAsia="en-GB"/>
              </w:rPr>
              <w:t>overnment</w:t>
            </w:r>
            <w:r w:rsidRPr="00304983">
              <w:rPr>
                <w:rFonts w:asciiTheme="majorHAnsi" w:eastAsia="Times New Roman" w:hAnsiTheme="majorHAnsi" w:cstheme="majorHAnsi"/>
                <w:sz w:val="24"/>
                <w:szCs w:val="24"/>
                <w:lang w:eastAsia="en-GB"/>
              </w:rPr>
              <w:t xml:space="preserve"> Finance Delivery Unit (FDU) Ward Benchmarking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66585AC3"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1.7</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669EDDC7"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4.4</w:t>
            </w:r>
          </w:p>
        </w:tc>
      </w:tr>
      <w:tr w:rsidR="0046329A" w:rsidRPr="00304983" w14:paraId="10DD5FE7"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11A800DE"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Corporate Staffing: FDU Corporate Benchmarking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7535F6EC"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0.7</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324EB75E"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2.6</w:t>
            </w:r>
          </w:p>
        </w:tc>
      </w:tr>
      <w:tr w:rsidR="0046329A" w:rsidRPr="00304983" w14:paraId="3C47EFA3"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17B4D0BA"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Medicines Management: Primary Care Prescribing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0EB81EB4"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13.6</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87E9C8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17.2</w:t>
            </w:r>
          </w:p>
        </w:tc>
      </w:tr>
      <w:tr w:rsidR="0046329A" w:rsidRPr="00304983" w14:paraId="1AD0AB76"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2EC11F13"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Continuing HealthCare</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41D1F418"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8.3</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E8E0E8B"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12.4</w:t>
            </w:r>
          </w:p>
        </w:tc>
      </w:tr>
      <w:tr w:rsidR="0046329A" w:rsidRPr="00304983" w14:paraId="30EBE467"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524E93D9"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Contracting</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2B8ADEB3"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0.9</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966" w:themeFill="accent4" w:themeFillTint="99"/>
            <w:vAlign w:val="center"/>
            <w:hideMark/>
          </w:tcPr>
          <w:p w14:paraId="098E3DF7"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1.6</w:t>
            </w:r>
          </w:p>
        </w:tc>
      </w:tr>
      <w:tr w:rsidR="0046329A" w:rsidRPr="00304983" w14:paraId="046AC9A3" w14:textId="77777777" w:rsidTr="0046329A">
        <w:trPr>
          <w:trHeight w:val="300"/>
        </w:trPr>
        <w:tc>
          <w:tcPr>
            <w:tcW w:w="75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BDD6EE" w:themeFill="accent1" w:themeFillTint="66"/>
            <w:vAlign w:val="center"/>
            <w:hideMark/>
          </w:tcPr>
          <w:p w14:paraId="64A61BAE" w14:textId="77777777" w:rsidR="0046329A" w:rsidRPr="00304983" w:rsidRDefault="0046329A" w:rsidP="0046329A">
            <w:pPr>
              <w:spacing w:after="0"/>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HSDU</w:t>
            </w:r>
          </w:p>
        </w:tc>
        <w:tc>
          <w:tcPr>
            <w:tcW w:w="14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5380E15D"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c>
          <w:tcPr>
            <w:tcW w:w="148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0000"/>
            <w:vAlign w:val="center"/>
            <w:hideMark/>
          </w:tcPr>
          <w:p w14:paraId="12528FFE" w14:textId="77777777" w:rsidR="0046329A" w:rsidRPr="00304983" w:rsidRDefault="0046329A" w:rsidP="0046329A">
            <w:pPr>
              <w:spacing w:after="0"/>
              <w:jc w:val="right"/>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0.1</w:t>
            </w:r>
          </w:p>
        </w:tc>
      </w:tr>
    </w:tbl>
    <w:p w14:paraId="0FC614D6" w14:textId="77777777" w:rsidR="0046329A" w:rsidRDefault="0046329A" w:rsidP="0046329A">
      <w:pPr>
        <w:spacing w:after="240"/>
        <w:jc w:val="both"/>
        <w:textAlignment w:val="baseline"/>
        <w:rPr>
          <w:rFonts w:asciiTheme="majorHAnsi" w:eastAsia="Times New Roman" w:hAnsiTheme="majorHAnsi" w:cstheme="majorHAnsi"/>
          <w:sz w:val="24"/>
          <w:szCs w:val="24"/>
          <w:lang w:eastAsia="en-GB"/>
        </w:rPr>
      </w:pPr>
    </w:p>
    <w:p w14:paraId="3D1A0612" w14:textId="4DCD178C"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xml:space="preserve">Based on benchmark data, we have allocated the high value opportunities of £114m across service areas and this clearly shows that the opportunities vary widely. The table below </w:t>
      </w:r>
      <w:r>
        <w:rPr>
          <w:rFonts w:asciiTheme="majorHAnsi" w:eastAsia="Times New Roman" w:hAnsiTheme="majorHAnsi" w:cstheme="majorHAnsi"/>
          <w:sz w:val="24"/>
          <w:szCs w:val="24"/>
          <w:lang w:eastAsia="en-GB"/>
        </w:rPr>
        <w:t xml:space="preserve">illustrates the impact of delivery of the opportunities of £114m over a 3 year </w:t>
      </w:r>
      <w:r w:rsidR="006D7138">
        <w:rPr>
          <w:rFonts w:asciiTheme="majorHAnsi" w:eastAsia="Times New Roman" w:hAnsiTheme="majorHAnsi" w:cstheme="majorHAnsi"/>
          <w:sz w:val="24"/>
          <w:szCs w:val="24"/>
          <w:lang w:eastAsia="en-GB"/>
        </w:rPr>
        <w:t>period</w:t>
      </w:r>
      <w:r w:rsidR="006D7138" w:rsidRPr="00304983">
        <w:rPr>
          <w:rFonts w:asciiTheme="majorHAnsi" w:eastAsia="Times New Roman" w:hAnsiTheme="majorHAnsi" w:cstheme="majorHAnsi"/>
          <w:sz w:val="24"/>
          <w:szCs w:val="24"/>
          <w:lang w:eastAsia="en-GB"/>
        </w:rPr>
        <w:t xml:space="preserve"> and</w:t>
      </w:r>
      <w:r w:rsidRPr="00304983">
        <w:rPr>
          <w:rFonts w:asciiTheme="majorHAnsi" w:eastAsia="Times New Roman" w:hAnsiTheme="majorHAnsi" w:cstheme="majorHAnsi"/>
          <w:sz w:val="24"/>
          <w:szCs w:val="24"/>
          <w:lang w:eastAsia="en-GB"/>
        </w:rPr>
        <w:t xml:space="preserve"> how this compares to the discretionary </w:t>
      </w:r>
      <w:r>
        <w:rPr>
          <w:rFonts w:asciiTheme="majorHAnsi" w:eastAsia="Times New Roman" w:hAnsiTheme="majorHAnsi" w:cstheme="majorHAnsi"/>
          <w:sz w:val="24"/>
          <w:szCs w:val="24"/>
          <w:lang w:eastAsia="en-GB"/>
        </w:rPr>
        <w:t>budgets held in the divisions: </w:t>
      </w:r>
    </w:p>
    <w:tbl>
      <w:tblPr>
        <w:tblW w:w="975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57" w:type="dxa"/>
          <w:left w:w="57" w:type="dxa"/>
          <w:bottom w:w="57" w:type="dxa"/>
          <w:right w:w="57" w:type="dxa"/>
        </w:tblCellMar>
        <w:tblLook w:val="04A0" w:firstRow="1" w:lastRow="0" w:firstColumn="1" w:lastColumn="0" w:noHBand="0" w:noVBand="1"/>
      </w:tblPr>
      <w:tblGrid>
        <w:gridCol w:w="2316"/>
        <w:gridCol w:w="1218"/>
        <w:gridCol w:w="1287"/>
        <w:gridCol w:w="1322"/>
        <w:gridCol w:w="1295"/>
        <w:gridCol w:w="1233"/>
        <w:gridCol w:w="1081"/>
      </w:tblGrid>
      <w:tr w:rsidR="0046329A" w:rsidRPr="00B1509D" w14:paraId="413F578E" w14:textId="77777777" w:rsidTr="0046329A">
        <w:trPr>
          <w:trHeight w:val="1170"/>
        </w:trPr>
        <w:tc>
          <w:tcPr>
            <w:tcW w:w="2445" w:type="dxa"/>
            <w:shd w:val="clear" w:color="auto" w:fill="1F4E79" w:themeFill="accent1" w:themeFillShade="80"/>
            <w:vAlign w:val="bottom"/>
            <w:hideMark/>
          </w:tcPr>
          <w:p w14:paraId="2A67C073"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Divisions</w:t>
            </w:r>
            <w:r w:rsidRPr="00B1509D">
              <w:rPr>
                <w:rFonts w:asciiTheme="majorHAnsi" w:eastAsia="Times New Roman" w:hAnsiTheme="majorHAnsi" w:cstheme="majorHAnsi"/>
                <w:color w:val="FFFFFF" w:themeColor="background1"/>
                <w:sz w:val="24"/>
                <w:szCs w:val="24"/>
                <w:lang w:eastAsia="en-GB"/>
              </w:rPr>
              <w:t> </w:t>
            </w:r>
          </w:p>
        </w:tc>
        <w:tc>
          <w:tcPr>
            <w:tcW w:w="1395" w:type="dxa"/>
            <w:shd w:val="clear" w:color="auto" w:fill="1F4E79" w:themeFill="accent1" w:themeFillShade="80"/>
            <w:vAlign w:val="bottom"/>
            <w:hideMark/>
          </w:tcPr>
          <w:p w14:paraId="68E807EB" w14:textId="69EE5BA1"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bCs/>
                <w:color w:val="FFFFFF" w:themeColor="background1"/>
                <w:sz w:val="24"/>
                <w:szCs w:val="24"/>
                <w:lang w:eastAsia="en-GB"/>
              </w:rPr>
              <w:t xml:space="preserve">Year 1 </w:t>
            </w:r>
            <w:r w:rsidRPr="00B1509D">
              <w:rPr>
                <w:rFonts w:asciiTheme="majorHAnsi" w:eastAsia="Times New Roman" w:hAnsiTheme="majorHAnsi" w:cstheme="majorHAnsi"/>
                <w:bCs/>
                <w:color w:val="FFFFFF" w:themeColor="background1"/>
                <w:sz w:val="24"/>
                <w:szCs w:val="24"/>
                <w:lang w:eastAsia="en-GB"/>
              </w:rPr>
              <w:t>£m</w:t>
            </w:r>
          </w:p>
          <w:p w14:paraId="2884A3C8" w14:textId="783E0DE5"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color w:val="FFFFFF" w:themeColor="background1"/>
                <w:sz w:val="24"/>
                <w:szCs w:val="24"/>
                <w:lang w:eastAsia="en-GB"/>
              </w:rPr>
              <w:t> </w:t>
            </w:r>
          </w:p>
        </w:tc>
        <w:tc>
          <w:tcPr>
            <w:tcW w:w="1485" w:type="dxa"/>
            <w:shd w:val="clear" w:color="auto" w:fill="1F4E79" w:themeFill="accent1" w:themeFillShade="80"/>
            <w:vAlign w:val="bottom"/>
            <w:hideMark/>
          </w:tcPr>
          <w:p w14:paraId="2958D83B" w14:textId="101B068F"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bCs/>
                <w:color w:val="FFFFFF" w:themeColor="background1"/>
                <w:sz w:val="24"/>
                <w:szCs w:val="24"/>
                <w:lang w:eastAsia="en-GB"/>
              </w:rPr>
              <w:t xml:space="preserve">Year 2 </w:t>
            </w:r>
          </w:p>
          <w:p w14:paraId="506C1D22"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£m</w:t>
            </w:r>
          </w:p>
          <w:p w14:paraId="5EA6890D" w14:textId="77D7539E"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color w:val="FFFFFF" w:themeColor="background1"/>
                <w:sz w:val="24"/>
                <w:szCs w:val="24"/>
                <w:lang w:eastAsia="en-GB"/>
              </w:rPr>
              <w:t> </w:t>
            </w:r>
          </w:p>
        </w:tc>
        <w:tc>
          <w:tcPr>
            <w:tcW w:w="1530" w:type="dxa"/>
            <w:shd w:val="clear" w:color="auto" w:fill="1F4E79" w:themeFill="accent1" w:themeFillShade="80"/>
            <w:vAlign w:val="bottom"/>
            <w:hideMark/>
          </w:tcPr>
          <w:p w14:paraId="1EEFF91F" w14:textId="2EFD3BD4"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bCs/>
                <w:color w:val="FFFFFF" w:themeColor="background1"/>
                <w:sz w:val="24"/>
                <w:szCs w:val="24"/>
                <w:lang w:eastAsia="en-GB"/>
              </w:rPr>
              <w:t xml:space="preserve">Year 3 </w:t>
            </w:r>
          </w:p>
          <w:p w14:paraId="7734E11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£m</w:t>
            </w:r>
          </w:p>
          <w:p w14:paraId="42AB3BF7" w14:textId="43ECF222"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color w:val="FFFFFF" w:themeColor="background1"/>
                <w:sz w:val="24"/>
                <w:szCs w:val="24"/>
                <w:lang w:eastAsia="en-GB"/>
              </w:rPr>
              <w:t> </w:t>
            </w:r>
          </w:p>
        </w:tc>
        <w:tc>
          <w:tcPr>
            <w:tcW w:w="1335" w:type="dxa"/>
            <w:shd w:val="clear" w:color="auto" w:fill="1F4E79" w:themeFill="accent1" w:themeFillShade="80"/>
            <w:vAlign w:val="bottom"/>
            <w:hideMark/>
          </w:tcPr>
          <w:p w14:paraId="3E28570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3 Year Savings Target £m</w:t>
            </w:r>
            <w:r w:rsidRPr="00B1509D">
              <w:rPr>
                <w:rFonts w:asciiTheme="majorHAnsi" w:eastAsia="Times New Roman" w:hAnsiTheme="majorHAnsi" w:cstheme="majorHAnsi"/>
                <w:color w:val="FFFFFF" w:themeColor="background1"/>
                <w:sz w:val="24"/>
                <w:szCs w:val="24"/>
                <w:lang w:eastAsia="en-GB"/>
              </w:rPr>
              <w:t> </w:t>
            </w:r>
          </w:p>
        </w:tc>
        <w:tc>
          <w:tcPr>
            <w:tcW w:w="1290" w:type="dxa"/>
            <w:shd w:val="clear" w:color="auto" w:fill="1F4E79" w:themeFill="accent1" w:themeFillShade="80"/>
            <w:vAlign w:val="bottom"/>
            <w:hideMark/>
          </w:tcPr>
          <w:p w14:paraId="2CA0BC9B"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Divisional</w:t>
            </w:r>
          </w:p>
          <w:p w14:paraId="2D705E33"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Budget</w:t>
            </w:r>
            <w:r w:rsidRPr="00B1509D">
              <w:rPr>
                <w:rFonts w:asciiTheme="majorHAnsi" w:eastAsia="Times New Roman" w:hAnsiTheme="majorHAnsi" w:cstheme="majorHAnsi"/>
                <w:color w:val="FFFFFF" w:themeColor="background1"/>
                <w:sz w:val="24"/>
                <w:szCs w:val="24"/>
                <w:lang w:eastAsia="en-GB"/>
              </w:rPr>
              <w:t> </w:t>
            </w:r>
          </w:p>
        </w:tc>
        <w:tc>
          <w:tcPr>
            <w:tcW w:w="1145" w:type="dxa"/>
            <w:shd w:val="clear" w:color="auto" w:fill="1F4E79" w:themeFill="accent1" w:themeFillShade="80"/>
            <w:vAlign w:val="bottom"/>
            <w:hideMark/>
          </w:tcPr>
          <w:p w14:paraId="4ADAA6D7"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themeColor="background1"/>
                <w:sz w:val="24"/>
                <w:szCs w:val="24"/>
                <w:lang w:eastAsia="en-GB"/>
              </w:rPr>
              <w:t>% Saving Target of Overall Budget</w:t>
            </w:r>
            <w:r w:rsidRPr="00B1509D">
              <w:rPr>
                <w:rFonts w:asciiTheme="majorHAnsi" w:eastAsia="Times New Roman" w:hAnsiTheme="majorHAnsi" w:cstheme="majorHAnsi"/>
                <w:color w:val="FFFFFF" w:themeColor="background1"/>
                <w:sz w:val="24"/>
                <w:szCs w:val="24"/>
                <w:lang w:eastAsia="en-GB"/>
              </w:rPr>
              <w:t> </w:t>
            </w:r>
          </w:p>
        </w:tc>
      </w:tr>
      <w:tr w:rsidR="0046329A" w:rsidRPr="00B1509D" w14:paraId="7057C243" w14:textId="77777777" w:rsidTr="0046329A">
        <w:trPr>
          <w:trHeight w:val="300"/>
        </w:trPr>
        <w:tc>
          <w:tcPr>
            <w:tcW w:w="2445" w:type="dxa"/>
            <w:shd w:val="clear" w:color="auto" w:fill="1F4E79" w:themeFill="accent1" w:themeFillShade="80"/>
            <w:vAlign w:val="bottom"/>
            <w:hideMark/>
          </w:tcPr>
          <w:p w14:paraId="360EA712"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Ysbyty Gwynedd</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6B2C3820"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2.6</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1A72149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5.1</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258DC7F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7.7</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4B3C3A8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15.3</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609DF594"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92.3</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26E312D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B050"/>
                <w:sz w:val="24"/>
                <w:szCs w:val="24"/>
                <w:lang w:eastAsia="en-GB"/>
              </w:rPr>
              <w:t>16.6%</w:t>
            </w:r>
            <w:r w:rsidRPr="00B1509D">
              <w:rPr>
                <w:rFonts w:asciiTheme="majorHAnsi" w:eastAsia="Times New Roman" w:hAnsiTheme="majorHAnsi" w:cstheme="majorHAnsi"/>
                <w:color w:val="00B050"/>
                <w:sz w:val="24"/>
                <w:szCs w:val="24"/>
                <w:lang w:eastAsia="en-GB"/>
              </w:rPr>
              <w:t> </w:t>
            </w:r>
          </w:p>
        </w:tc>
      </w:tr>
      <w:tr w:rsidR="0046329A" w:rsidRPr="00B1509D" w14:paraId="3D2EC0C8" w14:textId="77777777" w:rsidTr="0046329A">
        <w:trPr>
          <w:trHeight w:val="300"/>
        </w:trPr>
        <w:tc>
          <w:tcPr>
            <w:tcW w:w="2445" w:type="dxa"/>
            <w:shd w:val="clear" w:color="auto" w:fill="1F4E79" w:themeFill="accent1" w:themeFillShade="80"/>
            <w:vAlign w:val="bottom"/>
            <w:hideMark/>
          </w:tcPr>
          <w:p w14:paraId="71C46897"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Glan Clwyd</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16ED6A8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2.6</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2D1DB39C"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5.2</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67804255"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7.8</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3E7DAED7"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15.5</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76A9408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112.5</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561D4D63"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13.8%</w:t>
            </w:r>
            <w:r w:rsidRPr="00B1509D">
              <w:rPr>
                <w:rFonts w:asciiTheme="majorHAnsi" w:eastAsia="Times New Roman" w:hAnsiTheme="majorHAnsi" w:cstheme="majorHAnsi"/>
                <w:color w:val="000000"/>
                <w:sz w:val="24"/>
                <w:szCs w:val="24"/>
                <w:lang w:eastAsia="en-GB"/>
              </w:rPr>
              <w:t> </w:t>
            </w:r>
          </w:p>
        </w:tc>
      </w:tr>
      <w:tr w:rsidR="0046329A" w:rsidRPr="00B1509D" w14:paraId="391AD111" w14:textId="77777777" w:rsidTr="0046329A">
        <w:trPr>
          <w:trHeight w:val="300"/>
        </w:trPr>
        <w:tc>
          <w:tcPr>
            <w:tcW w:w="2445" w:type="dxa"/>
            <w:shd w:val="clear" w:color="auto" w:fill="1F4E79" w:themeFill="accent1" w:themeFillShade="80"/>
            <w:vAlign w:val="bottom"/>
            <w:hideMark/>
          </w:tcPr>
          <w:p w14:paraId="45A68F20"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Wrexham Maelor</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21CD89A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2.6</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6525B882"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5.2</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732436F4"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7.7</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4F5D25C7"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15.5</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437F15F0"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97.8</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7D797F6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15.8%</w:t>
            </w:r>
            <w:r w:rsidRPr="00B1509D">
              <w:rPr>
                <w:rFonts w:asciiTheme="majorHAnsi" w:eastAsia="Times New Roman" w:hAnsiTheme="majorHAnsi" w:cstheme="majorHAnsi"/>
                <w:color w:val="000000"/>
                <w:sz w:val="24"/>
                <w:szCs w:val="24"/>
                <w:lang w:eastAsia="en-GB"/>
              </w:rPr>
              <w:t> </w:t>
            </w:r>
          </w:p>
        </w:tc>
      </w:tr>
      <w:tr w:rsidR="0046329A" w:rsidRPr="00B1509D" w14:paraId="666BDB9C" w14:textId="77777777" w:rsidTr="0046329A">
        <w:trPr>
          <w:trHeight w:val="300"/>
        </w:trPr>
        <w:tc>
          <w:tcPr>
            <w:tcW w:w="2445" w:type="dxa"/>
            <w:shd w:val="clear" w:color="auto" w:fill="1F4E79" w:themeFill="accent1" w:themeFillShade="80"/>
            <w:vAlign w:val="bottom"/>
            <w:hideMark/>
          </w:tcPr>
          <w:p w14:paraId="54D349DF"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North Wales Services</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48C5E1E7"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0.8</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6A78385A"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1.6</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2116C1F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2.3</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011B0DF3"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4.7</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05F2DD20"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95.3</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5119D0CB"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4.9%</w:t>
            </w:r>
            <w:r w:rsidRPr="00B1509D">
              <w:rPr>
                <w:rFonts w:asciiTheme="majorHAnsi" w:eastAsia="Times New Roman" w:hAnsiTheme="majorHAnsi" w:cstheme="majorHAnsi"/>
                <w:color w:val="000000"/>
                <w:sz w:val="24"/>
                <w:szCs w:val="24"/>
                <w:lang w:eastAsia="en-GB"/>
              </w:rPr>
              <w:t> </w:t>
            </w:r>
          </w:p>
        </w:tc>
      </w:tr>
      <w:tr w:rsidR="0046329A" w:rsidRPr="00B1509D" w14:paraId="465E023D" w14:textId="77777777" w:rsidTr="0046329A">
        <w:trPr>
          <w:trHeight w:val="300"/>
        </w:trPr>
        <w:tc>
          <w:tcPr>
            <w:tcW w:w="2445" w:type="dxa"/>
            <w:shd w:val="clear" w:color="auto" w:fill="1F4E79" w:themeFill="accent1" w:themeFillShade="80"/>
            <w:vAlign w:val="bottom"/>
            <w:hideMark/>
          </w:tcPr>
          <w:p w14:paraId="52D4E4C9"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Women’s</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4C59C930"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0.4</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2B880BE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0.9</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1D3E8CF8"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1.3</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03B2C1F7"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2.6</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7BC7D939"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38.4</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3CE55E43"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6.7%</w:t>
            </w:r>
            <w:r w:rsidRPr="00B1509D">
              <w:rPr>
                <w:rFonts w:asciiTheme="majorHAnsi" w:eastAsia="Times New Roman" w:hAnsiTheme="majorHAnsi" w:cstheme="majorHAnsi"/>
                <w:color w:val="000000"/>
                <w:sz w:val="24"/>
                <w:szCs w:val="24"/>
                <w:lang w:eastAsia="en-GB"/>
              </w:rPr>
              <w:t> </w:t>
            </w:r>
          </w:p>
        </w:tc>
      </w:tr>
      <w:tr w:rsidR="0046329A" w:rsidRPr="00B1509D" w14:paraId="0D4CD4F0" w14:textId="77777777" w:rsidTr="0046329A">
        <w:trPr>
          <w:trHeight w:val="300"/>
        </w:trPr>
        <w:tc>
          <w:tcPr>
            <w:tcW w:w="2445" w:type="dxa"/>
            <w:shd w:val="clear" w:color="auto" w:fill="1F4E79" w:themeFill="accent1" w:themeFillShade="80"/>
            <w:vAlign w:val="bottom"/>
            <w:hideMark/>
          </w:tcPr>
          <w:p w14:paraId="1F88A618"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West Area</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5858A894"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1.7</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5C48290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3.3</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5759F323"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5.0</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30D17582"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10.0</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6E95D65D"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95.8</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054D9B5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10.4%</w:t>
            </w:r>
            <w:r w:rsidRPr="00B1509D">
              <w:rPr>
                <w:rFonts w:asciiTheme="majorHAnsi" w:eastAsia="Times New Roman" w:hAnsiTheme="majorHAnsi" w:cstheme="majorHAnsi"/>
                <w:color w:val="000000"/>
                <w:sz w:val="24"/>
                <w:szCs w:val="24"/>
                <w:lang w:eastAsia="en-GB"/>
              </w:rPr>
              <w:t> </w:t>
            </w:r>
          </w:p>
        </w:tc>
      </w:tr>
      <w:tr w:rsidR="0046329A" w:rsidRPr="00B1509D" w14:paraId="5D763E36" w14:textId="77777777" w:rsidTr="0046329A">
        <w:trPr>
          <w:trHeight w:val="300"/>
        </w:trPr>
        <w:tc>
          <w:tcPr>
            <w:tcW w:w="2445" w:type="dxa"/>
            <w:shd w:val="clear" w:color="auto" w:fill="1F4E79" w:themeFill="accent1" w:themeFillShade="80"/>
            <w:vAlign w:val="bottom"/>
            <w:hideMark/>
          </w:tcPr>
          <w:p w14:paraId="5791B27C"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Centre Area</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0B791AD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2.6</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40074AC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5.2</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72CC6F42"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7.8</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27D5354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15.6</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396AD4C4"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139.7</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52713E77"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11.2%</w:t>
            </w:r>
            <w:r w:rsidRPr="00B1509D">
              <w:rPr>
                <w:rFonts w:asciiTheme="majorHAnsi" w:eastAsia="Times New Roman" w:hAnsiTheme="majorHAnsi" w:cstheme="majorHAnsi"/>
                <w:color w:val="000000"/>
                <w:sz w:val="24"/>
                <w:szCs w:val="24"/>
                <w:lang w:eastAsia="en-GB"/>
              </w:rPr>
              <w:t> </w:t>
            </w:r>
          </w:p>
        </w:tc>
      </w:tr>
      <w:tr w:rsidR="0046329A" w:rsidRPr="00B1509D" w14:paraId="3EAA5308" w14:textId="77777777" w:rsidTr="0046329A">
        <w:trPr>
          <w:trHeight w:val="300"/>
        </w:trPr>
        <w:tc>
          <w:tcPr>
            <w:tcW w:w="2445" w:type="dxa"/>
            <w:shd w:val="clear" w:color="auto" w:fill="1F4E79" w:themeFill="accent1" w:themeFillShade="80"/>
            <w:vAlign w:val="bottom"/>
            <w:hideMark/>
          </w:tcPr>
          <w:p w14:paraId="1C3D7570"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East Area</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7CCEF8AA"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2.4</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2B268DB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4.8</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0116839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7.2</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57C1F0F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14.3</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46473DA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141.1</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36142A5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10.1%</w:t>
            </w:r>
            <w:r w:rsidRPr="00B1509D">
              <w:rPr>
                <w:rFonts w:asciiTheme="majorHAnsi" w:eastAsia="Times New Roman" w:hAnsiTheme="majorHAnsi" w:cstheme="majorHAnsi"/>
                <w:color w:val="000000"/>
                <w:sz w:val="24"/>
                <w:szCs w:val="24"/>
                <w:lang w:eastAsia="en-GB"/>
              </w:rPr>
              <w:t> </w:t>
            </w:r>
          </w:p>
        </w:tc>
      </w:tr>
      <w:tr w:rsidR="0046329A" w:rsidRPr="00B1509D" w14:paraId="6D3E8961" w14:textId="77777777" w:rsidTr="0046329A">
        <w:trPr>
          <w:trHeight w:val="300"/>
        </w:trPr>
        <w:tc>
          <w:tcPr>
            <w:tcW w:w="2445" w:type="dxa"/>
            <w:shd w:val="clear" w:color="auto" w:fill="1F4E79" w:themeFill="accent1" w:themeFillShade="80"/>
            <w:vAlign w:val="bottom"/>
            <w:hideMark/>
          </w:tcPr>
          <w:p w14:paraId="27402F8D"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Other Area</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646CFF4D"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0.2</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448B06F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0.3</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2496EAFA"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0.5</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4CC149F8"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0.9</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2E3F7E12"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13.4</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54D43D3F"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6.7%</w:t>
            </w:r>
            <w:r w:rsidRPr="00B1509D">
              <w:rPr>
                <w:rFonts w:asciiTheme="majorHAnsi" w:eastAsia="Times New Roman" w:hAnsiTheme="majorHAnsi" w:cstheme="majorHAnsi"/>
                <w:color w:val="000000"/>
                <w:sz w:val="24"/>
                <w:szCs w:val="24"/>
                <w:lang w:eastAsia="en-GB"/>
              </w:rPr>
              <w:t> </w:t>
            </w:r>
          </w:p>
        </w:tc>
      </w:tr>
      <w:tr w:rsidR="0046329A" w:rsidRPr="00B1509D" w14:paraId="11978800" w14:textId="77777777" w:rsidTr="0046329A">
        <w:trPr>
          <w:trHeight w:val="300"/>
        </w:trPr>
        <w:tc>
          <w:tcPr>
            <w:tcW w:w="2445" w:type="dxa"/>
            <w:shd w:val="clear" w:color="auto" w:fill="1F4E79" w:themeFill="accent1" w:themeFillShade="80"/>
            <w:vAlign w:val="bottom"/>
            <w:hideMark/>
          </w:tcPr>
          <w:p w14:paraId="132932DF"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MHLD</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2E914664"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2.0</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164638B5"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3.9</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1EFA2B15"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5.9</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7E53885C"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11.8</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65A3396A"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118.6</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41DE8B6C"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9.9%</w:t>
            </w:r>
            <w:r w:rsidRPr="00B1509D">
              <w:rPr>
                <w:rFonts w:asciiTheme="majorHAnsi" w:eastAsia="Times New Roman" w:hAnsiTheme="majorHAnsi" w:cstheme="majorHAnsi"/>
                <w:color w:val="000000"/>
                <w:sz w:val="24"/>
                <w:szCs w:val="24"/>
                <w:lang w:eastAsia="en-GB"/>
              </w:rPr>
              <w:t> </w:t>
            </w:r>
          </w:p>
        </w:tc>
      </w:tr>
      <w:tr w:rsidR="0046329A" w:rsidRPr="00B1509D" w14:paraId="630931D0" w14:textId="77777777" w:rsidTr="0046329A">
        <w:trPr>
          <w:trHeight w:val="300"/>
        </w:trPr>
        <w:tc>
          <w:tcPr>
            <w:tcW w:w="2445" w:type="dxa"/>
            <w:shd w:val="clear" w:color="auto" w:fill="1F4E79" w:themeFill="accent1" w:themeFillShade="80"/>
            <w:vAlign w:val="bottom"/>
            <w:hideMark/>
          </w:tcPr>
          <w:p w14:paraId="7D4932B3"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Corporate</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7C2B00E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0.9</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18CE6BC5"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1.8</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420933EA"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2.7</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76197F8E"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5.3</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4B3F6BD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120.2</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5B18D751"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4.4%</w:t>
            </w:r>
            <w:r w:rsidRPr="00B1509D">
              <w:rPr>
                <w:rFonts w:asciiTheme="majorHAnsi" w:eastAsia="Times New Roman" w:hAnsiTheme="majorHAnsi" w:cstheme="majorHAnsi"/>
                <w:color w:val="000000"/>
                <w:sz w:val="24"/>
                <w:szCs w:val="24"/>
                <w:lang w:eastAsia="en-GB"/>
              </w:rPr>
              <w:t> </w:t>
            </w:r>
          </w:p>
        </w:tc>
      </w:tr>
      <w:tr w:rsidR="0046329A" w:rsidRPr="00B1509D" w14:paraId="1D761EC5" w14:textId="77777777" w:rsidTr="0046329A">
        <w:trPr>
          <w:trHeight w:val="300"/>
        </w:trPr>
        <w:tc>
          <w:tcPr>
            <w:tcW w:w="2445" w:type="dxa"/>
            <w:shd w:val="clear" w:color="auto" w:fill="1F4E79" w:themeFill="accent1" w:themeFillShade="80"/>
            <w:vAlign w:val="bottom"/>
            <w:hideMark/>
          </w:tcPr>
          <w:p w14:paraId="72C8EE46" w14:textId="77777777" w:rsidR="0046329A" w:rsidRPr="00B1509D" w:rsidRDefault="0046329A" w:rsidP="0046329A">
            <w:pPr>
              <w:spacing w:after="0"/>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FFFF"/>
                <w:sz w:val="24"/>
                <w:szCs w:val="24"/>
                <w:lang w:eastAsia="en-GB"/>
              </w:rPr>
              <w:t>Contracts</w:t>
            </w:r>
            <w:r w:rsidRPr="00B1509D">
              <w:rPr>
                <w:rFonts w:asciiTheme="majorHAnsi" w:eastAsia="Times New Roman" w:hAnsiTheme="majorHAnsi" w:cstheme="majorHAnsi"/>
                <w:color w:val="FFFFFF"/>
                <w:sz w:val="24"/>
                <w:szCs w:val="24"/>
                <w:lang w:eastAsia="en-GB"/>
              </w:rPr>
              <w:t> </w:t>
            </w:r>
          </w:p>
        </w:tc>
        <w:tc>
          <w:tcPr>
            <w:tcW w:w="1395" w:type="dxa"/>
            <w:shd w:val="clear" w:color="auto" w:fill="BDD6EE" w:themeFill="accent1" w:themeFillTint="66"/>
            <w:vAlign w:val="bottom"/>
            <w:hideMark/>
          </w:tcPr>
          <w:p w14:paraId="2169DAFC"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0.4</w:t>
            </w:r>
            <w:r w:rsidRPr="00B1509D">
              <w:rPr>
                <w:rFonts w:asciiTheme="majorHAnsi" w:eastAsia="Times New Roman" w:hAnsiTheme="majorHAnsi" w:cstheme="majorHAnsi"/>
                <w:sz w:val="24"/>
                <w:szCs w:val="24"/>
                <w:lang w:eastAsia="en-GB"/>
              </w:rPr>
              <w:t> </w:t>
            </w:r>
          </w:p>
        </w:tc>
        <w:tc>
          <w:tcPr>
            <w:tcW w:w="1485" w:type="dxa"/>
            <w:shd w:val="clear" w:color="auto" w:fill="BDD6EE" w:themeFill="accent1" w:themeFillTint="66"/>
            <w:vAlign w:val="bottom"/>
            <w:hideMark/>
          </w:tcPr>
          <w:p w14:paraId="7502AA38"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0.8</w:t>
            </w:r>
            <w:r w:rsidRPr="00B1509D">
              <w:rPr>
                <w:rFonts w:asciiTheme="majorHAnsi" w:eastAsia="Times New Roman" w:hAnsiTheme="majorHAnsi" w:cstheme="majorHAnsi"/>
                <w:sz w:val="24"/>
                <w:szCs w:val="24"/>
                <w:lang w:eastAsia="en-GB"/>
              </w:rPr>
              <w:t> </w:t>
            </w:r>
          </w:p>
        </w:tc>
        <w:tc>
          <w:tcPr>
            <w:tcW w:w="1530" w:type="dxa"/>
            <w:shd w:val="clear" w:color="auto" w:fill="BDD6EE" w:themeFill="accent1" w:themeFillTint="66"/>
            <w:vAlign w:val="bottom"/>
            <w:hideMark/>
          </w:tcPr>
          <w:p w14:paraId="02491AC9"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sz w:val="24"/>
                <w:szCs w:val="24"/>
                <w:lang w:eastAsia="en-GB"/>
              </w:rPr>
              <w:t>1.2</w:t>
            </w:r>
            <w:r w:rsidRPr="00B1509D">
              <w:rPr>
                <w:rFonts w:asciiTheme="majorHAnsi" w:eastAsia="Times New Roman" w:hAnsiTheme="majorHAnsi" w:cstheme="majorHAnsi"/>
                <w:sz w:val="24"/>
                <w:szCs w:val="24"/>
                <w:lang w:eastAsia="en-GB"/>
              </w:rPr>
              <w:t> </w:t>
            </w:r>
          </w:p>
        </w:tc>
        <w:tc>
          <w:tcPr>
            <w:tcW w:w="1335" w:type="dxa"/>
            <w:shd w:val="clear" w:color="auto" w:fill="BDD6EE" w:themeFill="accent1" w:themeFillTint="66"/>
            <w:vAlign w:val="bottom"/>
            <w:hideMark/>
          </w:tcPr>
          <w:p w14:paraId="49954EFC"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2.4</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0003FBB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186.8</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33DC1749"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FF0000"/>
                <w:sz w:val="24"/>
                <w:szCs w:val="24"/>
                <w:lang w:eastAsia="en-GB"/>
              </w:rPr>
              <w:t>1.3%</w:t>
            </w:r>
            <w:r w:rsidRPr="00B1509D">
              <w:rPr>
                <w:rFonts w:asciiTheme="majorHAnsi" w:eastAsia="Times New Roman" w:hAnsiTheme="majorHAnsi" w:cstheme="majorHAnsi"/>
                <w:color w:val="FF0000"/>
                <w:sz w:val="24"/>
                <w:szCs w:val="24"/>
                <w:lang w:eastAsia="en-GB"/>
              </w:rPr>
              <w:t> </w:t>
            </w:r>
          </w:p>
        </w:tc>
      </w:tr>
      <w:tr w:rsidR="0046329A" w:rsidRPr="00B1509D" w14:paraId="1A83E3F0" w14:textId="77777777" w:rsidTr="0046329A">
        <w:trPr>
          <w:trHeight w:val="315"/>
        </w:trPr>
        <w:tc>
          <w:tcPr>
            <w:tcW w:w="2445" w:type="dxa"/>
            <w:shd w:val="clear" w:color="auto" w:fill="auto"/>
            <w:vAlign w:val="bottom"/>
            <w:hideMark/>
          </w:tcPr>
          <w:p w14:paraId="5787254C"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color w:val="000000"/>
                <w:sz w:val="24"/>
                <w:szCs w:val="24"/>
                <w:lang w:eastAsia="en-GB"/>
              </w:rPr>
              <w:t> </w:t>
            </w:r>
          </w:p>
        </w:tc>
        <w:tc>
          <w:tcPr>
            <w:tcW w:w="1395" w:type="dxa"/>
            <w:shd w:val="clear" w:color="auto" w:fill="BDD6EE" w:themeFill="accent1" w:themeFillTint="66"/>
            <w:vAlign w:val="bottom"/>
            <w:hideMark/>
          </w:tcPr>
          <w:p w14:paraId="76AEBFDE"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19.0</w:t>
            </w:r>
            <w:r w:rsidRPr="00B1509D">
              <w:rPr>
                <w:rFonts w:asciiTheme="majorHAnsi" w:eastAsia="Times New Roman" w:hAnsiTheme="majorHAnsi" w:cstheme="majorHAnsi"/>
                <w:color w:val="000000"/>
                <w:sz w:val="24"/>
                <w:szCs w:val="24"/>
                <w:lang w:eastAsia="en-GB"/>
              </w:rPr>
              <w:t> </w:t>
            </w:r>
          </w:p>
        </w:tc>
        <w:tc>
          <w:tcPr>
            <w:tcW w:w="1485" w:type="dxa"/>
            <w:shd w:val="clear" w:color="auto" w:fill="BDD6EE" w:themeFill="accent1" w:themeFillTint="66"/>
            <w:vAlign w:val="bottom"/>
            <w:hideMark/>
          </w:tcPr>
          <w:p w14:paraId="29039558"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38.0</w:t>
            </w:r>
            <w:r w:rsidRPr="00B1509D">
              <w:rPr>
                <w:rFonts w:asciiTheme="majorHAnsi" w:eastAsia="Times New Roman" w:hAnsiTheme="majorHAnsi" w:cstheme="majorHAnsi"/>
                <w:color w:val="000000"/>
                <w:sz w:val="24"/>
                <w:szCs w:val="24"/>
                <w:lang w:eastAsia="en-GB"/>
              </w:rPr>
              <w:t> </w:t>
            </w:r>
          </w:p>
        </w:tc>
        <w:tc>
          <w:tcPr>
            <w:tcW w:w="1530" w:type="dxa"/>
            <w:shd w:val="clear" w:color="auto" w:fill="BDD6EE" w:themeFill="accent1" w:themeFillTint="66"/>
            <w:vAlign w:val="bottom"/>
            <w:hideMark/>
          </w:tcPr>
          <w:p w14:paraId="098527D0"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57.0</w:t>
            </w:r>
            <w:r w:rsidRPr="00B1509D">
              <w:rPr>
                <w:rFonts w:asciiTheme="majorHAnsi" w:eastAsia="Times New Roman" w:hAnsiTheme="majorHAnsi" w:cstheme="majorHAnsi"/>
                <w:color w:val="000000"/>
                <w:sz w:val="24"/>
                <w:szCs w:val="24"/>
                <w:lang w:eastAsia="en-GB"/>
              </w:rPr>
              <w:t> </w:t>
            </w:r>
          </w:p>
        </w:tc>
        <w:tc>
          <w:tcPr>
            <w:tcW w:w="1335" w:type="dxa"/>
            <w:shd w:val="clear" w:color="auto" w:fill="BDD6EE" w:themeFill="accent1" w:themeFillTint="66"/>
            <w:vAlign w:val="bottom"/>
            <w:hideMark/>
          </w:tcPr>
          <w:p w14:paraId="54551E0B"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114.0</w:t>
            </w:r>
            <w:r w:rsidRPr="00B1509D">
              <w:rPr>
                <w:rFonts w:asciiTheme="majorHAnsi" w:eastAsia="Times New Roman" w:hAnsiTheme="majorHAnsi" w:cstheme="majorHAnsi"/>
                <w:color w:val="000000"/>
                <w:sz w:val="24"/>
                <w:szCs w:val="24"/>
                <w:lang w:eastAsia="en-GB"/>
              </w:rPr>
              <w:t> </w:t>
            </w:r>
          </w:p>
        </w:tc>
        <w:tc>
          <w:tcPr>
            <w:tcW w:w="1290" w:type="dxa"/>
            <w:shd w:val="clear" w:color="auto" w:fill="BDD6EE" w:themeFill="accent1" w:themeFillTint="66"/>
            <w:vAlign w:val="bottom"/>
            <w:hideMark/>
          </w:tcPr>
          <w:p w14:paraId="606E70C6"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1,260.7</w:t>
            </w:r>
            <w:r w:rsidRPr="00B1509D">
              <w:rPr>
                <w:rFonts w:asciiTheme="majorHAnsi" w:eastAsia="Times New Roman" w:hAnsiTheme="majorHAnsi" w:cstheme="majorHAnsi"/>
                <w:color w:val="000000"/>
                <w:sz w:val="24"/>
                <w:szCs w:val="24"/>
                <w:lang w:eastAsia="en-GB"/>
              </w:rPr>
              <w:t> </w:t>
            </w:r>
          </w:p>
        </w:tc>
        <w:tc>
          <w:tcPr>
            <w:tcW w:w="1145" w:type="dxa"/>
            <w:shd w:val="clear" w:color="auto" w:fill="BDD6EE" w:themeFill="accent1" w:themeFillTint="66"/>
            <w:vAlign w:val="bottom"/>
            <w:hideMark/>
          </w:tcPr>
          <w:p w14:paraId="07E94189" w14:textId="77777777" w:rsidR="0046329A" w:rsidRPr="00B1509D" w:rsidRDefault="0046329A" w:rsidP="0046329A">
            <w:pPr>
              <w:spacing w:after="0"/>
              <w:jc w:val="center"/>
              <w:textAlignment w:val="baseline"/>
              <w:rPr>
                <w:rFonts w:asciiTheme="majorHAnsi" w:eastAsia="Times New Roman" w:hAnsiTheme="majorHAnsi" w:cstheme="majorHAnsi"/>
                <w:sz w:val="24"/>
                <w:szCs w:val="24"/>
                <w:lang w:eastAsia="en-GB"/>
              </w:rPr>
            </w:pPr>
            <w:r w:rsidRPr="00B1509D">
              <w:rPr>
                <w:rFonts w:asciiTheme="majorHAnsi" w:eastAsia="Times New Roman" w:hAnsiTheme="majorHAnsi" w:cstheme="majorHAnsi"/>
                <w:bCs/>
                <w:color w:val="000000"/>
                <w:sz w:val="24"/>
                <w:szCs w:val="24"/>
                <w:lang w:eastAsia="en-GB"/>
              </w:rPr>
              <w:t>9.0%</w:t>
            </w:r>
            <w:r w:rsidRPr="00B1509D">
              <w:rPr>
                <w:rFonts w:asciiTheme="majorHAnsi" w:eastAsia="Times New Roman" w:hAnsiTheme="majorHAnsi" w:cstheme="majorHAnsi"/>
                <w:color w:val="000000"/>
                <w:sz w:val="24"/>
                <w:szCs w:val="24"/>
                <w:lang w:eastAsia="en-GB"/>
              </w:rPr>
              <w:t> </w:t>
            </w:r>
          </w:p>
        </w:tc>
      </w:tr>
    </w:tbl>
    <w:p w14:paraId="42E96048" w14:textId="0BEBD6F9" w:rsidR="0046329A" w:rsidRPr="00304983" w:rsidRDefault="0046329A" w:rsidP="00CD455C">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lastRenderedPageBreak/>
        <w:t>The methodology for addressing opportunities will b</w:t>
      </w:r>
      <w:r w:rsidR="00CD455C">
        <w:rPr>
          <w:rFonts w:asciiTheme="majorHAnsi" w:eastAsia="Times New Roman" w:hAnsiTheme="majorHAnsi" w:cstheme="majorHAnsi"/>
          <w:sz w:val="24"/>
          <w:szCs w:val="24"/>
          <w:lang w:eastAsia="en-GB"/>
        </w:rPr>
        <w:t xml:space="preserve">e aligned with both the service </w:t>
      </w:r>
      <w:r w:rsidRPr="00304983">
        <w:rPr>
          <w:rFonts w:asciiTheme="majorHAnsi" w:eastAsia="Times New Roman" w:hAnsiTheme="majorHAnsi" w:cstheme="majorHAnsi"/>
          <w:sz w:val="24"/>
          <w:szCs w:val="24"/>
          <w:lang w:eastAsia="en-GB"/>
        </w:rPr>
        <w:t>transformation programme and the adoption of value based healthcare principles. The next steps are to progress these opportunities to validated projects and agree the final distribution of the savings target for</w:t>
      </w:r>
      <w:r>
        <w:rPr>
          <w:rFonts w:asciiTheme="majorHAnsi" w:eastAsia="Times New Roman" w:hAnsiTheme="majorHAnsi" w:cstheme="majorHAnsi"/>
          <w:sz w:val="24"/>
          <w:szCs w:val="24"/>
          <w:lang w:eastAsia="en-GB"/>
        </w:rPr>
        <w:t xml:space="preserve"> 2021/22 and beyond. </w:t>
      </w:r>
    </w:p>
    <w:p w14:paraId="0E1F8C77" w14:textId="4B0835A2"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savings plan will be pathway and service focused to support the Health Board’s transformation programme and the Service Improvement and P</w:t>
      </w:r>
      <w:r w:rsidR="008756B3">
        <w:rPr>
          <w:rFonts w:asciiTheme="majorHAnsi" w:eastAsia="Times New Roman" w:hAnsiTheme="majorHAnsi" w:cstheme="majorHAnsi"/>
          <w:sz w:val="24"/>
          <w:szCs w:val="24"/>
          <w:lang w:eastAsia="en-GB"/>
        </w:rPr>
        <w:t>rogramme Management Office (P</w:t>
      </w:r>
      <w:r w:rsidRPr="00304983">
        <w:rPr>
          <w:rFonts w:asciiTheme="majorHAnsi" w:eastAsia="Times New Roman" w:hAnsiTheme="majorHAnsi" w:cstheme="majorHAnsi"/>
          <w:sz w:val="24"/>
          <w:szCs w:val="24"/>
          <w:lang w:eastAsia="en-GB"/>
        </w:rPr>
        <w:t>MO</w:t>
      </w:r>
      <w:r w:rsidR="008756B3">
        <w:rPr>
          <w:rFonts w:asciiTheme="majorHAnsi" w:eastAsia="Times New Roman" w:hAnsiTheme="majorHAnsi" w:cstheme="majorHAnsi"/>
          <w:sz w:val="24"/>
          <w:szCs w:val="24"/>
          <w:lang w:eastAsia="en-GB"/>
        </w:rPr>
        <w:t>)</w:t>
      </w:r>
      <w:r w:rsidRPr="00304983">
        <w:rPr>
          <w:rFonts w:asciiTheme="majorHAnsi" w:eastAsia="Times New Roman" w:hAnsiTheme="majorHAnsi" w:cstheme="majorHAnsi"/>
          <w:sz w:val="24"/>
          <w:szCs w:val="24"/>
          <w:lang w:eastAsia="en-GB"/>
        </w:rPr>
        <w:t xml:space="preserve"> teams will be appropriately resourced to support the service areas to identify, validate and d</w:t>
      </w:r>
      <w:r>
        <w:rPr>
          <w:rFonts w:asciiTheme="majorHAnsi" w:eastAsia="Times New Roman" w:hAnsiTheme="majorHAnsi" w:cstheme="majorHAnsi"/>
          <w:sz w:val="24"/>
          <w:szCs w:val="24"/>
          <w:lang w:eastAsia="en-GB"/>
        </w:rPr>
        <w:t>eliver savings opportunities.  </w:t>
      </w:r>
    </w:p>
    <w:p w14:paraId="6B5C70B1"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As part of the transformation programme, we will develop a rolling three year plan, which will deliver a reduction in the cost base commensurate with the strategic support package of £82m, as described in section 3 o</w:t>
      </w:r>
      <w:r>
        <w:rPr>
          <w:rFonts w:asciiTheme="majorHAnsi" w:eastAsia="Times New Roman" w:hAnsiTheme="majorHAnsi" w:cstheme="majorHAnsi"/>
          <w:sz w:val="24"/>
          <w:szCs w:val="24"/>
          <w:lang w:eastAsia="en-GB"/>
        </w:rPr>
        <w:t>f the plan.     </w:t>
      </w:r>
    </w:p>
    <w:p w14:paraId="545C30BC"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Based on our current understanding of the opportunities analysis, we would expect delivery of savings of between £20m - £30m in a full year.  We have therefore set an ambitious internal </w:t>
      </w:r>
      <w:r>
        <w:rPr>
          <w:rFonts w:asciiTheme="majorHAnsi" w:eastAsia="Times New Roman" w:hAnsiTheme="majorHAnsi" w:cstheme="majorHAnsi"/>
          <w:sz w:val="24"/>
          <w:szCs w:val="24"/>
          <w:lang w:eastAsia="en-GB"/>
        </w:rPr>
        <w:t xml:space="preserve">stretch </w:t>
      </w:r>
      <w:r w:rsidRPr="00304983">
        <w:rPr>
          <w:rFonts w:asciiTheme="majorHAnsi" w:eastAsia="Times New Roman" w:hAnsiTheme="majorHAnsi" w:cstheme="majorHAnsi"/>
          <w:sz w:val="24"/>
          <w:szCs w:val="24"/>
          <w:lang w:eastAsia="en-GB"/>
        </w:rPr>
        <w:t>target of £25m of identified opportunities to allow for a realistic contingency against schemes not delivering in year. This pipeline target includes a significant component drawn from the transactional and non- recurrent savings historically delivered, as part of the financial control measures we will put</w:t>
      </w:r>
      <w:r>
        <w:rPr>
          <w:rFonts w:asciiTheme="majorHAnsi" w:eastAsia="Times New Roman" w:hAnsiTheme="majorHAnsi" w:cstheme="majorHAnsi"/>
          <w:sz w:val="24"/>
          <w:szCs w:val="24"/>
          <w:lang w:eastAsia="en-GB"/>
        </w:rPr>
        <w:t xml:space="preserve"> in place.  </w:t>
      </w:r>
    </w:p>
    <w:p w14:paraId="6FC66EA4" w14:textId="48FA6813" w:rsidR="0046329A" w:rsidRPr="007A45C7" w:rsidRDefault="0046329A" w:rsidP="0046329A">
      <w:pPr>
        <w:spacing w:after="240"/>
        <w:jc w:val="both"/>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 xml:space="preserve"> Notwithstanding the internal stretch target of £25m, the financial plan is predicated on circa £17m of savings delivery, r</w:t>
      </w:r>
      <w:r w:rsidRPr="00304983">
        <w:rPr>
          <w:rFonts w:asciiTheme="majorHAnsi" w:eastAsia="Times New Roman" w:hAnsiTheme="majorHAnsi" w:cstheme="majorHAnsi"/>
          <w:sz w:val="24"/>
          <w:szCs w:val="24"/>
          <w:lang w:eastAsia="en-GB"/>
        </w:rPr>
        <w:t>ecognising that there will be less opportunity to deliver savings in the early part of the year due to COVID-19</w:t>
      </w:r>
      <w:r>
        <w:rPr>
          <w:rFonts w:asciiTheme="majorHAnsi" w:eastAsia="Times New Roman" w:hAnsiTheme="majorHAnsi" w:cstheme="majorHAnsi"/>
          <w:sz w:val="24"/>
          <w:szCs w:val="24"/>
          <w:lang w:eastAsia="en-GB"/>
        </w:rPr>
        <w:t xml:space="preserve">. </w:t>
      </w:r>
      <w:r w:rsidRPr="00304983">
        <w:rPr>
          <w:rFonts w:asciiTheme="majorHAnsi" w:eastAsia="Times New Roman" w:hAnsiTheme="majorHAnsi" w:cstheme="majorHAnsi"/>
          <w:sz w:val="24"/>
          <w:szCs w:val="24"/>
          <w:lang w:eastAsia="en-GB"/>
        </w:rPr>
        <w:t>. The service areas have so far identified £1</w:t>
      </w:r>
      <w:r>
        <w:rPr>
          <w:rFonts w:asciiTheme="majorHAnsi" w:eastAsia="Times New Roman" w:hAnsiTheme="majorHAnsi" w:cstheme="majorHAnsi"/>
          <w:sz w:val="24"/>
          <w:szCs w:val="24"/>
          <w:lang w:eastAsia="en-GB"/>
        </w:rPr>
        <w:t>1.7</w:t>
      </w:r>
      <w:r w:rsidRPr="00304983">
        <w:rPr>
          <w:rFonts w:asciiTheme="majorHAnsi" w:eastAsia="Times New Roman" w:hAnsiTheme="majorHAnsi" w:cstheme="majorHAnsi"/>
          <w:sz w:val="24"/>
          <w:szCs w:val="24"/>
          <w:lang w:eastAsia="en-GB"/>
        </w:rPr>
        <w:t xml:space="preserve">m of savings against the </w:t>
      </w:r>
      <w:r>
        <w:rPr>
          <w:rFonts w:asciiTheme="majorHAnsi" w:eastAsia="Times New Roman" w:hAnsiTheme="majorHAnsi" w:cstheme="majorHAnsi"/>
          <w:sz w:val="24"/>
          <w:szCs w:val="24"/>
          <w:lang w:eastAsia="en-GB"/>
        </w:rPr>
        <w:t xml:space="preserve">plan </w:t>
      </w:r>
      <w:r w:rsidR="006D7138">
        <w:rPr>
          <w:rFonts w:asciiTheme="majorHAnsi" w:eastAsia="Times New Roman" w:hAnsiTheme="majorHAnsi" w:cstheme="majorHAnsi"/>
          <w:sz w:val="24"/>
          <w:szCs w:val="24"/>
          <w:lang w:eastAsia="en-GB"/>
        </w:rPr>
        <w:t xml:space="preserve">for </w:t>
      </w:r>
      <w:r w:rsidR="006D7138" w:rsidRPr="00304983">
        <w:rPr>
          <w:rFonts w:asciiTheme="majorHAnsi" w:eastAsia="Times New Roman" w:hAnsiTheme="majorHAnsi" w:cstheme="majorHAnsi"/>
          <w:sz w:val="24"/>
          <w:szCs w:val="24"/>
          <w:lang w:eastAsia="en-GB"/>
        </w:rPr>
        <w:t>£</w:t>
      </w:r>
      <w:r w:rsidRPr="00304983">
        <w:rPr>
          <w:rFonts w:asciiTheme="majorHAnsi" w:eastAsia="Times New Roman" w:hAnsiTheme="majorHAnsi" w:cstheme="majorHAnsi"/>
          <w:sz w:val="24"/>
          <w:szCs w:val="24"/>
          <w:lang w:eastAsia="en-GB"/>
        </w:rPr>
        <w:t>17m (6</w:t>
      </w:r>
      <w:r>
        <w:rPr>
          <w:rFonts w:asciiTheme="majorHAnsi" w:eastAsia="Times New Roman" w:hAnsiTheme="majorHAnsi" w:cstheme="majorHAnsi"/>
          <w:sz w:val="24"/>
          <w:szCs w:val="24"/>
          <w:lang w:eastAsia="en-GB"/>
        </w:rPr>
        <w:t>9</w:t>
      </w:r>
      <w:r w:rsidRPr="00304983">
        <w:rPr>
          <w:rFonts w:asciiTheme="majorHAnsi" w:eastAsia="Times New Roman" w:hAnsiTheme="majorHAnsi" w:cstheme="majorHAnsi"/>
          <w:sz w:val="24"/>
          <w:szCs w:val="24"/>
          <w:lang w:eastAsia="en-GB"/>
        </w:rPr>
        <w:t>%); delivery is dependent upon the Health Board’s ability to realise the savings not being compromised by COVID-19</w:t>
      </w:r>
      <w:r>
        <w:rPr>
          <w:rFonts w:asciiTheme="majorHAnsi" w:eastAsia="Times New Roman" w:hAnsiTheme="majorHAnsi" w:cstheme="majorHAnsi"/>
          <w:sz w:val="24"/>
          <w:szCs w:val="24"/>
          <w:lang w:eastAsia="en-GB"/>
        </w:rPr>
        <w:t xml:space="preserve"> pressures. </w:t>
      </w:r>
    </w:p>
    <w:p w14:paraId="1E7B8928" w14:textId="77777777" w:rsidR="0046329A" w:rsidRPr="009E6BCD" w:rsidRDefault="0046329A" w:rsidP="0046329A">
      <w:pPr>
        <w:pStyle w:val="ListParagraph"/>
        <w:numPr>
          <w:ilvl w:val="0"/>
          <w:numId w:val="66"/>
        </w:numPr>
        <w:spacing w:after="240"/>
        <w:jc w:val="both"/>
        <w:textAlignment w:val="baseline"/>
        <w:rPr>
          <w:rFonts w:asciiTheme="majorHAnsi" w:eastAsia="Times New Roman" w:hAnsiTheme="majorHAnsi" w:cstheme="majorHAnsi"/>
          <w:b/>
          <w:color w:val="2E74B5" w:themeColor="accent1" w:themeShade="BF"/>
          <w:sz w:val="32"/>
          <w:szCs w:val="24"/>
          <w:lang w:eastAsia="en-GB"/>
        </w:rPr>
      </w:pPr>
      <w:r w:rsidRPr="009E6BCD">
        <w:rPr>
          <w:rFonts w:asciiTheme="majorHAnsi" w:eastAsia="Times New Roman" w:hAnsiTheme="majorHAnsi" w:cstheme="majorHAnsi"/>
          <w:b/>
          <w:color w:val="2E74B5" w:themeColor="accent1" w:themeShade="BF"/>
          <w:sz w:val="32"/>
          <w:szCs w:val="24"/>
          <w:lang w:eastAsia="en-GB"/>
        </w:rPr>
        <w:t>The financial plan </w:t>
      </w:r>
    </w:p>
    <w:p w14:paraId="0449852C"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xml:space="preserve">The proposed methodology for the financial plan and apportionment of budget by service area was presented for approval to the Finance and Performance Committee in February </w:t>
      </w:r>
      <w:r>
        <w:rPr>
          <w:rFonts w:asciiTheme="majorHAnsi" w:eastAsia="Times New Roman" w:hAnsiTheme="majorHAnsi" w:cstheme="majorHAnsi"/>
          <w:sz w:val="24"/>
          <w:szCs w:val="24"/>
          <w:lang w:eastAsia="en-GB"/>
        </w:rPr>
        <w:t>2021, and is summarised below: </w:t>
      </w:r>
    </w:p>
    <w:p w14:paraId="1386A0F5" w14:textId="77777777" w:rsidR="0046329A" w:rsidRDefault="0046329A" w:rsidP="0046329A">
      <w:pPr>
        <w:pStyle w:val="ListParagraph"/>
        <w:numPr>
          <w:ilvl w:val="0"/>
          <w:numId w:val="63"/>
        </w:numPr>
        <w:spacing w:after="240"/>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Allocate the core uplift to divisions’ recurrent budget</w:t>
      </w:r>
    </w:p>
    <w:p w14:paraId="2ED9A4C8" w14:textId="77777777" w:rsidR="0046329A" w:rsidRDefault="0046329A" w:rsidP="0046329A">
      <w:pPr>
        <w:pStyle w:val="ListParagraph"/>
        <w:numPr>
          <w:ilvl w:val="0"/>
          <w:numId w:val="63"/>
        </w:numPr>
        <w:spacing w:after="240"/>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Agree the forecast spend for 2021/22 based on agreed planning assumptions, including £17m savings delivery</w:t>
      </w:r>
    </w:p>
    <w:p w14:paraId="6E9354F6" w14:textId="77777777" w:rsidR="0046329A" w:rsidRPr="007A45C7" w:rsidRDefault="0046329A" w:rsidP="0046329A">
      <w:pPr>
        <w:pStyle w:val="ListParagraph"/>
        <w:numPr>
          <w:ilvl w:val="0"/>
          <w:numId w:val="63"/>
        </w:numPr>
        <w:spacing w:after="240"/>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Identify the residual financial risk </w:t>
      </w:r>
    </w:p>
    <w:p w14:paraId="252F4613" w14:textId="77777777" w:rsidR="0046329A" w:rsidRPr="00304983" w:rsidRDefault="0046329A" w:rsidP="0046329A">
      <w:pPr>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 xml:space="preserve">Having adopted this approach, the summary financial position </w:t>
      </w:r>
      <w:r>
        <w:rPr>
          <w:rFonts w:asciiTheme="majorHAnsi" w:eastAsia="Times New Roman" w:hAnsiTheme="majorHAnsi" w:cstheme="majorHAnsi"/>
          <w:sz w:val="24"/>
          <w:szCs w:val="24"/>
          <w:lang w:eastAsia="en-GB"/>
        </w:rPr>
        <w:t>is set out in the table below: </w:t>
      </w:r>
    </w:p>
    <w:tbl>
      <w:tblPr>
        <w:tblStyle w:val="TableGrid"/>
        <w:tblW w:w="97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85" w:type="dxa"/>
          <w:bottom w:w="57" w:type="dxa"/>
          <w:right w:w="85" w:type="dxa"/>
        </w:tblCellMar>
        <w:tblLook w:val="04A0" w:firstRow="1" w:lastRow="0" w:firstColumn="1" w:lastColumn="0" w:noHBand="0" w:noVBand="1"/>
      </w:tblPr>
      <w:tblGrid>
        <w:gridCol w:w="5854"/>
        <w:gridCol w:w="2025"/>
        <w:gridCol w:w="1873"/>
      </w:tblGrid>
      <w:tr w:rsidR="0046329A" w:rsidRPr="007A45C7" w14:paraId="36EFF479" w14:textId="77777777" w:rsidTr="0046329A">
        <w:tc>
          <w:tcPr>
            <w:tcW w:w="5854" w:type="dxa"/>
            <w:shd w:val="clear" w:color="auto" w:fill="1F4E79" w:themeFill="accent1" w:themeFillShade="80"/>
          </w:tcPr>
          <w:p w14:paraId="219FFF2D"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p>
        </w:tc>
        <w:tc>
          <w:tcPr>
            <w:tcW w:w="2025" w:type="dxa"/>
            <w:shd w:val="clear" w:color="auto" w:fill="1F4E79" w:themeFill="accent1" w:themeFillShade="80"/>
          </w:tcPr>
          <w:p w14:paraId="120D24A3" w14:textId="77777777" w:rsidR="0046329A" w:rsidRPr="007A45C7" w:rsidRDefault="0046329A" w:rsidP="0046329A">
            <w:pPr>
              <w:spacing w:line="259" w:lineRule="auto"/>
              <w:jc w:val="right"/>
              <w:textAlignment w:val="baseline"/>
              <w:rPr>
                <w:rFonts w:asciiTheme="majorHAnsi" w:eastAsia="Times New Roman" w:hAnsiTheme="majorHAnsi" w:cstheme="majorHAnsi"/>
                <w:b/>
                <w:color w:val="FFFFFF" w:themeColor="background1"/>
                <w:sz w:val="24"/>
                <w:szCs w:val="24"/>
                <w:lang w:eastAsia="en-GB"/>
              </w:rPr>
            </w:pPr>
            <w:r w:rsidRPr="007A45C7">
              <w:rPr>
                <w:rFonts w:asciiTheme="majorHAnsi" w:eastAsia="Times New Roman" w:hAnsiTheme="majorHAnsi" w:cstheme="majorHAnsi"/>
                <w:b/>
                <w:color w:val="FFFFFF" w:themeColor="background1"/>
                <w:sz w:val="24"/>
                <w:szCs w:val="24"/>
                <w:lang w:eastAsia="en-GB"/>
              </w:rPr>
              <w:t>£000</w:t>
            </w:r>
          </w:p>
        </w:tc>
        <w:tc>
          <w:tcPr>
            <w:tcW w:w="1873" w:type="dxa"/>
            <w:shd w:val="clear" w:color="auto" w:fill="1F4E79" w:themeFill="accent1" w:themeFillShade="80"/>
          </w:tcPr>
          <w:p w14:paraId="1D43390A" w14:textId="77777777" w:rsidR="0046329A" w:rsidRPr="007A45C7" w:rsidRDefault="0046329A" w:rsidP="0046329A">
            <w:pPr>
              <w:spacing w:line="259" w:lineRule="auto"/>
              <w:jc w:val="right"/>
              <w:textAlignment w:val="baseline"/>
              <w:rPr>
                <w:rFonts w:asciiTheme="majorHAnsi" w:eastAsia="Times New Roman" w:hAnsiTheme="majorHAnsi" w:cstheme="majorHAnsi"/>
                <w:b/>
                <w:color w:val="FFFFFF" w:themeColor="background1"/>
                <w:sz w:val="24"/>
                <w:szCs w:val="24"/>
                <w:lang w:eastAsia="en-GB"/>
              </w:rPr>
            </w:pPr>
            <w:r w:rsidRPr="007A45C7">
              <w:rPr>
                <w:rFonts w:asciiTheme="majorHAnsi" w:eastAsia="Times New Roman" w:hAnsiTheme="majorHAnsi" w:cstheme="majorHAnsi"/>
                <w:b/>
                <w:color w:val="FFFFFF" w:themeColor="background1"/>
                <w:sz w:val="24"/>
                <w:szCs w:val="24"/>
                <w:lang w:eastAsia="en-GB"/>
              </w:rPr>
              <w:t>£000</w:t>
            </w:r>
          </w:p>
        </w:tc>
      </w:tr>
      <w:tr w:rsidR="0046329A" w:rsidRPr="007A45C7" w14:paraId="77BEE170" w14:textId="77777777" w:rsidTr="0046329A">
        <w:trPr>
          <w:trHeight w:val="243"/>
        </w:trPr>
        <w:tc>
          <w:tcPr>
            <w:tcW w:w="5854" w:type="dxa"/>
            <w:shd w:val="clear" w:color="auto" w:fill="BDD6EE" w:themeFill="accent1" w:themeFillTint="66"/>
          </w:tcPr>
          <w:p w14:paraId="2E829682"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2021-22 Allocation</w:t>
            </w:r>
          </w:p>
        </w:tc>
        <w:tc>
          <w:tcPr>
            <w:tcW w:w="2025" w:type="dxa"/>
            <w:shd w:val="clear" w:color="auto" w:fill="BDD6EE" w:themeFill="accent1" w:themeFillTint="66"/>
          </w:tcPr>
          <w:p w14:paraId="62D4B6D1"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1,670,545</w:t>
            </w:r>
          </w:p>
        </w:tc>
        <w:tc>
          <w:tcPr>
            <w:tcW w:w="1873" w:type="dxa"/>
            <w:shd w:val="clear" w:color="auto" w:fill="BDD6EE" w:themeFill="accent1" w:themeFillTint="66"/>
          </w:tcPr>
          <w:p w14:paraId="1576559B"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tc>
      </w:tr>
      <w:tr w:rsidR="0046329A" w:rsidRPr="007A45C7" w14:paraId="1EA8C470" w14:textId="77777777" w:rsidTr="0046329A">
        <w:trPr>
          <w:trHeight w:val="23"/>
        </w:trPr>
        <w:tc>
          <w:tcPr>
            <w:tcW w:w="5854" w:type="dxa"/>
            <w:tcBorders>
              <w:bottom w:val="single" w:sz="8" w:space="0" w:color="FFFFFF" w:themeColor="background1"/>
            </w:tcBorders>
            <w:shd w:val="clear" w:color="auto" w:fill="BDD6EE" w:themeFill="accent1" w:themeFillTint="66"/>
          </w:tcPr>
          <w:p w14:paraId="70DB867D"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2% Uplift</w:t>
            </w:r>
          </w:p>
        </w:tc>
        <w:tc>
          <w:tcPr>
            <w:tcW w:w="2025" w:type="dxa"/>
            <w:tcBorders>
              <w:bottom w:val="single" w:sz="8" w:space="0" w:color="FFFFFF" w:themeColor="background1"/>
            </w:tcBorders>
            <w:shd w:val="clear" w:color="auto" w:fill="BDD6EE" w:themeFill="accent1" w:themeFillTint="66"/>
          </w:tcPr>
          <w:p w14:paraId="30C34C8B"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26,509</w:t>
            </w:r>
          </w:p>
        </w:tc>
        <w:tc>
          <w:tcPr>
            <w:tcW w:w="1873" w:type="dxa"/>
            <w:tcBorders>
              <w:bottom w:val="single" w:sz="8" w:space="0" w:color="FFFFFF" w:themeColor="background1"/>
            </w:tcBorders>
            <w:shd w:val="clear" w:color="auto" w:fill="BDD6EE" w:themeFill="accent1" w:themeFillTint="66"/>
          </w:tcPr>
          <w:p w14:paraId="4F5C2FF6"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tc>
      </w:tr>
      <w:tr w:rsidR="0046329A" w:rsidRPr="007A45C7" w14:paraId="6C3BEF8D" w14:textId="77777777" w:rsidTr="0046329A">
        <w:trPr>
          <w:trHeight w:val="89"/>
        </w:trPr>
        <w:tc>
          <w:tcPr>
            <w:tcW w:w="5854" w:type="dxa"/>
            <w:tcBorders>
              <w:top w:val="single" w:sz="8" w:space="0" w:color="FFFFFF" w:themeColor="background1"/>
            </w:tcBorders>
            <w:shd w:val="clear" w:color="auto" w:fill="BDD6EE" w:themeFill="accent1" w:themeFillTint="66"/>
          </w:tcPr>
          <w:p w14:paraId="4B84CEE2"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Allocation for 2021-22</w:t>
            </w:r>
          </w:p>
        </w:tc>
        <w:tc>
          <w:tcPr>
            <w:tcW w:w="2025" w:type="dxa"/>
            <w:tcBorders>
              <w:top w:val="single" w:sz="8" w:space="0" w:color="FFFFFF" w:themeColor="background1"/>
            </w:tcBorders>
            <w:shd w:val="clear" w:color="auto" w:fill="BDD6EE" w:themeFill="accent1" w:themeFillTint="66"/>
          </w:tcPr>
          <w:p w14:paraId="410197E8"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tc>
        <w:tc>
          <w:tcPr>
            <w:tcW w:w="1873" w:type="dxa"/>
            <w:tcBorders>
              <w:top w:val="single" w:sz="8" w:space="0" w:color="FFFFFF" w:themeColor="background1"/>
            </w:tcBorders>
            <w:shd w:val="clear" w:color="auto" w:fill="BDD6EE" w:themeFill="accent1" w:themeFillTint="66"/>
          </w:tcPr>
          <w:p w14:paraId="752D7705"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1,697,054</w:t>
            </w:r>
          </w:p>
        </w:tc>
      </w:tr>
      <w:tr w:rsidR="0046329A" w:rsidRPr="007A45C7" w14:paraId="7929939E" w14:textId="77777777" w:rsidTr="0046329A">
        <w:trPr>
          <w:trHeight w:val="23"/>
        </w:trPr>
        <w:tc>
          <w:tcPr>
            <w:tcW w:w="5854" w:type="dxa"/>
            <w:tcBorders>
              <w:bottom w:val="single" w:sz="8" w:space="0" w:color="FFFFFF" w:themeColor="background1"/>
            </w:tcBorders>
            <w:shd w:val="clear" w:color="auto" w:fill="BDD6EE" w:themeFill="accent1" w:themeFillTint="66"/>
          </w:tcPr>
          <w:p w14:paraId="5261F46D"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lastRenderedPageBreak/>
              <w:t xml:space="preserve">Additional Anticipated Resources </w:t>
            </w:r>
          </w:p>
        </w:tc>
        <w:tc>
          <w:tcPr>
            <w:tcW w:w="2025" w:type="dxa"/>
            <w:tcBorders>
              <w:bottom w:val="single" w:sz="8" w:space="0" w:color="FFFFFF" w:themeColor="background1"/>
            </w:tcBorders>
            <w:shd w:val="clear" w:color="auto" w:fill="BDD6EE" w:themeFill="accent1" w:themeFillTint="66"/>
          </w:tcPr>
          <w:p w14:paraId="12EACB59"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tc>
        <w:tc>
          <w:tcPr>
            <w:tcW w:w="1873" w:type="dxa"/>
            <w:tcBorders>
              <w:bottom w:val="single" w:sz="8" w:space="0" w:color="FFFFFF" w:themeColor="background1"/>
            </w:tcBorders>
            <w:shd w:val="clear" w:color="auto" w:fill="BDD6EE" w:themeFill="accent1" w:themeFillTint="66"/>
          </w:tcPr>
          <w:p w14:paraId="5487CF53"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91,546</w:t>
            </w:r>
          </w:p>
        </w:tc>
      </w:tr>
      <w:tr w:rsidR="0046329A" w:rsidRPr="007A45C7" w14:paraId="7CFB9D80" w14:textId="77777777" w:rsidTr="0046329A">
        <w:trPr>
          <w:trHeight w:val="93"/>
        </w:trPr>
        <w:tc>
          <w:tcPr>
            <w:tcW w:w="5854" w:type="dxa"/>
            <w:tcBorders>
              <w:top w:val="single" w:sz="8" w:space="0" w:color="FFFFFF" w:themeColor="background1"/>
            </w:tcBorders>
            <w:shd w:val="clear" w:color="auto" w:fill="BDD6EE" w:themeFill="accent1" w:themeFillTint="66"/>
          </w:tcPr>
          <w:p w14:paraId="4B1106E3"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p>
        </w:tc>
        <w:tc>
          <w:tcPr>
            <w:tcW w:w="2025" w:type="dxa"/>
            <w:tcBorders>
              <w:top w:val="single" w:sz="8" w:space="0" w:color="FFFFFF" w:themeColor="background1"/>
            </w:tcBorders>
            <w:shd w:val="clear" w:color="auto" w:fill="BDD6EE" w:themeFill="accent1" w:themeFillTint="66"/>
          </w:tcPr>
          <w:p w14:paraId="67422148"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tc>
        <w:tc>
          <w:tcPr>
            <w:tcW w:w="1873" w:type="dxa"/>
            <w:tcBorders>
              <w:top w:val="single" w:sz="8" w:space="0" w:color="FFFFFF" w:themeColor="background1"/>
            </w:tcBorders>
            <w:shd w:val="clear" w:color="auto" w:fill="BDD6EE" w:themeFill="accent1" w:themeFillTint="66"/>
          </w:tcPr>
          <w:p w14:paraId="6F03B9CB"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1,788,600</w:t>
            </w:r>
          </w:p>
        </w:tc>
      </w:tr>
      <w:tr w:rsidR="0046329A" w:rsidRPr="007A45C7" w14:paraId="77DAFA58" w14:textId="77777777" w:rsidTr="0046329A">
        <w:trPr>
          <w:trHeight w:val="562"/>
        </w:trPr>
        <w:tc>
          <w:tcPr>
            <w:tcW w:w="5854" w:type="dxa"/>
            <w:tcBorders>
              <w:bottom w:val="single" w:sz="8" w:space="0" w:color="FFFFFF" w:themeColor="background1"/>
            </w:tcBorders>
            <w:shd w:val="clear" w:color="auto" w:fill="BDD6EE" w:themeFill="accent1" w:themeFillTint="66"/>
          </w:tcPr>
          <w:p w14:paraId="5BD621F9"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 xml:space="preserve">2021-22 Forecast Spend </w:t>
            </w:r>
          </w:p>
          <w:p w14:paraId="40E22BA4"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Pay Award</w:t>
            </w:r>
          </w:p>
          <w:p w14:paraId="3FB118C8"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 xml:space="preserve">Inflation </w:t>
            </w:r>
          </w:p>
          <w:p w14:paraId="08108135" w14:textId="77777777" w:rsidR="0046329A" w:rsidRPr="007A45C7" w:rsidRDefault="0046329A" w:rsidP="0046329A">
            <w:pPr>
              <w:spacing w:line="259" w:lineRule="auto"/>
              <w:jc w:val="both"/>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 xml:space="preserve">Cost pressures </w:t>
            </w:r>
          </w:p>
        </w:tc>
        <w:tc>
          <w:tcPr>
            <w:tcW w:w="2025" w:type="dxa"/>
            <w:tcBorders>
              <w:bottom w:val="single" w:sz="8" w:space="0" w:color="FFFFFF" w:themeColor="background1"/>
            </w:tcBorders>
            <w:shd w:val="clear" w:color="auto" w:fill="BDD6EE" w:themeFill="accent1" w:themeFillTint="66"/>
          </w:tcPr>
          <w:p w14:paraId="7C398BD7"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1,755,457</w:t>
            </w:r>
          </w:p>
          <w:p w14:paraId="46B6C325"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7,876</w:t>
            </w:r>
          </w:p>
          <w:p w14:paraId="6C694F03"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20,691</w:t>
            </w:r>
          </w:p>
          <w:p w14:paraId="1F090780" w14:textId="716901D7" w:rsidR="0046329A" w:rsidRPr="007A45C7" w:rsidRDefault="00E90725" w:rsidP="00E90725">
            <w:pPr>
              <w:spacing w:line="259" w:lineRule="auto"/>
              <w:jc w:val="right"/>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4</w:t>
            </w:r>
            <w:r w:rsidR="0046329A" w:rsidRPr="007A45C7">
              <w:rPr>
                <w:rFonts w:asciiTheme="majorHAnsi" w:eastAsia="Times New Roman" w:hAnsiTheme="majorHAnsi" w:cstheme="majorHAnsi"/>
                <w:sz w:val="24"/>
                <w:szCs w:val="24"/>
                <w:lang w:eastAsia="en-GB"/>
              </w:rPr>
              <w:t>,</w:t>
            </w:r>
            <w:r>
              <w:rPr>
                <w:rFonts w:asciiTheme="majorHAnsi" w:eastAsia="Times New Roman" w:hAnsiTheme="majorHAnsi" w:cstheme="majorHAnsi"/>
                <w:sz w:val="24"/>
                <w:szCs w:val="24"/>
                <w:lang w:eastAsia="en-GB"/>
              </w:rPr>
              <w:t>5</w:t>
            </w:r>
            <w:r w:rsidR="0046329A" w:rsidRPr="007A45C7">
              <w:rPr>
                <w:rFonts w:asciiTheme="majorHAnsi" w:eastAsia="Times New Roman" w:hAnsiTheme="majorHAnsi" w:cstheme="majorHAnsi"/>
                <w:sz w:val="24"/>
                <w:szCs w:val="24"/>
                <w:lang w:eastAsia="en-GB"/>
              </w:rPr>
              <w:t>76</w:t>
            </w:r>
          </w:p>
        </w:tc>
        <w:tc>
          <w:tcPr>
            <w:tcW w:w="1873" w:type="dxa"/>
            <w:tcBorders>
              <w:bottom w:val="single" w:sz="8" w:space="0" w:color="FFFFFF" w:themeColor="background1"/>
            </w:tcBorders>
            <w:shd w:val="clear" w:color="auto" w:fill="BDD6EE" w:themeFill="accent1" w:themeFillTint="66"/>
          </w:tcPr>
          <w:p w14:paraId="38717212"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p w14:paraId="7331FBB2"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p w14:paraId="5F91CFBA" w14:textId="77777777" w:rsidR="0046329A" w:rsidRPr="007A45C7" w:rsidRDefault="0046329A" w:rsidP="0046329A">
            <w:pPr>
              <w:spacing w:line="259" w:lineRule="auto"/>
              <w:jc w:val="right"/>
              <w:textAlignment w:val="baseline"/>
              <w:rPr>
                <w:rFonts w:asciiTheme="majorHAnsi" w:eastAsia="Times New Roman" w:hAnsiTheme="majorHAnsi" w:cstheme="majorHAnsi"/>
                <w:sz w:val="24"/>
                <w:szCs w:val="24"/>
                <w:lang w:eastAsia="en-GB"/>
              </w:rPr>
            </w:pPr>
          </w:p>
        </w:tc>
      </w:tr>
      <w:tr w:rsidR="0046329A" w:rsidRPr="007A45C7" w14:paraId="79AA0A0D" w14:textId="77777777" w:rsidTr="0046329A">
        <w:trPr>
          <w:trHeight w:val="59"/>
        </w:trPr>
        <w:tc>
          <w:tcPr>
            <w:tcW w:w="5854" w:type="dxa"/>
            <w:tcBorders>
              <w:top w:val="single" w:sz="8" w:space="0" w:color="FFFFFF" w:themeColor="background1"/>
              <w:bottom w:val="single" w:sz="8" w:space="0" w:color="FFFFFF" w:themeColor="background1"/>
            </w:tcBorders>
            <w:shd w:val="clear" w:color="auto" w:fill="BDD6EE" w:themeFill="accent1" w:themeFillTint="66"/>
          </w:tcPr>
          <w:p w14:paraId="26C2F1C3" w14:textId="77777777" w:rsidR="0046329A" w:rsidRPr="007A45C7" w:rsidRDefault="0046329A" w:rsidP="0046329A">
            <w:pPr>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2021-22 Revised Forecast Spend</w:t>
            </w:r>
          </w:p>
        </w:tc>
        <w:tc>
          <w:tcPr>
            <w:tcW w:w="2025" w:type="dxa"/>
            <w:tcBorders>
              <w:top w:val="single" w:sz="8" w:space="0" w:color="FFFFFF" w:themeColor="background1"/>
              <w:bottom w:val="single" w:sz="8" w:space="0" w:color="FFFFFF" w:themeColor="background1"/>
            </w:tcBorders>
            <w:shd w:val="clear" w:color="auto" w:fill="BDD6EE" w:themeFill="accent1" w:themeFillTint="66"/>
          </w:tcPr>
          <w:p w14:paraId="1FC19FFB" w14:textId="2A1A5F45" w:rsidR="0046329A" w:rsidRPr="007A45C7" w:rsidRDefault="0046329A" w:rsidP="0046329A">
            <w:pPr>
              <w:jc w:val="right"/>
              <w:textAlignment w:val="baseline"/>
              <w:rPr>
                <w:rFonts w:asciiTheme="majorHAnsi" w:eastAsia="Times New Roman" w:hAnsiTheme="majorHAnsi" w:cstheme="majorHAnsi"/>
                <w:sz w:val="24"/>
                <w:szCs w:val="24"/>
                <w:lang w:eastAsia="en-GB"/>
              </w:rPr>
            </w:pPr>
          </w:p>
        </w:tc>
        <w:tc>
          <w:tcPr>
            <w:tcW w:w="1873" w:type="dxa"/>
            <w:tcBorders>
              <w:top w:val="single" w:sz="8" w:space="0" w:color="FFFFFF" w:themeColor="background1"/>
              <w:bottom w:val="single" w:sz="8" w:space="0" w:color="FFFFFF" w:themeColor="background1"/>
            </w:tcBorders>
            <w:shd w:val="clear" w:color="auto" w:fill="BDD6EE" w:themeFill="accent1" w:themeFillTint="66"/>
          </w:tcPr>
          <w:p w14:paraId="6223275D" w14:textId="508B95CD" w:rsidR="0046329A" w:rsidRPr="007A45C7" w:rsidRDefault="00E90725" w:rsidP="0046329A">
            <w:pPr>
              <w:jc w:val="right"/>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1,788,600</w:t>
            </w:r>
          </w:p>
        </w:tc>
      </w:tr>
      <w:tr w:rsidR="0046329A" w:rsidRPr="007A45C7" w14:paraId="4CBD9CB7" w14:textId="77777777" w:rsidTr="0046329A">
        <w:tc>
          <w:tcPr>
            <w:tcW w:w="5854" w:type="dxa"/>
            <w:tcBorders>
              <w:top w:val="single" w:sz="8" w:space="0" w:color="FFFFFF" w:themeColor="background1"/>
            </w:tcBorders>
            <w:shd w:val="clear" w:color="auto" w:fill="BDD6EE" w:themeFill="accent1" w:themeFillTint="66"/>
          </w:tcPr>
          <w:p w14:paraId="0B508AD0" w14:textId="386FA8EA" w:rsidR="0046329A" w:rsidRPr="007A45C7" w:rsidRDefault="00CD455C" w:rsidP="0046329A">
            <w:pPr>
              <w:spacing w:line="259" w:lineRule="auto"/>
              <w:jc w:val="both"/>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Break even position</w:t>
            </w:r>
            <w:r w:rsidR="0046329A" w:rsidRPr="007A45C7">
              <w:rPr>
                <w:rFonts w:asciiTheme="majorHAnsi" w:eastAsia="Times New Roman" w:hAnsiTheme="majorHAnsi" w:cstheme="majorHAnsi"/>
                <w:sz w:val="24"/>
                <w:szCs w:val="24"/>
                <w:lang w:eastAsia="en-GB"/>
              </w:rPr>
              <w:t xml:space="preserve"> </w:t>
            </w:r>
          </w:p>
        </w:tc>
        <w:tc>
          <w:tcPr>
            <w:tcW w:w="3898" w:type="dxa"/>
            <w:gridSpan w:val="2"/>
            <w:tcBorders>
              <w:top w:val="single" w:sz="8" w:space="0" w:color="FFFFFF" w:themeColor="background1"/>
            </w:tcBorders>
            <w:shd w:val="clear" w:color="auto" w:fill="BDD6EE" w:themeFill="accent1" w:themeFillTint="66"/>
          </w:tcPr>
          <w:p w14:paraId="2BEA0B3B" w14:textId="455F1E4B" w:rsidR="0046329A" w:rsidRPr="007A45C7" w:rsidRDefault="00E90725" w:rsidP="0046329A">
            <w:pPr>
              <w:spacing w:line="259" w:lineRule="auto"/>
              <w:jc w:val="right"/>
              <w:textAlignment w:val="baseline"/>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0</w:t>
            </w:r>
          </w:p>
        </w:tc>
      </w:tr>
    </w:tbl>
    <w:p w14:paraId="213200DC" w14:textId="2885E757" w:rsidR="0046329A" w:rsidRDefault="0046329A" w:rsidP="0046329A">
      <w:pPr>
        <w:shd w:val="clear" w:color="auto" w:fill="FFFFFF" w:themeFill="background1"/>
        <w:spacing w:after="240"/>
        <w:jc w:val="both"/>
        <w:textAlignment w:val="baseline"/>
        <w:rPr>
          <w:rFonts w:asciiTheme="majorHAnsi" w:eastAsia="Times New Roman" w:hAnsiTheme="majorHAnsi" w:cstheme="majorHAnsi"/>
          <w:color w:val="002060"/>
          <w:sz w:val="24"/>
          <w:szCs w:val="24"/>
          <w:lang w:eastAsia="en-GB"/>
        </w:rPr>
      </w:pPr>
    </w:p>
    <w:p w14:paraId="3408AC0E" w14:textId="77777777" w:rsidR="00545CAB" w:rsidRPr="00304983" w:rsidRDefault="00545CAB" w:rsidP="0046329A">
      <w:pPr>
        <w:shd w:val="clear" w:color="auto" w:fill="FFFFFF" w:themeFill="background1"/>
        <w:spacing w:after="240"/>
        <w:jc w:val="both"/>
        <w:textAlignment w:val="baseline"/>
        <w:rPr>
          <w:rFonts w:asciiTheme="majorHAnsi" w:eastAsia="Times New Roman" w:hAnsiTheme="majorHAnsi" w:cstheme="majorHAnsi"/>
          <w:color w:val="002060"/>
          <w:sz w:val="24"/>
          <w:szCs w:val="24"/>
          <w:lang w:eastAsia="en-GB"/>
        </w:rPr>
      </w:pPr>
    </w:p>
    <w:p w14:paraId="1657AC60" w14:textId="77777777" w:rsidR="0046329A" w:rsidRPr="009E6BCD" w:rsidRDefault="0046329A" w:rsidP="0046329A">
      <w:pPr>
        <w:pStyle w:val="ListParagraph"/>
        <w:numPr>
          <w:ilvl w:val="0"/>
          <w:numId w:val="66"/>
        </w:numPr>
        <w:shd w:val="clear" w:color="auto" w:fill="FFFFFF" w:themeFill="background1"/>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Financial Strategy</w:t>
      </w:r>
    </w:p>
    <w:p w14:paraId="3C7C980C" w14:textId="77777777" w:rsidR="0046329A" w:rsidRPr="00304983" w:rsidRDefault="0046329A" w:rsidP="0046329A">
      <w:pPr>
        <w:shd w:val="clear" w:color="auto" w:fill="FFFFFF" w:themeFill="background1"/>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 is developing a financial strategy which will articulate our ambition to deliver sustainable health care for North Wales and is aligned to the significant transformation programme being progressed this year. It will be predicated upon the Health Board’s adoption of value based health care principles to drive better outcomes for our population and focusing on cl</w:t>
      </w:r>
      <w:r>
        <w:rPr>
          <w:rFonts w:asciiTheme="majorHAnsi" w:eastAsia="Times New Roman" w:hAnsiTheme="majorHAnsi" w:cstheme="majorHAnsi"/>
          <w:sz w:val="24"/>
          <w:szCs w:val="24"/>
          <w:lang w:eastAsia="en-GB"/>
        </w:rPr>
        <w:t>inical pathways for conditions.</w:t>
      </w:r>
    </w:p>
    <w:p w14:paraId="12E1CE8B" w14:textId="4A2E0432" w:rsidR="0046329A" w:rsidRPr="007A45C7" w:rsidRDefault="0046329A" w:rsidP="0046329A">
      <w:pPr>
        <w:shd w:val="clear" w:color="auto" w:fill="FFFFFF" w:themeFill="background1"/>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financial strategy will consider the significant and long-standing issues discuss</w:t>
      </w:r>
      <w:r w:rsidR="008756B3">
        <w:rPr>
          <w:rFonts w:asciiTheme="majorHAnsi" w:eastAsia="Times New Roman" w:hAnsiTheme="majorHAnsi" w:cstheme="majorHAnsi"/>
          <w:sz w:val="24"/>
          <w:szCs w:val="24"/>
          <w:lang w:eastAsia="en-GB"/>
        </w:rPr>
        <w:t>ed and reviewed by the Finance and</w:t>
      </w:r>
      <w:r w:rsidRPr="00304983">
        <w:rPr>
          <w:rFonts w:asciiTheme="majorHAnsi" w:eastAsia="Times New Roman" w:hAnsiTheme="majorHAnsi" w:cstheme="majorHAnsi"/>
          <w:sz w:val="24"/>
          <w:szCs w:val="24"/>
          <w:lang w:eastAsia="en-GB"/>
        </w:rPr>
        <w:t xml:space="preserve"> Performance Committee and the Finance Delivery Unit of Welsh Government and will align with the other enabling strategies developed across the Health Board which will all be reviewed and refreshed in line with the vision of th</w:t>
      </w:r>
      <w:r>
        <w:rPr>
          <w:rFonts w:asciiTheme="majorHAnsi" w:eastAsia="Times New Roman" w:hAnsiTheme="majorHAnsi" w:cstheme="majorHAnsi"/>
          <w:sz w:val="24"/>
          <w:szCs w:val="24"/>
          <w:lang w:eastAsia="en-GB"/>
        </w:rPr>
        <w:t>e Stronger Together programme. </w:t>
      </w:r>
    </w:p>
    <w:p w14:paraId="7BBD573A" w14:textId="77777777" w:rsidR="0046329A" w:rsidRDefault="0046329A" w:rsidP="0046329A">
      <w:pPr>
        <w:shd w:val="clear" w:color="auto" w:fill="FFFFFF" w:themeFill="background1"/>
        <w:spacing w:after="240"/>
        <w:jc w:val="both"/>
        <w:textAlignment w:val="baseline"/>
        <w:rPr>
          <w:rFonts w:eastAsia="Times New Roman" w:cstheme="minorHAnsi"/>
          <w:b/>
          <w:color w:val="2E74B5" w:themeColor="accent1" w:themeShade="BF"/>
          <w:sz w:val="32"/>
          <w:szCs w:val="24"/>
          <w:lang w:eastAsia="en-GB"/>
        </w:rPr>
      </w:pPr>
    </w:p>
    <w:p w14:paraId="29C836C5" w14:textId="77777777" w:rsidR="0046329A" w:rsidRPr="009E6BCD" w:rsidRDefault="0046329A" w:rsidP="0046329A">
      <w:pPr>
        <w:pStyle w:val="ListParagraph"/>
        <w:numPr>
          <w:ilvl w:val="0"/>
          <w:numId w:val="66"/>
        </w:numPr>
        <w:shd w:val="clear" w:color="auto" w:fill="FFFFFF" w:themeFill="background1"/>
        <w:spacing w:after="240"/>
        <w:jc w:val="both"/>
        <w:textAlignment w:val="baseline"/>
        <w:rPr>
          <w:rFonts w:eastAsia="Times New Roman" w:cstheme="minorHAnsi"/>
          <w:b/>
          <w:color w:val="2E74B5" w:themeColor="accent1" w:themeShade="BF"/>
          <w:sz w:val="32"/>
          <w:szCs w:val="24"/>
          <w:lang w:eastAsia="en-GB"/>
        </w:rPr>
      </w:pPr>
      <w:r w:rsidRPr="009E6BCD">
        <w:rPr>
          <w:rFonts w:eastAsia="Times New Roman" w:cstheme="minorHAnsi"/>
          <w:b/>
          <w:color w:val="2E74B5" w:themeColor="accent1" w:themeShade="BF"/>
          <w:sz w:val="32"/>
          <w:szCs w:val="24"/>
          <w:lang w:eastAsia="en-GB"/>
        </w:rPr>
        <w:t>Financial governance </w:t>
      </w:r>
    </w:p>
    <w:p w14:paraId="00E9F039" w14:textId="77777777" w:rsidR="0046329A" w:rsidRPr="00304983" w:rsidRDefault="0046329A" w:rsidP="0046329A">
      <w:pPr>
        <w:shd w:val="clear" w:color="auto" w:fill="FFFFFF" w:themeFill="background1"/>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Health Board has reviewed its governance arrangements during 2020/21. In response to the recommendations of this review a finance and transformation delivery group will be established. This group will be set up to support the execution of the Health Board’s key financial priorities with oversight provided through the Finance and Performance Committee. The</w:t>
      </w:r>
      <w:r>
        <w:rPr>
          <w:rFonts w:asciiTheme="majorHAnsi" w:eastAsia="Times New Roman" w:hAnsiTheme="majorHAnsi" w:cstheme="majorHAnsi"/>
          <w:sz w:val="24"/>
          <w:szCs w:val="24"/>
          <w:lang w:eastAsia="en-GB"/>
        </w:rPr>
        <w:t xml:space="preserve"> priorities are set out below: </w:t>
      </w:r>
    </w:p>
    <w:p w14:paraId="29B16737" w14:textId="77777777" w:rsidR="0046329A" w:rsidRDefault="0046329A" w:rsidP="0046329A">
      <w:pPr>
        <w:pStyle w:val="ListParagraph"/>
        <w:numPr>
          <w:ilvl w:val="0"/>
          <w:numId w:val="64"/>
        </w:numPr>
        <w:shd w:val="clear" w:color="auto" w:fill="FFFFFF" w:themeFill="background1"/>
        <w:spacing w:after="240"/>
        <w:ind w:left="357" w:hanging="357"/>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Improving financial performance and accountability; </w:t>
      </w:r>
    </w:p>
    <w:p w14:paraId="15D17EC7" w14:textId="77777777" w:rsidR="0046329A" w:rsidRDefault="0046329A" w:rsidP="0046329A">
      <w:pPr>
        <w:pStyle w:val="ListParagraph"/>
        <w:numPr>
          <w:ilvl w:val="0"/>
          <w:numId w:val="64"/>
        </w:numPr>
        <w:shd w:val="clear" w:color="auto" w:fill="FFFFFF" w:themeFill="background1"/>
        <w:spacing w:after="240"/>
        <w:ind w:left="357" w:hanging="357"/>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Delivery of the savings programme; </w:t>
      </w:r>
    </w:p>
    <w:p w14:paraId="20F95673" w14:textId="2DED391C" w:rsidR="0046329A" w:rsidRDefault="0046329A" w:rsidP="0046329A">
      <w:pPr>
        <w:pStyle w:val="ListParagraph"/>
        <w:numPr>
          <w:ilvl w:val="0"/>
          <w:numId w:val="64"/>
        </w:numPr>
        <w:shd w:val="clear" w:color="auto" w:fill="FFFFFF" w:themeFill="background1"/>
        <w:spacing w:after="240"/>
        <w:ind w:left="357" w:hanging="357"/>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Wider adoption of val</w:t>
      </w:r>
      <w:r w:rsidR="008756B3">
        <w:rPr>
          <w:rFonts w:asciiTheme="majorHAnsi" w:eastAsia="Times New Roman" w:hAnsiTheme="majorHAnsi" w:cstheme="majorHAnsi"/>
          <w:sz w:val="24"/>
          <w:szCs w:val="24"/>
          <w:lang w:eastAsia="en-GB"/>
        </w:rPr>
        <w:t>ue based healthcare principles;</w:t>
      </w:r>
    </w:p>
    <w:p w14:paraId="187633D0" w14:textId="77777777" w:rsidR="0046329A" w:rsidRDefault="0046329A" w:rsidP="0046329A">
      <w:pPr>
        <w:pStyle w:val="ListParagraph"/>
        <w:numPr>
          <w:ilvl w:val="0"/>
          <w:numId w:val="64"/>
        </w:numPr>
        <w:shd w:val="clear" w:color="auto" w:fill="FFFFFF" w:themeFill="background1"/>
        <w:spacing w:after="240"/>
        <w:ind w:left="357" w:hanging="357"/>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Management of specific financial provisions; and </w:t>
      </w:r>
    </w:p>
    <w:p w14:paraId="09AE6CF9" w14:textId="77777777" w:rsidR="0046329A" w:rsidRPr="007A45C7" w:rsidRDefault="0046329A" w:rsidP="0046329A">
      <w:pPr>
        <w:pStyle w:val="ListParagraph"/>
        <w:numPr>
          <w:ilvl w:val="0"/>
          <w:numId w:val="64"/>
        </w:numPr>
        <w:shd w:val="clear" w:color="auto" w:fill="FFFFFF" w:themeFill="background1"/>
        <w:spacing w:after="240"/>
        <w:ind w:left="357" w:hanging="357"/>
        <w:contextualSpacing w:val="0"/>
        <w:jc w:val="both"/>
        <w:textAlignment w:val="baseline"/>
        <w:rPr>
          <w:rFonts w:asciiTheme="majorHAnsi" w:eastAsia="Times New Roman" w:hAnsiTheme="majorHAnsi" w:cstheme="majorHAnsi"/>
          <w:sz w:val="24"/>
          <w:szCs w:val="24"/>
          <w:lang w:eastAsia="en-GB"/>
        </w:rPr>
      </w:pPr>
      <w:r w:rsidRPr="007A45C7">
        <w:rPr>
          <w:rFonts w:asciiTheme="majorHAnsi" w:eastAsia="Times New Roman" w:hAnsiTheme="majorHAnsi" w:cstheme="majorHAnsi"/>
          <w:sz w:val="24"/>
          <w:szCs w:val="24"/>
          <w:lang w:eastAsia="en-GB"/>
        </w:rPr>
        <w:t>Utilisation of strategic support funding. </w:t>
      </w:r>
    </w:p>
    <w:p w14:paraId="03974359" w14:textId="77777777" w:rsidR="0046329A" w:rsidRDefault="0046329A" w:rsidP="0046329A">
      <w:pPr>
        <w:shd w:val="clear" w:color="auto" w:fill="FFFFFF"/>
        <w:spacing w:after="240"/>
        <w:jc w:val="both"/>
        <w:textAlignment w:val="baseline"/>
        <w:rPr>
          <w:rFonts w:asciiTheme="majorHAnsi" w:eastAsia="Times New Roman" w:hAnsiTheme="majorHAnsi" w:cstheme="majorHAnsi"/>
          <w:b/>
          <w:color w:val="2E74B5" w:themeColor="accent1" w:themeShade="BF"/>
          <w:sz w:val="32"/>
          <w:szCs w:val="24"/>
          <w:lang w:eastAsia="en-GB"/>
        </w:rPr>
      </w:pPr>
    </w:p>
    <w:p w14:paraId="5CFF4F9C" w14:textId="77777777" w:rsidR="0046329A" w:rsidRPr="009E6BCD" w:rsidRDefault="0046329A" w:rsidP="0046329A">
      <w:pPr>
        <w:pStyle w:val="ListParagraph"/>
        <w:numPr>
          <w:ilvl w:val="0"/>
          <w:numId w:val="66"/>
        </w:numPr>
        <w:shd w:val="clear" w:color="auto" w:fill="FFFFFF"/>
        <w:spacing w:after="240"/>
        <w:jc w:val="both"/>
        <w:textAlignment w:val="baseline"/>
        <w:rPr>
          <w:rFonts w:asciiTheme="majorHAnsi" w:eastAsia="Times New Roman" w:hAnsiTheme="majorHAnsi" w:cstheme="majorHAnsi"/>
          <w:b/>
          <w:color w:val="2E74B5" w:themeColor="accent1" w:themeShade="BF"/>
          <w:sz w:val="32"/>
          <w:szCs w:val="24"/>
          <w:lang w:eastAsia="en-GB"/>
        </w:rPr>
      </w:pPr>
      <w:r w:rsidRPr="009E6BCD">
        <w:rPr>
          <w:rFonts w:asciiTheme="majorHAnsi" w:eastAsia="Times New Roman" w:hAnsiTheme="majorHAnsi" w:cstheme="majorHAnsi"/>
          <w:b/>
          <w:color w:val="2E74B5" w:themeColor="accent1" w:themeShade="BF"/>
          <w:sz w:val="32"/>
          <w:szCs w:val="24"/>
          <w:lang w:eastAsia="en-GB"/>
        </w:rPr>
        <w:lastRenderedPageBreak/>
        <w:t>Risks to the financial plan </w:t>
      </w:r>
    </w:p>
    <w:p w14:paraId="499E048D" w14:textId="77777777" w:rsidR="0046329A" w:rsidRPr="00304983" w:rsidRDefault="0046329A" w:rsidP="0046329A">
      <w:pPr>
        <w:shd w:val="clear" w:color="auto" w:fill="FFFFFF"/>
        <w:spacing w:after="240"/>
        <w:jc w:val="both"/>
        <w:textAlignment w:val="baseline"/>
        <w:rPr>
          <w:rFonts w:asciiTheme="majorHAnsi" w:eastAsia="Times New Roman" w:hAnsiTheme="majorHAnsi" w:cstheme="majorHAnsi"/>
          <w:sz w:val="24"/>
          <w:szCs w:val="24"/>
          <w:lang w:eastAsia="en-GB"/>
        </w:rPr>
      </w:pPr>
      <w:r w:rsidRPr="00304983">
        <w:rPr>
          <w:rFonts w:asciiTheme="majorHAnsi" w:eastAsia="Times New Roman" w:hAnsiTheme="majorHAnsi" w:cstheme="majorHAnsi"/>
          <w:sz w:val="24"/>
          <w:szCs w:val="24"/>
          <w:lang w:eastAsia="en-GB"/>
        </w:rPr>
        <w:t>The following risks to the financial plan have been identified: </w:t>
      </w:r>
    </w:p>
    <w:p w14:paraId="4E217488" w14:textId="77777777" w:rsidR="0046329A" w:rsidRDefault="0046329A" w:rsidP="0046329A">
      <w:pPr>
        <w:pStyle w:val="ListParagraph"/>
        <w:numPr>
          <w:ilvl w:val="0"/>
          <w:numId w:val="65"/>
        </w:numPr>
        <w:shd w:val="clear" w:color="auto" w:fill="FFFFFF"/>
        <w:spacing w:after="240"/>
        <w:ind w:left="357" w:hanging="357"/>
        <w:contextualSpacing w:val="0"/>
        <w:textAlignment w:val="baseline"/>
        <w:rPr>
          <w:rFonts w:asciiTheme="majorHAnsi" w:hAnsiTheme="majorHAnsi" w:cstheme="majorHAnsi"/>
          <w:sz w:val="24"/>
          <w:szCs w:val="24"/>
          <w:lang w:eastAsia="en-GB"/>
        </w:rPr>
      </w:pPr>
      <w:r w:rsidRPr="007A45C7">
        <w:rPr>
          <w:rFonts w:asciiTheme="majorHAnsi" w:hAnsiTheme="majorHAnsi" w:cstheme="majorHAnsi"/>
          <w:sz w:val="24"/>
          <w:szCs w:val="24"/>
          <w:lang w:eastAsia="en-GB"/>
        </w:rPr>
        <w:t>Significant risks on Planned Care Recovery due to the potential impact on capacity from a COVID-19 3</w:t>
      </w:r>
      <w:r w:rsidRPr="007A45C7">
        <w:rPr>
          <w:rFonts w:asciiTheme="majorHAnsi" w:hAnsiTheme="majorHAnsi" w:cstheme="majorHAnsi"/>
          <w:sz w:val="24"/>
          <w:szCs w:val="24"/>
          <w:vertAlign w:val="superscript"/>
          <w:lang w:eastAsia="en-GB"/>
        </w:rPr>
        <w:t>rd</w:t>
      </w:r>
      <w:r w:rsidRPr="007A45C7">
        <w:rPr>
          <w:rFonts w:asciiTheme="majorHAnsi" w:hAnsiTheme="majorHAnsi" w:cstheme="majorHAnsi"/>
          <w:sz w:val="24"/>
          <w:szCs w:val="24"/>
          <w:lang w:eastAsia="en-GB"/>
        </w:rPr>
        <w:t xml:space="preserve"> wave, alternative options are being explored;</w:t>
      </w:r>
    </w:p>
    <w:p w14:paraId="7480610A" w14:textId="77777777" w:rsidR="0046329A" w:rsidRDefault="0046329A" w:rsidP="0046329A">
      <w:pPr>
        <w:pStyle w:val="ListParagraph"/>
        <w:numPr>
          <w:ilvl w:val="0"/>
          <w:numId w:val="65"/>
        </w:numPr>
        <w:shd w:val="clear" w:color="auto" w:fill="FFFFFF"/>
        <w:spacing w:after="240"/>
        <w:ind w:left="357" w:hanging="357"/>
        <w:contextualSpacing w:val="0"/>
        <w:textAlignment w:val="baseline"/>
        <w:rPr>
          <w:rFonts w:asciiTheme="majorHAnsi" w:hAnsiTheme="majorHAnsi" w:cstheme="majorHAnsi"/>
          <w:sz w:val="24"/>
          <w:szCs w:val="24"/>
          <w:lang w:eastAsia="en-GB"/>
        </w:rPr>
      </w:pPr>
      <w:r w:rsidRPr="007A45C7">
        <w:rPr>
          <w:rFonts w:asciiTheme="majorHAnsi" w:hAnsiTheme="majorHAnsi" w:cstheme="majorHAnsi"/>
          <w:sz w:val="24"/>
          <w:szCs w:val="24"/>
          <w:lang w:eastAsia="en-GB"/>
        </w:rPr>
        <w:t>Impact of a COVID-19 3</w:t>
      </w:r>
      <w:r w:rsidRPr="007A45C7">
        <w:rPr>
          <w:rFonts w:asciiTheme="majorHAnsi" w:hAnsiTheme="majorHAnsi" w:cstheme="majorHAnsi"/>
          <w:sz w:val="24"/>
          <w:szCs w:val="24"/>
          <w:vertAlign w:val="superscript"/>
          <w:lang w:eastAsia="en-GB"/>
        </w:rPr>
        <w:t>rd</w:t>
      </w:r>
      <w:r w:rsidRPr="007A45C7">
        <w:rPr>
          <w:rFonts w:asciiTheme="majorHAnsi" w:hAnsiTheme="majorHAnsi" w:cstheme="majorHAnsi"/>
          <w:sz w:val="24"/>
          <w:szCs w:val="24"/>
          <w:lang w:eastAsia="en-GB"/>
        </w:rPr>
        <w:t xml:space="preserve"> wave on our core planning assumptions and th</w:t>
      </w:r>
      <w:r>
        <w:rPr>
          <w:rFonts w:asciiTheme="majorHAnsi" w:hAnsiTheme="majorHAnsi" w:cstheme="majorHAnsi"/>
          <w:sz w:val="24"/>
          <w:szCs w:val="24"/>
          <w:lang w:eastAsia="en-GB"/>
        </w:rPr>
        <w:t>e cost of COVID;</w:t>
      </w:r>
    </w:p>
    <w:p w14:paraId="7C17C274" w14:textId="77777777" w:rsidR="0046329A" w:rsidRDefault="0046329A" w:rsidP="0046329A">
      <w:pPr>
        <w:pStyle w:val="ListParagraph"/>
        <w:numPr>
          <w:ilvl w:val="0"/>
          <w:numId w:val="65"/>
        </w:numPr>
        <w:shd w:val="clear" w:color="auto" w:fill="FFFFFF"/>
        <w:spacing w:after="240"/>
        <w:ind w:left="357" w:hanging="357"/>
        <w:contextualSpacing w:val="0"/>
        <w:textAlignment w:val="baseline"/>
        <w:rPr>
          <w:rFonts w:asciiTheme="majorHAnsi" w:hAnsiTheme="majorHAnsi" w:cstheme="majorHAnsi"/>
          <w:sz w:val="24"/>
          <w:szCs w:val="24"/>
          <w:lang w:eastAsia="en-GB"/>
        </w:rPr>
      </w:pPr>
      <w:r w:rsidRPr="007A45C7">
        <w:rPr>
          <w:rFonts w:asciiTheme="majorHAnsi" w:hAnsiTheme="majorHAnsi" w:cstheme="majorHAnsi"/>
          <w:sz w:val="24"/>
          <w:szCs w:val="24"/>
          <w:lang w:eastAsia="en-GB"/>
        </w:rPr>
        <w:t>Failure to deliver savings plans required to improve the underlying financial position of the organisation and improve productivity. This risk is currently estimated as £5.732m;  </w:t>
      </w:r>
    </w:p>
    <w:p w14:paraId="368BC5DE" w14:textId="6B7CDA45" w:rsidR="0046329A" w:rsidRDefault="0046329A" w:rsidP="0046329A">
      <w:pPr>
        <w:pStyle w:val="ListParagraph"/>
        <w:numPr>
          <w:ilvl w:val="0"/>
          <w:numId w:val="65"/>
        </w:numPr>
        <w:shd w:val="clear" w:color="auto" w:fill="FFFFFF"/>
        <w:spacing w:after="240"/>
        <w:ind w:left="357" w:hanging="357"/>
        <w:contextualSpacing w:val="0"/>
        <w:textAlignment w:val="baseline"/>
        <w:rPr>
          <w:rFonts w:asciiTheme="majorHAnsi" w:hAnsiTheme="majorHAnsi" w:cstheme="majorHAnsi"/>
          <w:sz w:val="24"/>
          <w:szCs w:val="24"/>
          <w:lang w:eastAsia="en-GB"/>
        </w:rPr>
      </w:pPr>
      <w:r w:rsidRPr="007A45C7">
        <w:rPr>
          <w:rFonts w:asciiTheme="majorHAnsi" w:hAnsiTheme="majorHAnsi" w:cstheme="majorHAnsi"/>
          <w:sz w:val="24"/>
          <w:szCs w:val="24"/>
          <w:lang w:eastAsia="en-GB"/>
        </w:rPr>
        <w:t>Limited ability to deliver the clinical strategy and revised patient pathways within available resources; </w:t>
      </w:r>
      <w:r w:rsidR="008756B3">
        <w:rPr>
          <w:rFonts w:asciiTheme="majorHAnsi" w:hAnsiTheme="majorHAnsi" w:cstheme="majorHAnsi"/>
          <w:sz w:val="24"/>
          <w:szCs w:val="24"/>
          <w:lang w:eastAsia="en-GB"/>
        </w:rPr>
        <w:t>and</w:t>
      </w:r>
    </w:p>
    <w:p w14:paraId="2B329484" w14:textId="77777777" w:rsidR="0046329A" w:rsidRPr="007A45C7" w:rsidRDefault="0046329A" w:rsidP="0046329A">
      <w:pPr>
        <w:pStyle w:val="ListParagraph"/>
        <w:numPr>
          <w:ilvl w:val="0"/>
          <w:numId w:val="65"/>
        </w:numPr>
        <w:shd w:val="clear" w:color="auto" w:fill="FFFFFF"/>
        <w:spacing w:after="240"/>
        <w:ind w:left="357" w:hanging="357"/>
        <w:contextualSpacing w:val="0"/>
        <w:textAlignment w:val="baseline"/>
        <w:rPr>
          <w:rFonts w:asciiTheme="majorHAnsi" w:hAnsiTheme="majorHAnsi" w:cstheme="majorHAnsi"/>
          <w:sz w:val="24"/>
          <w:szCs w:val="24"/>
          <w:lang w:eastAsia="en-GB"/>
        </w:rPr>
      </w:pPr>
      <w:r w:rsidRPr="007A45C7">
        <w:rPr>
          <w:rFonts w:asciiTheme="majorHAnsi" w:hAnsiTheme="majorHAnsi" w:cstheme="majorHAnsi"/>
          <w:sz w:val="24"/>
          <w:szCs w:val="24"/>
          <w:lang w:eastAsia="en-GB"/>
        </w:rPr>
        <w:t>Inability to effectively manage cost and volume growth</w:t>
      </w:r>
    </w:p>
    <w:p w14:paraId="4E784EA4" w14:textId="1BDD021B" w:rsidR="0046329A" w:rsidRDefault="0046329A" w:rsidP="0046329A">
      <w:pPr>
        <w:spacing w:after="240"/>
        <w:rPr>
          <w:rFonts w:asciiTheme="majorHAnsi" w:hAnsiTheme="majorHAnsi" w:cstheme="majorHAnsi"/>
          <w:sz w:val="24"/>
          <w:szCs w:val="24"/>
          <w:lang w:eastAsia="en-GB"/>
        </w:rPr>
      </w:pPr>
      <w:r w:rsidRPr="00304983">
        <w:rPr>
          <w:rFonts w:asciiTheme="majorHAnsi" w:hAnsiTheme="majorHAnsi" w:cstheme="majorHAnsi"/>
          <w:sz w:val="24"/>
          <w:szCs w:val="24"/>
          <w:lang w:eastAsia="en-GB"/>
        </w:rPr>
        <w:t>The</w:t>
      </w:r>
      <w:r w:rsidR="00545CAB">
        <w:rPr>
          <w:rFonts w:asciiTheme="majorHAnsi" w:hAnsiTheme="majorHAnsi" w:cstheme="majorHAnsi"/>
          <w:sz w:val="24"/>
          <w:szCs w:val="24"/>
          <w:lang w:eastAsia="en-GB"/>
        </w:rPr>
        <w:t>se</w:t>
      </w:r>
      <w:r w:rsidRPr="00304983">
        <w:rPr>
          <w:rFonts w:asciiTheme="majorHAnsi" w:hAnsiTheme="majorHAnsi" w:cstheme="majorHAnsi"/>
          <w:sz w:val="24"/>
          <w:szCs w:val="24"/>
          <w:lang w:eastAsia="en-GB"/>
        </w:rPr>
        <w:t xml:space="preserve"> financial assumptions are subject to further refinement in line with additional NHS Wales guidance and the confirmation of our </w:t>
      </w:r>
      <w:r w:rsidR="00545CAB">
        <w:rPr>
          <w:rFonts w:asciiTheme="majorHAnsi" w:hAnsiTheme="majorHAnsi" w:cstheme="majorHAnsi"/>
          <w:sz w:val="24"/>
          <w:szCs w:val="24"/>
          <w:lang w:eastAsia="en-GB"/>
        </w:rPr>
        <w:t xml:space="preserve">final specific </w:t>
      </w:r>
      <w:r w:rsidRPr="00304983">
        <w:rPr>
          <w:rFonts w:asciiTheme="majorHAnsi" w:hAnsiTheme="majorHAnsi" w:cstheme="majorHAnsi"/>
          <w:sz w:val="24"/>
          <w:szCs w:val="24"/>
          <w:lang w:eastAsia="en-GB"/>
        </w:rPr>
        <w:t>allocations.</w:t>
      </w:r>
    </w:p>
    <w:p w14:paraId="59C20A20" w14:textId="04085B8B" w:rsidR="00545CAB" w:rsidRPr="009E6BCD" w:rsidRDefault="00545CAB" w:rsidP="00545CAB">
      <w:pPr>
        <w:pStyle w:val="ListParagraph"/>
        <w:numPr>
          <w:ilvl w:val="0"/>
          <w:numId w:val="66"/>
        </w:numPr>
        <w:shd w:val="clear" w:color="auto" w:fill="FFFFFF"/>
        <w:spacing w:after="240"/>
        <w:jc w:val="both"/>
        <w:textAlignment w:val="baseline"/>
        <w:rPr>
          <w:rFonts w:asciiTheme="majorHAnsi" w:eastAsia="Times New Roman" w:hAnsiTheme="majorHAnsi" w:cstheme="majorHAnsi"/>
          <w:b/>
          <w:color w:val="2E74B5" w:themeColor="accent1" w:themeShade="BF"/>
          <w:sz w:val="32"/>
          <w:szCs w:val="24"/>
          <w:lang w:eastAsia="en-GB"/>
        </w:rPr>
      </w:pPr>
      <w:r>
        <w:rPr>
          <w:rFonts w:asciiTheme="majorHAnsi" w:eastAsia="Times New Roman" w:hAnsiTheme="majorHAnsi" w:cstheme="majorHAnsi"/>
          <w:b/>
          <w:color w:val="2E74B5" w:themeColor="accent1" w:themeShade="BF"/>
          <w:sz w:val="32"/>
          <w:szCs w:val="24"/>
          <w:lang w:eastAsia="en-GB"/>
        </w:rPr>
        <w:t>Conclusion</w:t>
      </w:r>
      <w:r w:rsidRPr="009E6BCD">
        <w:rPr>
          <w:rFonts w:asciiTheme="majorHAnsi" w:eastAsia="Times New Roman" w:hAnsiTheme="majorHAnsi" w:cstheme="majorHAnsi"/>
          <w:b/>
          <w:color w:val="2E74B5" w:themeColor="accent1" w:themeShade="BF"/>
          <w:sz w:val="32"/>
          <w:szCs w:val="24"/>
          <w:lang w:eastAsia="en-GB"/>
        </w:rPr>
        <w:t> </w:t>
      </w:r>
    </w:p>
    <w:p w14:paraId="7746D914" w14:textId="4E378AFE" w:rsidR="00545CAB" w:rsidRPr="00304983" w:rsidRDefault="00545CAB" w:rsidP="00304983">
      <w:pPr>
        <w:spacing w:after="240"/>
        <w:rPr>
          <w:rFonts w:asciiTheme="majorHAnsi" w:hAnsiTheme="majorHAnsi" w:cstheme="majorHAnsi"/>
          <w:sz w:val="24"/>
          <w:szCs w:val="24"/>
          <w:lang w:eastAsia="en-GB"/>
        </w:rPr>
      </w:pPr>
      <w:r w:rsidRPr="00545CAB">
        <w:rPr>
          <w:rFonts w:asciiTheme="majorHAnsi" w:hAnsiTheme="majorHAnsi" w:cstheme="majorHAnsi"/>
          <w:sz w:val="24"/>
          <w:szCs w:val="24"/>
          <w:lang w:eastAsia="en-GB"/>
        </w:rPr>
        <w:t>We will deliver the commitments in this plan and deliver a break even position in year, to support the Health Board</w:t>
      </w:r>
      <w:r w:rsidR="00173D34">
        <w:rPr>
          <w:rFonts w:asciiTheme="majorHAnsi" w:hAnsiTheme="majorHAnsi" w:cstheme="majorHAnsi"/>
          <w:sz w:val="24"/>
          <w:szCs w:val="24"/>
          <w:lang w:eastAsia="en-GB"/>
        </w:rPr>
        <w:t>’s</w:t>
      </w:r>
      <w:bookmarkStart w:id="323" w:name="_GoBack"/>
      <w:bookmarkEnd w:id="323"/>
      <w:r w:rsidR="00173D34">
        <w:rPr>
          <w:rFonts w:asciiTheme="majorHAnsi" w:hAnsiTheme="majorHAnsi" w:cstheme="majorHAnsi"/>
          <w:sz w:val="24"/>
          <w:szCs w:val="24"/>
          <w:lang w:eastAsia="en-GB"/>
        </w:rPr>
        <w:t xml:space="preserve"> ambition to</w:t>
      </w:r>
      <w:r w:rsidRPr="00545CAB">
        <w:rPr>
          <w:rFonts w:asciiTheme="majorHAnsi" w:hAnsiTheme="majorHAnsi" w:cstheme="majorHAnsi"/>
          <w:sz w:val="24"/>
          <w:szCs w:val="24"/>
          <w:lang w:eastAsia="en-GB"/>
        </w:rPr>
        <w:t xml:space="preserve"> </w:t>
      </w:r>
      <w:r w:rsidR="00173D34">
        <w:rPr>
          <w:rFonts w:asciiTheme="majorHAnsi" w:hAnsiTheme="majorHAnsi" w:cstheme="majorHAnsi"/>
          <w:sz w:val="24"/>
          <w:szCs w:val="24"/>
          <w:lang w:eastAsia="en-GB"/>
        </w:rPr>
        <w:t>achieve</w:t>
      </w:r>
      <w:r w:rsidRPr="00545CAB">
        <w:rPr>
          <w:rFonts w:asciiTheme="majorHAnsi" w:hAnsiTheme="majorHAnsi" w:cstheme="majorHAnsi"/>
          <w:sz w:val="24"/>
          <w:szCs w:val="24"/>
          <w:lang w:eastAsia="en-GB"/>
        </w:rPr>
        <w:t xml:space="preserve"> the statutory duty to breakeven over a three year period, by the end of 2022/23.</w:t>
      </w:r>
    </w:p>
    <w:p w14:paraId="00A13C09" w14:textId="6B0C0312" w:rsidR="00491F9B" w:rsidRDefault="00F94212" w:rsidP="00920CFD">
      <w:pPr>
        <w:pStyle w:val="Heading1"/>
        <w:numPr>
          <w:ilvl w:val="0"/>
          <w:numId w:val="5"/>
        </w:numPr>
        <w:rPr>
          <w:rFonts w:asciiTheme="minorHAnsi" w:hAnsiTheme="minorHAnsi" w:cstheme="minorHAnsi"/>
          <w:b/>
        </w:rPr>
      </w:pPr>
      <w:bookmarkStart w:id="324" w:name="_Toc66625099"/>
      <w:bookmarkStart w:id="325" w:name="_Toc66688249"/>
      <w:bookmarkStart w:id="326" w:name="_Toc66716795"/>
      <w:bookmarkStart w:id="327" w:name="_Toc66964477"/>
      <w:bookmarkStart w:id="328" w:name="_Toc67044732"/>
      <w:bookmarkStart w:id="329" w:name="_Toc67054178"/>
      <w:bookmarkStart w:id="330" w:name="_Toc67061198"/>
      <w:bookmarkStart w:id="331" w:name="_Toc67579676"/>
      <w:bookmarkStart w:id="332" w:name="_Toc75869211"/>
      <w:r w:rsidRPr="00FB6030">
        <w:rPr>
          <w:rFonts w:asciiTheme="minorHAnsi" w:hAnsiTheme="minorHAnsi" w:cstheme="minorHAnsi"/>
          <w:b/>
        </w:rPr>
        <w:t>Risks and i</w:t>
      </w:r>
      <w:r w:rsidR="00B87F2D" w:rsidRPr="00FB6030">
        <w:rPr>
          <w:rFonts w:asciiTheme="minorHAnsi" w:hAnsiTheme="minorHAnsi" w:cstheme="minorHAnsi"/>
          <w:b/>
        </w:rPr>
        <w:t>ssues</w:t>
      </w:r>
      <w:bookmarkEnd w:id="324"/>
      <w:bookmarkEnd w:id="325"/>
      <w:bookmarkEnd w:id="326"/>
      <w:bookmarkEnd w:id="327"/>
      <w:bookmarkEnd w:id="328"/>
      <w:bookmarkEnd w:id="329"/>
      <w:bookmarkEnd w:id="330"/>
      <w:bookmarkEnd w:id="331"/>
      <w:bookmarkEnd w:id="332"/>
      <w:r w:rsidR="00E155A1" w:rsidRPr="00FB6030">
        <w:rPr>
          <w:rFonts w:asciiTheme="minorHAnsi" w:hAnsiTheme="minorHAnsi" w:cstheme="minorHAnsi"/>
          <w:b/>
        </w:rPr>
        <w:tab/>
      </w:r>
    </w:p>
    <w:p w14:paraId="4948776C" w14:textId="0A8ECAAF" w:rsidR="008756B3" w:rsidRDefault="008756B3" w:rsidP="008756B3"/>
    <w:p w14:paraId="36439AF2" w14:textId="77777777" w:rsidR="008756B3" w:rsidRPr="00304983" w:rsidRDefault="008756B3" w:rsidP="008756B3">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This Plan has a particular focus upon the effective management of risk and the avoidance of harm.  The potential for harm during the pandemic is particularly heightened and the Health Board has determined its priorities with a view to minimising the four dimensions of harm arising from COVID-19. Underpinning our priorities is a commitment to driving improvement using a consistent quality improvement methodology, supported by a modern digital infrastructure. </w:t>
      </w:r>
    </w:p>
    <w:p w14:paraId="5A9C1273" w14:textId="77777777" w:rsidR="008756B3" w:rsidRPr="00304983" w:rsidRDefault="008756B3" w:rsidP="008756B3">
      <w:pPr>
        <w:pStyle w:val="ListParagraph"/>
        <w:spacing w:after="240"/>
        <w:ind w:left="0"/>
        <w:jc w:val="both"/>
        <w:rPr>
          <w:rFonts w:asciiTheme="majorHAnsi" w:hAnsiTheme="majorHAnsi" w:cstheme="majorHAnsi"/>
          <w:sz w:val="24"/>
          <w:szCs w:val="24"/>
        </w:rPr>
      </w:pPr>
    </w:p>
    <w:p w14:paraId="307CAC21" w14:textId="77777777" w:rsidR="008756B3" w:rsidRPr="00304983" w:rsidRDefault="008756B3" w:rsidP="008756B3">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 xml:space="preserve">As part of our Board Assurance Framework, we routinely manage and review our risk registers noting and responding to the risks and opportunities that could impact the planned delivery of our </w:t>
      </w:r>
      <w:r>
        <w:rPr>
          <w:rFonts w:asciiTheme="majorHAnsi" w:hAnsiTheme="majorHAnsi" w:cstheme="majorHAnsi"/>
          <w:sz w:val="24"/>
          <w:szCs w:val="24"/>
        </w:rPr>
        <w:t>p</w:t>
      </w:r>
      <w:r w:rsidRPr="00304983">
        <w:rPr>
          <w:rFonts w:asciiTheme="majorHAnsi" w:hAnsiTheme="majorHAnsi" w:cstheme="majorHAnsi"/>
          <w:sz w:val="24"/>
          <w:szCs w:val="24"/>
        </w:rPr>
        <w:t xml:space="preserve">lan.  Our Executive Team regularly reviews this, with corporate functions and divisions working closely with Directors and the Board to ensure that risks are appropriately mitigated and managed. </w:t>
      </w:r>
    </w:p>
    <w:p w14:paraId="39E44C79" w14:textId="77777777" w:rsidR="008756B3" w:rsidRPr="00304983" w:rsidRDefault="008756B3" w:rsidP="008756B3">
      <w:pPr>
        <w:pStyle w:val="ListParagraph"/>
        <w:spacing w:after="240"/>
        <w:ind w:left="0"/>
        <w:jc w:val="both"/>
        <w:rPr>
          <w:rFonts w:asciiTheme="majorHAnsi" w:hAnsiTheme="majorHAnsi" w:cstheme="majorHAnsi"/>
          <w:sz w:val="24"/>
          <w:szCs w:val="24"/>
        </w:rPr>
      </w:pPr>
    </w:p>
    <w:p w14:paraId="065699AC" w14:textId="77777777" w:rsidR="008756B3" w:rsidRPr="00304983" w:rsidRDefault="008756B3" w:rsidP="008756B3">
      <w:pPr>
        <w:pStyle w:val="ListParagraph"/>
        <w:spacing w:after="240"/>
        <w:ind w:left="0"/>
        <w:jc w:val="both"/>
        <w:rPr>
          <w:rFonts w:asciiTheme="majorHAnsi" w:hAnsiTheme="majorHAnsi" w:cstheme="majorHAnsi"/>
          <w:sz w:val="24"/>
          <w:szCs w:val="24"/>
        </w:rPr>
      </w:pPr>
      <w:r w:rsidRPr="00304983">
        <w:rPr>
          <w:rFonts w:asciiTheme="majorHAnsi" w:hAnsiTheme="majorHAnsi" w:cstheme="majorHAnsi"/>
          <w:sz w:val="24"/>
          <w:szCs w:val="24"/>
        </w:rPr>
        <w:t>Programme level delivery plans have been developed and provide further detailed actions and timescales.</w:t>
      </w:r>
    </w:p>
    <w:p w14:paraId="230245D6" w14:textId="77777777" w:rsidR="008756B3" w:rsidRPr="008756B3" w:rsidRDefault="008756B3" w:rsidP="008756B3"/>
    <w:sectPr w:rsidR="008756B3" w:rsidRPr="008756B3" w:rsidSect="00694F34">
      <w:pgSz w:w="11906" w:h="16838"/>
      <w:pgMar w:top="720" w:right="1021" w:bottom="720"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1572A2" w14:textId="77777777" w:rsidR="00265889" w:rsidRDefault="00265889" w:rsidP="00B87F2D">
      <w:pPr>
        <w:spacing w:after="0" w:line="240" w:lineRule="auto"/>
      </w:pPr>
      <w:r>
        <w:separator/>
      </w:r>
    </w:p>
  </w:endnote>
  <w:endnote w:type="continuationSeparator" w:id="0">
    <w:p w14:paraId="2D758DB0" w14:textId="77777777" w:rsidR="00265889" w:rsidRDefault="00265889" w:rsidP="00B87F2D">
      <w:pPr>
        <w:spacing w:after="0" w:line="240" w:lineRule="auto"/>
      </w:pPr>
      <w:r>
        <w:continuationSeparator/>
      </w:r>
    </w:p>
  </w:endnote>
  <w:endnote w:type="continuationNotice" w:id="1">
    <w:p w14:paraId="7705FC51" w14:textId="77777777" w:rsidR="00265889" w:rsidRDefault="002658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Black">
    <w:panose1 w:val="020B0A02040204020203"/>
    <w:charset w:val="00"/>
    <w:family w:val="swiss"/>
    <w:pitch w:val="variable"/>
    <w:sig w:usb0="E00002FF" w:usb1="4000E4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A2B1C" w14:textId="77777777" w:rsidR="00265889" w:rsidRDefault="00265889" w:rsidP="005B72DB">
    <w:pPr>
      <w:pStyle w:val="Footer"/>
      <w:jc w:val="right"/>
    </w:pPr>
  </w:p>
  <w:p w14:paraId="25349C2D" w14:textId="77777777" w:rsidR="00265889" w:rsidRDefault="002658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D2532" w14:textId="77777777" w:rsidR="00265889" w:rsidRDefault="00265889" w:rsidP="005B72DB">
    <w:pPr>
      <w:pStyle w:val="Footer"/>
      <w:jc w:val="right"/>
    </w:pPr>
  </w:p>
  <w:p w14:paraId="26B8DD29" w14:textId="77777777" w:rsidR="00265889" w:rsidRDefault="002658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5F997A" w14:textId="77777777" w:rsidR="00265889" w:rsidRDefault="00265889" w:rsidP="00B87F2D">
      <w:pPr>
        <w:spacing w:after="0" w:line="240" w:lineRule="auto"/>
      </w:pPr>
      <w:r>
        <w:separator/>
      </w:r>
    </w:p>
  </w:footnote>
  <w:footnote w:type="continuationSeparator" w:id="0">
    <w:p w14:paraId="36FC1457" w14:textId="77777777" w:rsidR="00265889" w:rsidRDefault="00265889" w:rsidP="00B87F2D">
      <w:pPr>
        <w:spacing w:after="0" w:line="240" w:lineRule="auto"/>
      </w:pPr>
      <w:r>
        <w:continuationSeparator/>
      </w:r>
    </w:p>
  </w:footnote>
  <w:footnote w:type="continuationNotice" w:id="1">
    <w:p w14:paraId="7C3DA539" w14:textId="77777777" w:rsidR="00265889" w:rsidRDefault="002658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577784"/>
      <w:docPartObj>
        <w:docPartGallery w:val="Page Numbers (Top of Page)"/>
        <w:docPartUnique/>
      </w:docPartObj>
    </w:sdtPr>
    <w:sdtEndPr>
      <w:rPr>
        <w:noProof/>
      </w:rPr>
    </w:sdtEndPr>
    <w:sdtContent>
      <w:p w14:paraId="2321E960" w14:textId="19886733" w:rsidR="00265889" w:rsidRDefault="00265889">
        <w:pPr>
          <w:pStyle w:val="Header"/>
          <w:jc w:val="right"/>
        </w:pPr>
        <w:r>
          <w:fldChar w:fldCharType="begin"/>
        </w:r>
        <w:r>
          <w:instrText xml:space="preserve"> PAGE   \* MERGEFORMAT </w:instrText>
        </w:r>
        <w:r>
          <w:fldChar w:fldCharType="separate"/>
        </w:r>
        <w:r w:rsidR="00173D34">
          <w:rPr>
            <w:noProof/>
          </w:rPr>
          <w:t>1</w:t>
        </w:r>
        <w:r>
          <w:rPr>
            <w:noProof/>
          </w:rPr>
          <w:fldChar w:fldCharType="end"/>
        </w:r>
      </w:p>
    </w:sdtContent>
  </w:sdt>
  <w:p w14:paraId="6702CA09" w14:textId="77777777" w:rsidR="00265889" w:rsidRDefault="002658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2956130"/>
      <w:docPartObj>
        <w:docPartGallery w:val="Page Numbers (Top of Page)"/>
        <w:docPartUnique/>
      </w:docPartObj>
    </w:sdtPr>
    <w:sdtEndPr>
      <w:rPr>
        <w:noProof/>
      </w:rPr>
    </w:sdtEndPr>
    <w:sdtContent>
      <w:p w14:paraId="4A3722E1" w14:textId="79254A57" w:rsidR="00265889" w:rsidRDefault="00265889">
        <w:pPr>
          <w:pStyle w:val="Header"/>
          <w:jc w:val="right"/>
        </w:pPr>
        <w:r>
          <w:fldChar w:fldCharType="begin"/>
        </w:r>
        <w:r>
          <w:instrText xml:space="preserve"> PAGE   \* MERGEFORMAT </w:instrText>
        </w:r>
        <w:r>
          <w:fldChar w:fldCharType="separate"/>
        </w:r>
        <w:r w:rsidR="00173D34">
          <w:rPr>
            <w:noProof/>
          </w:rPr>
          <w:t>95</w:t>
        </w:r>
        <w:r>
          <w:rPr>
            <w:noProof/>
          </w:rPr>
          <w:fldChar w:fldCharType="end"/>
        </w:r>
      </w:p>
    </w:sdtContent>
  </w:sdt>
  <w:p w14:paraId="4041E296" w14:textId="77777777" w:rsidR="00265889" w:rsidRDefault="002658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7599C"/>
    <w:multiLevelType w:val="hybridMultilevel"/>
    <w:tmpl w:val="E9A2A5D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04B7B3C"/>
    <w:multiLevelType w:val="hybridMultilevel"/>
    <w:tmpl w:val="12769E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F677CB"/>
    <w:multiLevelType w:val="hybridMultilevel"/>
    <w:tmpl w:val="DFA09F4C"/>
    <w:lvl w:ilvl="0" w:tplc="99D406A4">
      <w:start w:val="1"/>
      <w:numFmt w:val="bullet"/>
      <w:lvlText w:val=""/>
      <w:lvlJc w:val="left"/>
      <w:pPr>
        <w:ind w:left="360" w:hanging="360"/>
      </w:pPr>
      <w:rPr>
        <w:rFonts w:ascii="Symbol" w:hAnsi="Symbol" w:hint="default"/>
      </w:rPr>
    </w:lvl>
    <w:lvl w:ilvl="1" w:tplc="4342BAEE">
      <w:start w:val="1"/>
      <w:numFmt w:val="bullet"/>
      <w:lvlText w:val="o"/>
      <w:lvlJc w:val="left"/>
      <w:pPr>
        <w:ind w:left="1080" w:hanging="360"/>
      </w:pPr>
      <w:rPr>
        <w:rFonts w:ascii="Courier New" w:hAnsi="Courier New" w:hint="default"/>
      </w:rPr>
    </w:lvl>
    <w:lvl w:ilvl="2" w:tplc="B95A4022">
      <w:start w:val="1"/>
      <w:numFmt w:val="bullet"/>
      <w:lvlText w:val=""/>
      <w:lvlJc w:val="left"/>
      <w:pPr>
        <w:ind w:left="1800" w:hanging="360"/>
      </w:pPr>
      <w:rPr>
        <w:rFonts w:ascii="Wingdings" w:hAnsi="Wingdings" w:hint="default"/>
      </w:rPr>
    </w:lvl>
    <w:lvl w:ilvl="3" w:tplc="DBB44844">
      <w:start w:val="1"/>
      <w:numFmt w:val="bullet"/>
      <w:lvlText w:val=""/>
      <w:lvlJc w:val="left"/>
      <w:pPr>
        <w:ind w:left="2520" w:hanging="360"/>
      </w:pPr>
      <w:rPr>
        <w:rFonts w:ascii="Symbol" w:hAnsi="Symbol" w:hint="default"/>
      </w:rPr>
    </w:lvl>
    <w:lvl w:ilvl="4" w:tplc="EE745D92">
      <w:start w:val="1"/>
      <w:numFmt w:val="bullet"/>
      <w:lvlText w:val="o"/>
      <w:lvlJc w:val="left"/>
      <w:pPr>
        <w:ind w:left="3240" w:hanging="360"/>
      </w:pPr>
      <w:rPr>
        <w:rFonts w:ascii="Courier New" w:hAnsi="Courier New" w:hint="default"/>
      </w:rPr>
    </w:lvl>
    <w:lvl w:ilvl="5" w:tplc="04047754">
      <w:start w:val="1"/>
      <w:numFmt w:val="bullet"/>
      <w:lvlText w:val=""/>
      <w:lvlJc w:val="left"/>
      <w:pPr>
        <w:ind w:left="3960" w:hanging="360"/>
      </w:pPr>
      <w:rPr>
        <w:rFonts w:ascii="Wingdings" w:hAnsi="Wingdings" w:hint="default"/>
      </w:rPr>
    </w:lvl>
    <w:lvl w:ilvl="6" w:tplc="61F6797A">
      <w:start w:val="1"/>
      <w:numFmt w:val="bullet"/>
      <w:lvlText w:val=""/>
      <w:lvlJc w:val="left"/>
      <w:pPr>
        <w:ind w:left="4680" w:hanging="360"/>
      </w:pPr>
      <w:rPr>
        <w:rFonts w:ascii="Symbol" w:hAnsi="Symbol" w:hint="default"/>
      </w:rPr>
    </w:lvl>
    <w:lvl w:ilvl="7" w:tplc="A3021D04">
      <w:start w:val="1"/>
      <w:numFmt w:val="bullet"/>
      <w:lvlText w:val="o"/>
      <w:lvlJc w:val="left"/>
      <w:pPr>
        <w:ind w:left="5400" w:hanging="360"/>
      </w:pPr>
      <w:rPr>
        <w:rFonts w:ascii="Courier New" w:hAnsi="Courier New" w:hint="default"/>
      </w:rPr>
    </w:lvl>
    <w:lvl w:ilvl="8" w:tplc="7C8A2EE4">
      <w:start w:val="1"/>
      <w:numFmt w:val="bullet"/>
      <w:lvlText w:val=""/>
      <w:lvlJc w:val="left"/>
      <w:pPr>
        <w:ind w:left="6120" w:hanging="360"/>
      </w:pPr>
      <w:rPr>
        <w:rFonts w:ascii="Wingdings" w:hAnsi="Wingdings" w:hint="default"/>
      </w:rPr>
    </w:lvl>
  </w:abstractNum>
  <w:abstractNum w:abstractNumId="3" w15:restartNumberingAfterBreak="0">
    <w:nsid w:val="05A37AAF"/>
    <w:multiLevelType w:val="hybridMultilevel"/>
    <w:tmpl w:val="C5E478DE"/>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7E2EA4"/>
    <w:multiLevelType w:val="multilevel"/>
    <w:tmpl w:val="B210B3D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5" w15:restartNumberingAfterBreak="0">
    <w:nsid w:val="0681445B"/>
    <w:multiLevelType w:val="hybridMultilevel"/>
    <w:tmpl w:val="475ABFFC"/>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9314C2"/>
    <w:multiLevelType w:val="hybridMultilevel"/>
    <w:tmpl w:val="FC0A98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8D34A29"/>
    <w:multiLevelType w:val="hybridMultilevel"/>
    <w:tmpl w:val="743A75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AE64924"/>
    <w:multiLevelType w:val="hybridMultilevel"/>
    <w:tmpl w:val="477011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CBC4632"/>
    <w:multiLevelType w:val="hybridMultilevel"/>
    <w:tmpl w:val="6C6E15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E061BB6"/>
    <w:multiLevelType w:val="hybridMultilevel"/>
    <w:tmpl w:val="7F369C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0D90BBD"/>
    <w:multiLevelType w:val="hybridMultilevel"/>
    <w:tmpl w:val="7C44D0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2CB2FCB"/>
    <w:multiLevelType w:val="hybridMultilevel"/>
    <w:tmpl w:val="8948088E"/>
    <w:lvl w:ilvl="0" w:tplc="08090001">
      <w:start w:val="1"/>
      <w:numFmt w:val="bullet"/>
      <w:lvlText w:val=""/>
      <w:lvlJc w:val="left"/>
      <w:pPr>
        <w:tabs>
          <w:tab w:val="num" w:pos="360"/>
        </w:tabs>
        <w:ind w:left="360" w:hanging="360"/>
      </w:pPr>
      <w:rPr>
        <w:rFonts w:ascii="Symbol" w:hAnsi="Symbol" w:hint="default"/>
      </w:rPr>
    </w:lvl>
    <w:lvl w:ilvl="1" w:tplc="D2E2C9C6" w:tentative="1">
      <w:start w:val="1"/>
      <w:numFmt w:val="bullet"/>
      <w:lvlText w:val="•"/>
      <w:lvlJc w:val="left"/>
      <w:pPr>
        <w:tabs>
          <w:tab w:val="num" w:pos="1080"/>
        </w:tabs>
        <w:ind w:left="1080" w:hanging="360"/>
      </w:pPr>
      <w:rPr>
        <w:rFonts w:ascii="Arial" w:hAnsi="Arial" w:hint="default"/>
      </w:rPr>
    </w:lvl>
    <w:lvl w:ilvl="2" w:tplc="6584D852" w:tentative="1">
      <w:start w:val="1"/>
      <w:numFmt w:val="bullet"/>
      <w:lvlText w:val="•"/>
      <w:lvlJc w:val="left"/>
      <w:pPr>
        <w:tabs>
          <w:tab w:val="num" w:pos="1800"/>
        </w:tabs>
        <w:ind w:left="1800" w:hanging="360"/>
      </w:pPr>
      <w:rPr>
        <w:rFonts w:ascii="Arial" w:hAnsi="Arial" w:hint="default"/>
      </w:rPr>
    </w:lvl>
    <w:lvl w:ilvl="3" w:tplc="66C4FC64" w:tentative="1">
      <w:start w:val="1"/>
      <w:numFmt w:val="bullet"/>
      <w:lvlText w:val="•"/>
      <w:lvlJc w:val="left"/>
      <w:pPr>
        <w:tabs>
          <w:tab w:val="num" w:pos="2520"/>
        </w:tabs>
        <w:ind w:left="2520" w:hanging="360"/>
      </w:pPr>
      <w:rPr>
        <w:rFonts w:ascii="Arial" w:hAnsi="Arial" w:hint="default"/>
      </w:rPr>
    </w:lvl>
    <w:lvl w:ilvl="4" w:tplc="3DA42A6A" w:tentative="1">
      <w:start w:val="1"/>
      <w:numFmt w:val="bullet"/>
      <w:lvlText w:val="•"/>
      <w:lvlJc w:val="left"/>
      <w:pPr>
        <w:tabs>
          <w:tab w:val="num" w:pos="3240"/>
        </w:tabs>
        <w:ind w:left="3240" w:hanging="360"/>
      </w:pPr>
      <w:rPr>
        <w:rFonts w:ascii="Arial" w:hAnsi="Arial" w:hint="default"/>
      </w:rPr>
    </w:lvl>
    <w:lvl w:ilvl="5" w:tplc="AF3650A6" w:tentative="1">
      <w:start w:val="1"/>
      <w:numFmt w:val="bullet"/>
      <w:lvlText w:val="•"/>
      <w:lvlJc w:val="left"/>
      <w:pPr>
        <w:tabs>
          <w:tab w:val="num" w:pos="3960"/>
        </w:tabs>
        <w:ind w:left="3960" w:hanging="360"/>
      </w:pPr>
      <w:rPr>
        <w:rFonts w:ascii="Arial" w:hAnsi="Arial" w:hint="default"/>
      </w:rPr>
    </w:lvl>
    <w:lvl w:ilvl="6" w:tplc="6CBA73E4" w:tentative="1">
      <w:start w:val="1"/>
      <w:numFmt w:val="bullet"/>
      <w:lvlText w:val="•"/>
      <w:lvlJc w:val="left"/>
      <w:pPr>
        <w:tabs>
          <w:tab w:val="num" w:pos="4680"/>
        </w:tabs>
        <w:ind w:left="4680" w:hanging="360"/>
      </w:pPr>
      <w:rPr>
        <w:rFonts w:ascii="Arial" w:hAnsi="Arial" w:hint="default"/>
      </w:rPr>
    </w:lvl>
    <w:lvl w:ilvl="7" w:tplc="50EA7088" w:tentative="1">
      <w:start w:val="1"/>
      <w:numFmt w:val="bullet"/>
      <w:lvlText w:val="•"/>
      <w:lvlJc w:val="left"/>
      <w:pPr>
        <w:tabs>
          <w:tab w:val="num" w:pos="5400"/>
        </w:tabs>
        <w:ind w:left="5400" w:hanging="360"/>
      </w:pPr>
      <w:rPr>
        <w:rFonts w:ascii="Arial" w:hAnsi="Arial" w:hint="default"/>
      </w:rPr>
    </w:lvl>
    <w:lvl w:ilvl="8" w:tplc="751C5860" w:tentative="1">
      <w:start w:val="1"/>
      <w:numFmt w:val="bullet"/>
      <w:lvlText w:val="•"/>
      <w:lvlJc w:val="left"/>
      <w:pPr>
        <w:tabs>
          <w:tab w:val="num" w:pos="6120"/>
        </w:tabs>
        <w:ind w:left="6120" w:hanging="360"/>
      </w:pPr>
      <w:rPr>
        <w:rFonts w:ascii="Arial" w:hAnsi="Arial" w:hint="default"/>
      </w:rPr>
    </w:lvl>
  </w:abstractNum>
  <w:abstractNum w:abstractNumId="13" w15:restartNumberingAfterBreak="0">
    <w:nsid w:val="145F3628"/>
    <w:multiLevelType w:val="hybridMultilevel"/>
    <w:tmpl w:val="C89CB3BA"/>
    <w:lvl w:ilvl="0" w:tplc="77B250CE">
      <w:start w:val="1"/>
      <w:numFmt w:val="bullet"/>
      <w:lvlText w:val="·"/>
      <w:lvlJc w:val="left"/>
      <w:pPr>
        <w:ind w:left="720" w:hanging="360"/>
      </w:pPr>
      <w:rPr>
        <w:rFonts w:ascii="Symbol" w:hAnsi="Symbol" w:hint="default"/>
      </w:rPr>
    </w:lvl>
    <w:lvl w:ilvl="1" w:tplc="5FDE6610">
      <w:start w:val="1"/>
      <w:numFmt w:val="bullet"/>
      <w:lvlText w:val="o"/>
      <w:lvlJc w:val="left"/>
      <w:pPr>
        <w:ind w:left="1440" w:hanging="360"/>
      </w:pPr>
      <w:rPr>
        <w:rFonts w:ascii="Courier New" w:hAnsi="Courier New" w:hint="default"/>
      </w:rPr>
    </w:lvl>
    <w:lvl w:ilvl="2" w:tplc="E0444570">
      <w:start w:val="1"/>
      <w:numFmt w:val="bullet"/>
      <w:lvlText w:val=""/>
      <w:lvlJc w:val="left"/>
      <w:pPr>
        <w:ind w:left="2160" w:hanging="360"/>
      </w:pPr>
      <w:rPr>
        <w:rFonts w:ascii="Wingdings" w:hAnsi="Wingdings" w:hint="default"/>
      </w:rPr>
    </w:lvl>
    <w:lvl w:ilvl="3" w:tplc="2DB02B10">
      <w:start w:val="1"/>
      <w:numFmt w:val="bullet"/>
      <w:lvlText w:val=""/>
      <w:lvlJc w:val="left"/>
      <w:pPr>
        <w:ind w:left="2880" w:hanging="360"/>
      </w:pPr>
      <w:rPr>
        <w:rFonts w:ascii="Symbol" w:hAnsi="Symbol" w:hint="default"/>
      </w:rPr>
    </w:lvl>
    <w:lvl w:ilvl="4" w:tplc="7E4EF176">
      <w:start w:val="1"/>
      <w:numFmt w:val="bullet"/>
      <w:lvlText w:val="o"/>
      <w:lvlJc w:val="left"/>
      <w:pPr>
        <w:ind w:left="3600" w:hanging="360"/>
      </w:pPr>
      <w:rPr>
        <w:rFonts w:ascii="Courier New" w:hAnsi="Courier New" w:hint="default"/>
      </w:rPr>
    </w:lvl>
    <w:lvl w:ilvl="5" w:tplc="DB68C9E8">
      <w:start w:val="1"/>
      <w:numFmt w:val="bullet"/>
      <w:lvlText w:val=""/>
      <w:lvlJc w:val="left"/>
      <w:pPr>
        <w:ind w:left="4320" w:hanging="360"/>
      </w:pPr>
      <w:rPr>
        <w:rFonts w:ascii="Wingdings" w:hAnsi="Wingdings" w:hint="default"/>
      </w:rPr>
    </w:lvl>
    <w:lvl w:ilvl="6" w:tplc="78CEE768">
      <w:start w:val="1"/>
      <w:numFmt w:val="bullet"/>
      <w:lvlText w:val=""/>
      <w:lvlJc w:val="left"/>
      <w:pPr>
        <w:ind w:left="5040" w:hanging="360"/>
      </w:pPr>
      <w:rPr>
        <w:rFonts w:ascii="Symbol" w:hAnsi="Symbol" w:hint="default"/>
      </w:rPr>
    </w:lvl>
    <w:lvl w:ilvl="7" w:tplc="209ED100">
      <w:start w:val="1"/>
      <w:numFmt w:val="bullet"/>
      <w:lvlText w:val="o"/>
      <w:lvlJc w:val="left"/>
      <w:pPr>
        <w:ind w:left="5760" w:hanging="360"/>
      </w:pPr>
      <w:rPr>
        <w:rFonts w:ascii="Courier New" w:hAnsi="Courier New" w:hint="default"/>
      </w:rPr>
    </w:lvl>
    <w:lvl w:ilvl="8" w:tplc="961ADEC2">
      <w:start w:val="1"/>
      <w:numFmt w:val="bullet"/>
      <w:lvlText w:val=""/>
      <w:lvlJc w:val="left"/>
      <w:pPr>
        <w:ind w:left="6480" w:hanging="360"/>
      </w:pPr>
      <w:rPr>
        <w:rFonts w:ascii="Wingdings" w:hAnsi="Wingdings" w:hint="default"/>
      </w:rPr>
    </w:lvl>
  </w:abstractNum>
  <w:abstractNum w:abstractNumId="14" w15:restartNumberingAfterBreak="0">
    <w:nsid w:val="14D84FCA"/>
    <w:multiLevelType w:val="hybridMultilevel"/>
    <w:tmpl w:val="8D2660B8"/>
    <w:lvl w:ilvl="0" w:tplc="FB269068">
      <w:start w:val="1"/>
      <w:numFmt w:val="bullet"/>
      <w:lvlText w:val="·"/>
      <w:lvlJc w:val="left"/>
      <w:pPr>
        <w:ind w:left="720" w:hanging="360"/>
      </w:pPr>
      <w:rPr>
        <w:rFonts w:ascii="Symbol" w:hAnsi="Symbol" w:hint="default"/>
      </w:rPr>
    </w:lvl>
    <w:lvl w:ilvl="1" w:tplc="820EE04C">
      <w:start w:val="1"/>
      <w:numFmt w:val="bullet"/>
      <w:lvlText w:val="o"/>
      <w:lvlJc w:val="left"/>
      <w:pPr>
        <w:ind w:left="1440" w:hanging="360"/>
      </w:pPr>
      <w:rPr>
        <w:rFonts w:ascii="Courier New" w:hAnsi="Courier New" w:hint="default"/>
      </w:rPr>
    </w:lvl>
    <w:lvl w:ilvl="2" w:tplc="4D10BC6C">
      <w:start w:val="1"/>
      <w:numFmt w:val="bullet"/>
      <w:lvlText w:val=""/>
      <w:lvlJc w:val="left"/>
      <w:pPr>
        <w:ind w:left="2160" w:hanging="360"/>
      </w:pPr>
      <w:rPr>
        <w:rFonts w:ascii="Wingdings" w:hAnsi="Wingdings" w:hint="default"/>
      </w:rPr>
    </w:lvl>
    <w:lvl w:ilvl="3" w:tplc="F1084838">
      <w:start w:val="1"/>
      <w:numFmt w:val="bullet"/>
      <w:lvlText w:val=""/>
      <w:lvlJc w:val="left"/>
      <w:pPr>
        <w:ind w:left="2880" w:hanging="360"/>
      </w:pPr>
      <w:rPr>
        <w:rFonts w:ascii="Symbol" w:hAnsi="Symbol" w:hint="default"/>
      </w:rPr>
    </w:lvl>
    <w:lvl w:ilvl="4" w:tplc="F05CC3B2">
      <w:start w:val="1"/>
      <w:numFmt w:val="bullet"/>
      <w:lvlText w:val="o"/>
      <w:lvlJc w:val="left"/>
      <w:pPr>
        <w:ind w:left="3600" w:hanging="360"/>
      </w:pPr>
      <w:rPr>
        <w:rFonts w:ascii="Courier New" w:hAnsi="Courier New" w:hint="default"/>
      </w:rPr>
    </w:lvl>
    <w:lvl w:ilvl="5" w:tplc="0E8C754C">
      <w:start w:val="1"/>
      <w:numFmt w:val="bullet"/>
      <w:lvlText w:val=""/>
      <w:lvlJc w:val="left"/>
      <w:pPr>
        <w:ind w:left="4320" w:hanging="360"/>
      </w:pPr>
      <w:rPr>
        <w:rFonts w:ascii="Wingdings" w:hAnsi="Wingdings" w:hint="default"/>
      </w:rPr>
    </w:lvl>
    <w:lvl w:ilvl="6" w:tplc="6CBE1294">
      <w:start w:val="1"/>
      <w:numFmt w:val="bullet"/>
      <w:lvlText w:val=""/>
      <w:lvlJc w:val="left"/>
      <w:pPr>
        <w:ind w:left="5040" w:hanging="360"/>
      </w:pPr>
      <w:rPr>
        <w:rFonts w:ascii="Symbol" w:hAnsi="Symbol" w:hint="default"/>
      </w:rPr>
    </w:lvl>
    <w:lvl w:ilvl="7" w:tplc="161A5768">
      <w:start w:val="1"/>
      <w:numFmt w:val="bullet"/>
      <w:lvlText w:val="o"/>
      <w:lvlJc w:val="left"/>
      <w:pPr>
        <w:ind w:left="5760" w:hanging="360"/>
      </w:pPr>
      <w:rPr>
        <w:rFonts w:ascii="Courier New" w:hAnsi="Courier New" w:hint="default"/>
      </w:rPr>
    </w:lvl>
    <w:lvl w:ilvl="8" w:tplc="A7BC4E74">
      <w:start w:val="1"/>
      <w:numFmt w:val="bullet"/>
      <w:lvlText w:val=""/>
      <w:lvlJc w:val="left"/>
      <w:pPr>
        <w:ind w:left="6480" w:hanging="360"/>
      </w:pPr>
      <w:rPr>
        <w:rFonts w:ascii="Wingdings" w:hAnsi="Wingdings" w:hint="default"/>
      </w:rPr>
    </w:lvl>
  </w:abstractNum>
  <w:abstractNum w:abstractNumId="15" w15:restartNumberingAfterBreak="0">
    <w:nsid w:val="169F03C1"/>
    <w:multiLevelType w:val="hybridMultilevel"/>
    <w:tmpl w:val="7FE4C3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6C53944"/>
    <w:multiLevelType w:val="hybridMultilevel"/>
    <w:tmpl w:val="1CE24BB0"/>
    <w:lvl w:ilvl="0" w:tplc="2B048EC8">
      <w:start w:val="1"/>
      <w:numFmt w:val="bullet"/>
      <w:lvlText w:val=""/>
      <w:lvlJc w:val="left"/>
      <w:pPr>
        <w:ind w:left="227" w:hanging="227"/>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A1D7AB3"/>
    <w:multiLevelType w:val="hybridMultilevel"/>
    <w:tmpl w:val="DBF848C8"/>
    <w:lvl w:ilvl="0" w:tplc="7958AF34">
      <w:start w:val="1"/>
      <w:numFmt w:val="bullet"/>
      <w:lvlText w:val="·"/>
      <w:lvlJc w:val="left"/>
      <w:pPr>
        <w:ind w:left="720" w:hanging="360"/>
      </w:pPr>
      <w:rPr>
        <w:rFonts w:ascii="Symbol" w:hAnsi="Symbol" w:hint="default"/>
      </w:rPr>
    </w:lvl>
    <w:lvl w:ilvl="1" w:tplc="0638D5D8">
      <w:start w:val="1"/>
      <w:numFmt w:val="bullet"/>
      <w:lvlText w:val="o"/>
      <w:lvlJc w:val="left"/>
      <w:pPr>
        <w:ind w:left="1440" w:hanging="360"/>
      </w:pPr>
      <w:rPr>
        <w:rFonts w:ascii="Courier New" w:hAnsi="Courier New" w:hint="default"/>
      </w:rPr>
    </w:lvl>
    <w:lvl w:ilvl="2" w:tplc="44E20B14">
      <w:start w:val="1"/>
      <w:numFmt w:val="bullet"/>
      <w:lvlText w:val=""/>
      <w:lvlJc w:val="left"/>
      <w:pPr>
        <w:ind w:left="2160" w:hanging="360"/>
      </w:pPr>
      <w:rPr>
        <w:rFonts w:ascii="Wingdings" w:hAnsi="Wingdings" w:hint="default"/>
      </w:rPr>
    </w:lvl>
    <w:lvl w:ilvl="3" w:tplc="3F68C950">
      <w:start w:val="1"/>
      <w:numFmt w:val="bullet"/>
      <w:lvlText w:val=""/>
      <w:lvlJc w:val="left"/>
      <w:pPr>
        <w:ind w:left="2880" w:hanging="360"/>
      </w:pPr>
      <w:rPr>
        <w:rFonts w:ascii="Symbol" w:hAnsi="Symbol" w:hint="default"/>
      </w:rPr>
    </w:lvl>
    <w:lvl w:ilvl="4" w:tplc="9CCCEBA4">
      <w:start w:val="1"/>
      <w:numFmt w:val="bullet"/>
      <w:lvlText w:val="o"/>
      <w:lvlJc w:val="left"/>
      <w:pPr>
        <w:ind w:left="3600" w:hanging="360"/>
      </w:pPr>
      <w:rPr>
        <w:rFonts w:ascii="Courier New" w:hAnsi="Courier New" w:hint="default"/>
      </w:rPr>
    </w:lvl>
    <w:lvl w:ilvl="5" w:tplc="88FE070C">
      <w:start w:val="1"/>
      <w:numFmt w:val="bullet"/>
      <w:lvlText w:val=""/>
      <w:lvlJc w:val="left"/>
      <w:pPr>
        <w:ind w:left="4320" w:hanging="360"/>
      </w:pPr>
      <w:rPr>
        <w:rFonts w:ascii="Wingdings" w:hAnsi="Wingdings" w:hint="default"/>
      </w:rPr>
    </w:lvl>
    <w:lvl w:ilvl="6" w:tplc="9AC4C21E">
      <w:start w:val="1"/>
      <w:numFmt w:val="bullet"/>
      <w:lvlText w:val=""/>
      <w:lvlJc w:val="left"/>
      <w:pPr>
        <w:ind w:left="5040" w:hanging="360"/>
      </w:pPr>
      <w:rPr>
        <w:rFonts w:ascii="Symbol" w:hAnsi="Symbol" w:hint="default"/>
      </w:rPr>
    </w:lvl>
    <w:lvl w:ilvl="7" w:tplc="7F2645C0">
      <w:start w:val="1"/>
      <w:numFmt w:val="bullet"/>
      <w:lvlText w:val="o"/>
      <w:lvlJc w:val="left"/>
      <w:pPr>
        <w:ind w:left="5760" w:hanging="360"/>
      </w:pPr>
      <w:rPr>
        <w:rFonts w:ascii="Courier New" w:hAnsi="Courier New" w:hint="default"/>
      </w:rPr>
    </w:lvl>
    <w:lvl w:ilvl="8" w:tplc="673ABC44">
      <w:start w:val="1"/>
      <w:numFmt w:val="bullet"/>
      <w:lvlText w:val=""/>
      <w:lvlJc w:val="left"/>
      <w:pPr>
        <w:ind w:left="6480" w:hanging="360"/>
      </w:pPr>
      <w:rPr>
        <w:rFonts w:ascii="Wingdings" w:hAnsi="Wingdings" w:hint="default"/>
      </w:rPr>
    </w:lvl>
  </w:abstractNum>
  <w:abstractNum w:abstractNumId="18" w15:restartNumberingAfterBreak="0">
    <w:nsid w:val="1A224196"/>
    <w:multiLevelType w:val="hybridMultilevel"/>
    <w:tmpl w:val="C4242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F0F47CF"/>
    <w:multiLevelType w:val="hybridMultilevel"/>
    <w:tmpl w:val="D22C7EF0"/>
    <w:lvl w:ilvl="0" w:tplc="147C2A02">
      <w:start w:val="1"/>
      <w:numFmt w:val="bullet"/>
      <w:lvlText w:val=""/>
      <w:lvlJc w:val="left"/>
      <w:pPr>
        <w:ind w:left="227" w:hanging="227"/>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3ED0491"/>
    <w:multiLevelType w:val="hybridMultilevel"/>
    <w:tmpl w:val="C2B64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272E4EB0"/>
    <w:multiLevelType w:val="hybridMultilevel"/>
    <w:tmpl w:val="FC90C7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831170C"/>
    <w:multiLevelType w:val="hybridMultilevel"/>
    <w:tmpl w:val="DAC2F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DB652FA"/>
    <w:multiLevelType w:val="hybridMultilevel"/>
    <w:tmpl w:val="A31848D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0270D62"/>
    <w:multiLevelType w:val="hybridMultilevel"/>
    <w:tmpl w:val="21B22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25D527E"/>
    <w:multiLevelType w:val="hybridMultilevel"/>
    <w:tmpl w:val="7E866AA8"/>
    <w:lvl w:ilvl="0" w:tplc="3DBA72D2">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33755D22"/>
    <w:multiLevelType w:val="hybridMultilevel"/>
    <w:tmpl w:val="78EC7B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4723C57"/>
    <w:multiLevelType w:val="hybridMultilevel"/>
    <w:tmpl w:val="3536DC9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8" w15:restartNumberingAfterBreak="0">
    <w:nsid w:val="35BC2541"/>
    <w:multiLevelType w:val="hybridMultilevel"/>
    <w:tmpl w:val="DCEE59DA"/>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36D12CED"/>
    <w:multiLevelType w:val="hybridMultilevel"/>
    <w:tmpl w:val="95543F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376B4DAA"/>
    <w:multiLevelType w:val="hybridMultilevel"/>
    <w:tmpl w:val="844E0A38"/>
    <w:lvl w:ilvl="0" w:tplc="08090001">
      <w:start w:val="1"/>
      <w:numFmt w:val="bullet"/>
      <w:lvlText w:val=""/>
      <w:lvlJc w:val="left"/>
      <w:pPr>
        <w:ind w:left="284" w:hanging="284"/>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38320534"/>
    <w:multiLevelType w:val="hybridMultilevel"/>
    <w:tmpl w:val="9CF603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3C4845B6"/>
    <w:multiLevelType w:val="hybridMultilevel"/>
    <w:tmpl w:val="80CA63E6"/>
    <w:lvl w:ilvl="0" w:tplc="09320698">
      <w:start w:val="1"/>
      <w:numFmt w:val="bullet"/>
      <w:lvlText w:val=""/>
      <w:lvlJc w:val="left"/>
      <w:pPr>
        <w:ind w:left="360" w:hanging="360"/>
      </w:pPr>
      <w:rPr>
        <w:rFonts w:ascii="Symbol" w:hAnsi="Symbol" w:hint="default"/>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3DE36B21"/>
    <w:multiLevelType w:val="hybridMultilevel"/>
    <w:tmpl w:val="185857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3E5055D7"/>
    <w:multiLevelType w:val="hybridMultilevel"/>
    <w:tmpl w:val="D9C85AEA"/>
    <w:lvl w:ilvl="0" w:tplc="08090001">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38E4F1E"/>
    <w:multiLevelType w:val="hybridMultilevel"/>
    <w:tmpl w:val="D85E50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43972912"/>
    <w:multiLevelType w:val="hybridMultilevel"/>
    <w:tmpl w:val="8CFE85B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44966482"/>
    <w:multiLevelType w:val="hybridMultilevel"/>
    <w:tmpl w:val="1646B856"/>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4A23B11"/>
    <w:multiLevelType w:val="hybridMultilevel"/>
    <w:tmpl w:val="755CE856"/>
    <w:lvl w:ilvl="0" w:tplc="CDD4DF42">
      <w:start w:val="1"/>
      <w:numFmt w:val="bullet"/>
      <w:lvlText w:val="·"/>
      <w:lvlJc w:val="left"/>
      <w:pPr>
        <w:ind w:left="720" w:hanging="360"/>
      </w:pPr>
      <w:rPr>
        <w:rFonts w:ascii="Symbol" w:hAnsi="Symbol" w:hint="default"/>
      </w:rPr>
    </w:lvl>
    <w:lvl w:ilvl="1" w:tplc="62A2505E">
      <w:start w:val="1"/>
      <w:numFmt w:val="bullet"/>
      <w:lvlText w:val="o"/>
      <w:lvlJc w:val="left"/>
      <w:pPr>
        <w:ind w:left="1440" w:hanging="360"/>
      </w:pPr>
      <w:rPr>
        <w:rFonts w:ascii="Courier New" w:hAnsi="Courier New" w:hint="default"/>
      </w:rPr>
    </w:lvl>
    <w:lvl w:ilvl="2" w:tplc="7BBEAFCE">
      <w:start w:val="1"/>
      <w:numFmt w:val="bullet"/>
      <w:lvlText w:val=""/>
      <w:lvlJc w:val="left"/>
      <w:pPr>
        <w:ind w:left="2160" w:hanging="360"/>
      </w:pPr>
      <w:rPr>
        <w:rFonts w:ascii="Wingdings" w:hAnsi="Wingdings" w:hint="default"/>
      </w:rPr>
    </w:lvl>
    <w:lvl w:ilvl="3" w:tplc="145C4E7A">
      <w:start w:val="1"/>
      <w:numFmt w:val="bullet"/>
      <w:lvlText w:val=""/>
      <w:lvlJc w:val="left"/>
      <w:pPr>
        <w:ind w:left="2880" w:hanging="360"/>
      </w:pPr>
      <w:rPr>
        <w:rFonts w:ascii="Symbol" w:hAnsi="Symbol" w:hint="default"/>
      </w:rPr>
    </w:lvl>
    <w:lvl w:ilvl="4" w:tplc="17D0CFF2">
      <w:start w:val="1"/>
      <w:numFmt w:val="bullet"/>
      <w:lvlText w:val="o"/>
      <w:lvlJc w:val="left"/>
      <w:pPr>
        <w:ind w:left="3600" w:hanging="360"/>
      </w:pPr>
      <w:rPr>
        <w:rFonts w:ascii="Courier New" w:hAnsi="Courier New" w:hint="default"/>
      </w:rPr>
    </w:lvl>
    <w:lvl w:ilvl="5" w:tplc="160046E0">
      <w:start w:val="1"/>
      <w:numFmt w:val="bullet"/>
      <w:lvlText w:val=""/>
      <w:lvlJc w:val="left"/>
      <w:pPr>
        <w:ind w:left="4320" w:hanging="360"/>
      </w:pPr>
      <w:rPr>
        <w:rFonts w:ascii="Wingdings" w:hAnsi="Wingdings" w:hint="default"/>
      </w:rPr>
    </w:lvl>
    <w:lvl w:ilvl="6" w:tplc="669CC696">
      <w:start w:val="1"/>
      <w:numFmt w:val="bullet"/>
      <w:lvlText w:val=""/>
      <w:lvlJc w:val="left"/>
      <w:pPr>
        <w:ind w:left="5040" w:hanging="360"/>
      </w:pPr>
      <w:rPr>
        <w:rFonts w:ascii="Symbol" w:hAnsi="Symbol" w:hint="default"/>
      </w:rPr>
    </w:lvl>
    <w:lvl w:ilvl="7" w:tplc="FA14898E">
      <w:start w:val="1"/>
      <w:numFmt w:val="bullet"/>
      <w:lvlText w:val="o"/>
      <w:lvlJc w:val="left"/>
      <w:pPr>
        <w:ind w:left="5760" w:hanging="360"/>
      </w:pPr>
      <w:rPr>
        <w:rFonts w:ascii="Courier New" w:hAnsi="Courier New" w:hint="default"/>
      </w:rPr>
    </w:lvl>
    <w:lvl w:ilvl="8" w:tplc="9B381A34">
      <w:start w:val="1"/>
      <w:numFmt w:val="bullet"/>
      <w:lvlText w:val=""/>
      <w:lvlJc w:val="left"/>
      <w:pPr>
        <w:ind w:left="6480" w:hanging="360"/>
      </w:pPr>
      <w:rPr>
        <w:rFonts w:ascii="Wingdings" w:hAnsi="Wingdings" w:hint="default"/>
      </w:rPr>
    </w:lvl>
  </w:abstractNum>
  <w:abstractNum w:abstractNumId="39" w15:restartNumberingAfterBreak="0">
    <w:nsid w:val="463B1BE1"/>
    <w:multiLevelType w:val="hybridMultilevel"/>
    <w:tmpl w:val="80FA77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47A84C49"/>
    <w:multiLevelType w:val="hybridMultilevel"/>
    <w:tmpl w:val="95CEAC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491B6455"/>
    <w:multiLevelType w:val="hybridMultilevel"/>
    <w:tmpl w:val="9FECCC02"/>
    <w:lvl w:ilvl="0" w:tplc="4DEE3452">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C564607"/>
    <w:multiLevelType w:val="hybridMultilevel"/>
    <w:tmpl w:val="6BDC5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536E7367"/>
    <w:multiLevelType w:val="multilevel"/>
    <w:tmpl w:val="CF0EDA6E"/>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4" w15:restartNumberingAfterBreak="0">
    <w:nsid w:val="55B1268B"/>
    <w:multiLevelType w:val="hybridMultilevel"/>
    <w:tmpl w:val="AAF4C7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55C07E51"/>
    <w:multiLevelType w:val="hybridMultilevel"/>
    <w:tmpl w:val="7CC40FCE"/>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57966FBA"/>
    <w:multiLevelType w:val="hybridMultilevel"/>
    <w:tmpl w:val="FCDAE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58452184"/>
    <w:multiLevelType w:val="multilevel"/>
    <w:tmpl w:val="18C82C72"/>
    <w:lvl w:ilvl="0">
      <w:start w:val="1"/>
      <w:numFmt w:val="decimal"/>
      <w:lvlText w:val="%1."/>
      <w:lvlJc w:val="left"/>
      <w:pPr>
        <w:ind w:left="720" w:hanging="720"/>
      </w:pPr>
      <w:rPr>
        <w:rFonts w:asciiTheme="minorHAnsi" w:hAnsiTheme="minorHAnsi" w:hint="default"/>
        <w:b/>
        <w:color w:val="2E74B5" w:themeColor="accent1" w:themeShade="BF"/>
        <w:sz w:val="32"/>
        <w:szCs w:val="32"/>
      </w:rPr>
    </w:lvl>
    <w:lvl w:ilvl="1">
      <w:start w:val="1"/>
      <w:numFmt w:val="decimal"/>
      <w:lvlText w:val="%1.%2."/>
      <w:lvlJc w:val="left"/>
      <w:pPr>
        <w:ind w:left="720" w:hanging="720"/>
      </w:pPr>
      <w:rPr>
        <w:rFonts w:asciiTheme="minorHAnsi" w:hAnsiTheme="minorHAnsi" w:hint="default"/>
        <w:b/>
        <w:bCs w:val="0"/>
        <w:color w:val="2E74B5" w:themeColor="accent1" w:themeShade="BF"/>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58F04577"/>
    <w:multiLevelType w:val="hybridMultilevel"/>
    <w:tmpl w:val="2F90152A"/>
    <w:lvl w:ilvl="0" w:tplc="061CCF9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59D636A8"/>
    <w:multiLevelType w:val="hybridMultilevel"/>
    <w:tmpl w:val="FE7C6E10"/>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5B3F4783"/>
    <w:multiLevelType w:val="hybridMultilevel"/>
    <w:tmpl w:val="44C0D2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5B714961"/>
    <w:multiLevelType w:val="hybridMultilevel"/>
    <w:tmpl w:val="BB6C9B8A"/>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E0D6DC2"/>
    <w:multiLevelType w:val="hybridMultilevel"/>
    <w:tmpl w:val="0772EE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5E925A43"/>
    <w:multiLevelType w:val="hybridMultilevel"/>
    <w:tmpl w:val="0E0E91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5ECA37EE"/>
    <w:multiLevelType w:val="hybridMultilevel"/>
    <w:tmpl w:val="35C2AB9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5F65697F"/>
    <w:multiLevelType w:val="hybridMultilevel"/>
    <w:tmpl w:val="177A0A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62034F9E"/>
    <w:multiLevelType w:val="hybridMultilevel"/>
    <w:tmpl w:val="A712DE7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7" w15:restartNumberingAfterBreak="0">
    <w:nsid w:val="62BF0B83"/>
    <w:multiLevelType w:val="hybridMultilevel"/>
    <w:tmpl w:val="93827BAA"/>
    <w:lvl w:ilvl="0" w:tplc="B0A6771E">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6C763325"/>
    <w:multiLevelType w:val="hybridMultilevel"/>
    <w:tmpl w:val="BCE8A34C"/>
    <w:lvl w:ilvl="0" w:tplc="09320698">
      <w:start w:val="1"/>
      <w:numFmt w:val="bullet"/>
      <w:lvlText w:val=""/>
      <w:lvlJc w:val="left"/>
      <w:pPr>
        <w:ind w:left="3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E6C6FCA"/>
    <w:multiLevelType w:val="hybridMultilevel"/>
    <w:tmpl w:val="CF3008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700C5C94"/>
    <w:multiLevelType w:val="hybridMultilevel"/>
    <w:tmpl w:val="A4F60D74"/>
    <w:lvl w:ilvl="0" w:tplc="8BDCF7C6">
      <w:start w:val="1"/>
      <w:numFmt w:val="bullet"/>
      <w:lvlText w:val=""/>
      <w:lvlJc w:val="left"/>
      <w:pPr>
        <w:ind w:left="284" w:hanging="284"/>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0B513CA"/>
    <w:multiLevelType w:val="hybridMultilevel"/>
    <w:tmpl w:val="C49888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7270797A"/>
    <w:multiLevelType w:val="hybridMultilevel"/>
    <w:tmpl w:val="0F687358"/>
    <w:lvl w:ilvl="0" w:tplc="09320698">
      <w:start w:val="1"/>
      <w:numFmt w:val="bullet"/>
      <w:lvlText w:val=""/>
      <w:lvlJc w:val="left"/>
      <w:pPr>
        <w:ind w:left="3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54F23C4"/>
    <w:multiLevelType w:val="hybridMultilevel"/>
    <w:tmpl w:val="9C34FB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7804163C"/>
    <w:multiLevelType w:val="hybridMultilevel"/>
    <w:tmpl w:val="40601E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78720C37"/>
    <w:multiLevelType w:val="hybridMultilevel"/>
    <w:tmpl w:val="929E3D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7A880311"/>
    <w:multiLevelType w:val="hybridMultilevel"/>
    <w:tmpl w:val="9BFA6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7AA3013F"/>
    <w:multiLevelType w:val="hybridMultilevel"/>
    <w:tmpl w:val="168A11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17"/>
  </w:num>
  <w:num w:numId="3">
    <w:abstractNumId w:val="13"/>
  </w:num>
  <w:num w:numId="4">
    <w:abstractNumId w:val="2"/>
  </w:num>
  <w:num w:numId="5">
    <w:abstractNumId w:val="47"/>
  </w:num>
  <w:num w:numId="6">
    <w:abstractNumId w:val="11"/>
  </w:num>
  <w:num w:numId="7">
    <w:abstractNumId w:val="25"/>
  </w:num>
  <w:num w:numId="8">
    <w:abstractNumId w:val="41"/>
  </w:num>
  <w:num w:numId="9">
    <w:abstractNumId w:val="54"/>
  </w:num>
  <w:num w:numId="10">
    <w:abstractNumId w:val="38"/>
  </w:num>
  <w:num w:numId="11">
    <w:abstractNumId w:val="21"/>
  </w:num>
  <w:num w:numId="12">
    <w:abstractNumId w:val="4"/>
  </w:num>
  <w:num w:numId="13">
    <w:abstractNumId w:val="20"/>
  </w:num>
  <w:num w:numId="14">
    <w:abstractNumId w:val="26"/>
  </w:num>
  <w:num w:numId="15">
    <w:abstractNumId w:val="64"/>
  </w:num>
  <w:num w:numId="16">
    <w:abstractNumId w:val="30"/>
  </w:num>
  <w:num w:numId="17">
    <w:abstractNumId w:val="19"/>
  </w:num>
  <w:num w:numId="18">
    <w:abstractNumId w:val="16"/>
  </w:num>
  <w:num w:numId="19">
    <w:abstractNumId w:val="60"/>
  </w:num>
  <w:num w:numId="20">
    <w:abstractNumId w:val="15"/>
  </w:num>
  <w:num w:numId="21">
    <w:abstractNumId w:val="53"/>
  </w:num>
  <w:num w:numId="22">
    <w:abstractNumId w:val="34"/>
  </w:num>
  <w:num w:numId="23">
    <w:abstractNumId w:val="10"/>
  </w:num>
  <w:num w:numId="24">
    <w:abstractNumId w:val="29"/>
  </w:num>
  <w:num w:numId="25">
    <w:abstractNumId w:val="59"/>
  </w:num>
  <w:num w:numId="26">
    <w:abstractNumId w:val="48"/>
  </w:num>
  <w:num w:numId="27">
    <w:abstractNumId w:val="56"/>
  </w:num>
  <w:num w:numId="28">
    <w:abstractNumId w:val="28"/>
  </w:num>
  <w:num w:numId="29">
    <w:abstractNumId w:val="12"/>
  </w:num>
  <w:num w:numId="30">
    <w:abstractNumId w:val="63"/>
  </w:num>
  <w:num w:numId="31">
    <w:abstractNumId w:val="33"/>
  </w:num>
  <w:num w:numId="32">
    <w:abstractNumId w:val="36"/>
  </w:num>
  <w:num w:numId="33">
    <w:abstractNumId w:val="1"/>
  </w:num>
  <w:num w:numId="34">
    <w:abstractNumId w:val="40"/>
  </w:num>
  <w:num w:numId="35">
    <w:abstractNumId w:val="22"/>
  </w:num>
  <w:num w:numId="36">
    <w:abstractNumId w:val="31"/>
  </w:num>
  <w:num w:numId="37">
    <w:abstractNumId w:val="24"/>
  </w:num>
  <w:num w:numId="38">
    <w:abstractNumId w:val="50"/>
  </w:num>
  <w:num w:numId="39">
    <w:abstractNumId w:val="7"/>
  </w:num>
  <w:num w:numId="40">
    <w:abstractNumId w:val="45"/>
  </w:num>
  <w:num w:numId="41">
    <w:abstractNumId w:val="37"/>
  </w:num>
  <w:num w:numId="42">
    <w:abstractNumId w:val="51"/>
  </w:num>
  <w:num w:numId="43">
    <w:abstractNumId w:val="5"/>
  </w:num>
  <w:num w:numId="44">
    <w:abstractNumId w:val="57"/>
  </w:num>
  <w:num w:numId="45">
    <w:abstractNumId w:val="49"/>
  </w:num>
  <w:num w:numId="46">
    <w:abstractNumId w:val="3"/>
  </w:num>
  <w:num w:numId="47">
    <w:abstractNumId w:val="32"/>
  </w:num>
  <w:num w:numId="48">
    <w:abstractNumId w:val="62"/>
  </w:num>
  <w:num w:numId="49">
    <w:abstractNumId w:val="58"/>
  </w:num>
  <w:num w:numId="50">
    <w:abstractNumId w:val="44"/>
  </w:num>
  <w:num w:numId="51">
    <w:abstractNumId w:val="65"/>
  </w:num>
  <w:num w:numId="52">
    <w:abstractNumId w:val="9"/>
  </w:num>
  <w:num w:numId="53">
    <w:abstractNumId w:val="52"/>
  </w:num>
  <w:num w:numId="54">
    <w:abstractNumId w:val="6"/>
  </w:num>
  <w:num w:numId="55">
    <w:abstractNumId w:val="67"/>
  </w:num>
  <w:num w:numId="56">
    <w:abstractNumId w:val="27"/>
  </w:num>
  <w:num w:numId="57">
    <w:abstractNumId w:val="61"/>
  </w:num>
  <w:num w:numId="58">
    <w:abstractNumId w:val="66"/>
  </w:num>
  <w:num w:numId="59">
    <w:abstractNumId w:val="55"/>
  </w:num>
  <w:num w:numId="60">
    <w:abstractNumId w:val="43"/>
  </w:num>
  <w:num w:numId="61">
    <w:abstractNumId w:val="42"/>
  </w:num>
  <w:num w:numId="62">
    <w:abstractNumId w:val="8"/>
  </w:num>
  <w:num w:numId="63">
    <w:abstractNumId w:val="0"/>
  </w:num>
  <w:num w:numId="64">
    <w:abstractNumId w:val="35"/>
  </w:num>
  <w:num w:numId="65">
    <w:abstractNumId w:val="46"/>
  </w:num>
  <w:num w:numId="66">
    <w:abstractNumId w:val="23"/>
  </w:num>
  <w:num w:numId="67">
    <w:abstractNumId w:val="18"/>
  </w:num>
  <w:num w:numId="68">
    <w:abstractNumId w:val="11"/>
  </w:num>
  <w:num w:numId="69">
    <w:abstractNumId w:val="39"/>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F2D"/>
    <w:rsid w:val="0000070B"/>
    <w:rsid w:val="00000E95"/>
    <w:rsid w:val="00001165"/>
    <w:rsid w:val="000041B6"/>
    <w:rsid w:val="000065A8"/>
    <w:rsid w:val="00007E43"/>
    <w:rsid w:val="00011A25"/>
    <w:rsid w:val="00014638"/>
    <w:rsid w:val="000149DD"/>
    <w:rsid w:val="00014F5B"/>
    <w:rsid w:val="000153AF"/>
    <w:rsid w:val="00015482"/>
    <w:rsid w:val="00015F8D"/>
    <w:rsid w:val="00016001"/>
    <w:rsid w:val="00016BE3"/>
    <w:rsid w:val="00017298"/>
    <w:rsid w:val="00017845"/>
    <w:rsid w:val="0001793F"/>
    <w:rsid w:val="00021017"/>
    <w:rsid w:val="000215BB"/>
    <w:rsid w:val="000216E5"/>
    <w:rsid w:val="000227C2"/>
    <w:rsid w:val="00023368"/>
    <w:rsid w:val="00023931"/>
    <w:rsid w:val="00024580"/>
    <w:rsid w:val="0002526E"/>
    <w:rsid w:val="000255FB"/>
    <w:rsid w:val="00025C16"/>
    <w:rsid w:val="00026B9A"/>
    <w:rsid w:val="0003059D"/>
    <w:rsid w:val="000306B2"/>
    <w:rsid w:val="000311F9"/>
    <w:rsid w:val="00031496"/>
    <w:rsid w:val="000316BA"/>
    <w:rsid w:val="00034194"/>
    <w:rsid w:val="0003454E"/>
    <w:rsid w:val="00034993"/>
    <w:rsid w:val="00034A69"/>
    <w:rsid w:val="00034B2F"/>
    <w:rsid w:val="00034EC9"/>
    <w:rsid w:val="00035CC0"/>
    <w:rsid w:val="00036D2E"/>
    <w:rsid w:val="0004018C"/>
    <w:rsid w:val="00040196"/>
    <w:rsid w:val="000401A5"/>
    <w:rsid w:val="00040C96"/>
    <w:rsid w:val="00041091"/>
    <w:rsid w:val="0004193E"/>
    <w:rsid w:val="00043037"/>
    <w:rsid w:val="000433BF"/>
    <w:rsid w:val="0004349A"/>
    <w:rsid w:val="00043CB5"/>
    <w:rsid w:val="00043DF6"/>
    <w:rsid w:val="00044598"/>
    <w:rsid w:val="00044E08"/>
    <w:rsid w:val="0004503D"/>
    <w:rsid w:val="00045209"/>
    <w:rsid w:val="000463AE"/>
    <w:rsid w:val="00046E09"/>
    <w:rsid w:val="00047162"/>
    <w:rsid w:val="00047198"/>
    <w:rsid w:val="000501AC"/>
    <w:rsid w:val="00050A43"/>
    <w:rsid w:val="00050C8F"/>
    <w:rsid w:val="000522AD"/>
    <w:rsid w:val="000526E2"/>
    <w:rsid w:val="00054D88"/>
    <w:rsid w:val="00056329"/>
    <w:rsid w:val="00057115"/>
    <w:rsid w:val="000576E1"/>
    <w:rsid w:val="000603E9"/>
    <w:rsid w:val="00060581"/>
    <w:rsid w:val="0006187E"/>
    <w:rsid w:val="00061B68"/>
    <w:rsid w:val="00062333"/>
    <w:rsid w:val="000624D4"/>
    <w:rsid w:val="00064181"/>
    <w:rsid w:val="00065D97"/>
    <w:rsid w:val="00065F75"/>
    <w:rsid w:val="00066698"/>
    <w:rsid w:val="00066A8D"/>
    <w:rsid w:val="000670A8"/>
    <w:rsid w:val="00067878"/>
    <w:rsid w:val="00070B88"/>
    <w:rsid w:val="00070F5E"/>
    <w:rsid w:val="00071BE8"/>
    <w:rsid w:val="00071CD9"/>
    <w:rsid w:val="000724D0"/>
    <w:rsid w:val="00072673"/>
    <w:rsid w:val="00073541"/>
    <w:rsid w:val="00073C4D"/>
    <w:rsid w:val="000742DC"/>
    <w:rsid w:val="00074BD9"/>
    <w:rsid w:val="00075E98"/>
    <w:rsid w:val="00076C4B"/>
    <w:rsid w:val="0007703C"/>
    <w:rsid w:val="0007764D"/>
    <w:rsid w:val="000777FF"/>
    <w:rsid w:val="00080A9A"/>
    <w:rsid w:val="00080E27"/>
    <w:rsid w:val="0008123C"/>
    <w:rsid w:val="0008333B"/>
    <w:rsid w:val="00083956"/>
    <w:rsid w:val="00083C0B"/>
    <w:rsid w:val="00085748"/>
    <w:rsid w:val="000859F4"/>
    <w:rsid w:val="00086493"/>
    <w:rsid w:val="0008718C"/>
    <w:rsid w:val="0009011D"/>
    <w:rsid w:val="000902B4"/>
    <w:rsid w:val="00090768"/>
    <w:rsid w:val="0009266A"/>
    <w:rsid w:val="00095064"/>
    <w:rsid w:val="00095BFD"/>
    <w:rsid w:val="00095C0B"/>
    <w:rsid w:val="00095CE1"/>
    <w:rsid w:val="00095E09"/>
    <w:rsid w:val="000A0621"/>
    <w:rsid w:val="000A1FB8"/>
    <w:rsid w:val="000A2899"/>
    <w:rsid w:val="000A28DC"/>
    <w:rsid w:val="000A2DA6"/>
    <w:rsid w:val="000A2FDB"/>
    <w:rsid w:val="000A3F21"/>
    <w:rsid w:val="000A479A"/>
    <w:rsid w:val="000A5059"/>
    <w:rsid w:val="000A557A"/>
    <w:rsid w:val="000A65E5"/>
    <w:rsid w:val="000A78A3"/>
    <w:rsid w:val="000A7904"/>
    <w:rsid w:val="000A7B7B"/>
    <w:rsid w:val="000B009F"/>
    <w:rsid w:val="000B0F0A"/>
    <w:rsid w:val="000B186A"/>
    <w:rsid w:val="000B1B17"/>
    <w:rsid w:val="000B1C36"/>
    <w:rsid w:val="000B2244"/>
    <w:rsid w:val="000B2C7E"/>
    <w:rsid w:val="000B3454"/>
    <w:rsid w:val="000B346D"/>
    <w:rsid w:val="000B347A"/>
    <w:rsid w:val="000B381F"/>
    <w:rsid w:val="000B38E6"/>
    <w:rsid w:val="000B3A4A"/>
    <w:rsid w:val="000B4640"/>
    <w:rsid w:val="000B4734"/>
    <w:rsid w:val="000B48B3"/>
    <w:rsid w:val="000B50BB"/>
    <w:rsid w:val="000B6A74"/>
    <w:rsid w:val="000B6ED3"/>
    <w:rsid w:val="000C0EE6"/>
    <w:rsid w:val="000C1701"/>
    <w:rsid w:val="000C1AF0"/>
    <w:rsid w:val="000C29AA"/>
    <w:rsid w:val="000C2BA9"/>
    <w:rsid w:val="000C2E5C"/>
    <w:rsid w:val="000C3784"/>
    <w:rsid w:val="000C3A90"/>
    <w:rsid w:val="000C3C35"/>
    <w:rsid w:val="000C3F77"/>
    <w:rsid w:val="000C5269"/>
    <w:rsid w:val="000C5A87"/>
    <w:rsid w:val="000C686F"/>
    <w:rsid w:val="000C6AF0"/>
    <w:rsid w:val="000C7598"/>
    <w:rsid w:val="000D24FC"/>
    <w:rsid w:val="000D25E3"/>
    <w:rsid w:val="000D26CB"/>
    <w:rsid w:val="000D4CBA"/>
    <w:rsid w:val="000D59BC"/>
    <w:rsid w:val="000D5AD3"/>
    <w:rsid w:val="000D6C37"/>
    <w:rsid w:val="000D7268"/>
    <w:rsid w:val="000E07D0"/>
    <w:rsid w:val="000E0A71"/>
    <w:rsid w:val="000E13F5"/>
    <w:rsid w:val="000E2452"/>
    <w:rsid w:val="000E28C9"/>
    <w:rsid w:val="000E2CE9"/>
    <w:rsid w:val="000E3AFF"/>
    <w:rsid w:val="000E43AB"/>
    <w:rsid w:val="000E4CB7"/>
    <w:rsid w:val="000E4FFF"/>
    <w:rsid w:val="000E6899"/>
    <w:rsid w:val="000E755F"/>
    <w:rsid w:val="000E7AF9"/>
    <w:rsid w:val="000F00FB"/>
    <w:rsid w:val="000F1495"/>
    <w:rsid w:val="000F18F2"/>
    <w:rsid w:val="000F3D7F"/>
    <w:rsid w:val="000F3EC2"/>
    <w:rsid w:val="000F5190"/>
    <w:rsid w:val="000F5D3D"/>
    <w:rsid w:val="000F5E50"/>
    <w:rsid w:val="000F5FEE"/>
    <w:rsid w:val="000F621D"/>
    <w:rsid w:val="000F6489"/>
    <w:rsid w:val="000FA683"/>
    <w:rsid w:val="0010277E"/>
    <w:rsid w:val="00102D34"/>
    <w:rsid w:val="0010359B"/>
    <w:rsid w:val="00104D37"/>
    <w:rsid w:val="00104F4C"/>
    <w:rsid w:val="001057C0"/>
    <w:rsid w:val="00105D5C"/>
    <w:rsid w:val="00105ED5"/>
    <w:rsid w:val="0010614C"/>
    <w:rsid w:val="0010627F"/>
    <w:rsid w:val="00106E95"/>
    <w:rsid w:val="001078B4"/>
    <w:rsid w:val="00107FB9"/>
    <w:rsid w:val="001103E2"/>
    <w:rsid w:val="00110509"/>
    <w:rsid w:val="00110559"/>
    <w:rsid w:val="00112243"/>
    <w:rsid w:val="001128EE"/>
    <w:rsid w:val="0011292D"/>
    <w:rsid w:val="0011357A"/>
    <w:rsid w:val="00113829"/>
    <w:rsid w:val="00113E66"/>
    <w:rsid w:val="0011432B"/>
    <w:rsid w:val="0011568F"/>
    <w:rsid w:val="00115EC3"/>
    <w:rsid w:val="001160D7"/>
    <w:rsid w:val="00116BDB"/>
    <w:rsid w:val="001203C1"/>
    <w:rsid w:val="0012299B"/>
    <w:rsid w:val="00122C02"/>
    <w:rsid w:val="00123B33"/>
    <w:rsid w:val="00124C61"/>
    <w:rsid w:val="00126395"/>
    <w:rsid w:val="00130C03"/>
    <w:rsid w:val="001312C8"/>
    <w:rsid w:val="00131B24"/>
    <w:rsid w:val="00133374"/>
    <w:rsid w:val="00134326"/>
    <w:rsid w:val="00134825"/>
    <w:rsid w:val="001351BB"/>
    <w:rsid w:val="00137007"/>
    <w:rsid w:val="00137567"/>
    <w:rsid w:val="00137846"/>
    <w:rsid w:val="00137FA4"/>
    <w:rsid w:val="00140F96"/>
    <w:rsid w:val="0014127D"/>
    <w:rsid w:val="001416A2"/>
    <w:rsid w:val="00141729"/>
    <w:rsid w:val="0014335E"/>
    <w:rsid w:val="00143BE9"/>
    <w:rsid w:val="00144A3D"/>
    <w:rsid w:val="00144B3E"/>
    <w:rsid w:val="00146087"/>
    <w:rsid w:val="001464E4"/>
    <w:rsid w:val="00146F7F"/>
    <w:rsid w:val="001516DF"/>
    <w:rsid w:val="0015180E"/>
    <w:rsid w:val="00152013"/>
    <w:rsid w:val="0015251C"/>
    <w:rsid w:val="00152BB1"/>
    <w:rsid w:val="00153C20"/>
    <w:rsid w:val="0015476A"/>
    <w:rsid w:val="00155DA1"/>
    <w:rsid w:val="0015628A"/>
    <w:rsid w:val="00156F91"/>
    <w:rsid w:val="001570F5"/>
    <w:rsid w:val="00157132"/>
    <w:rsid w:val="0015775A"/>
    <w:rsid w:val="001618D2"/>
    <w:rsid w:val="00163454"/>
    <w:rsid w:val="001636E8"/>
    <w:rsid w:val="00163FCE"/>
    <w:rsid w:val="00164F9C"/>
    <w:rsid w:val="00167E5F"/>
    <w:rsid w:val="001707DB"/>
    <w:rsid w:val="00172415"/>
    <w:rsid w:val="00172B08"/>
    <w:rsid w:val="00172B3A"/>
    <w:rsid w:val="00173390"/>
    <w:rsid w:val="00173557"/>
    <w:rsid w:val="00173D34"/>
    <w:rsid w:val="00173D9F"/>
    <w:rsid w:val="00173FF7"/>
    <w:rsid w:val="00174E4D"/>
    <w:rsid w:val="00174F71"/>
    <w:rsid w:val="0017609F"/>
    <w:rsid w:val="0017647C"/>
    <w:rsid w:val="001776C9"/>
    <w:rsid w:val="001778EE"/>
    <w:rsid w:val="0017CAFA"/>
    <w:rsid w:val="00181306"/>
    <w:rsid w:val="00181488"/>
    <w:rsid w:val="0018340E"/>
    <w:rsid w:val="0018393A"/>
    <w:rsid w:val="00183AC2"/>
    <w:rsid w:val="00184E88"/>
    <w:rsid w:val="001852E6"/>
    <w:rsid w:val="00185DD6"/>
    <w:rsid w:val="00186166"/>
    <w:rsid w:val="00186F00"/>
    <w:rsid w:val="00190527"/>
    <w:rsid w:val="00191F86"/>
    <w:rsid w:val="001933E8"/>
    <w:rsid w:val="00193725"/>
    <w:rsid w:val="00194E15"/>
    <w:rsid w:val="00194F5B"/>
    <w:rsid w:val="001950E4"/>
    <w:rsid w:val="00195EDB"/>
    <w:rsid w:val="00196553"/>
    <w:rsid w:val="00196766"/>
    <w:rsid w:val="00197E0E"/>
    <w:rsid w:val="001A0E21"/>
    <w:rsid w:val="001A0FB8"/>
    <w:rsid w:val="001A3E7B"/>
    <w:rsid w:val="001A49B5"/>
    <w:rsid w:val="001A5940"/>
    <w:rsid w:val="001A5EE7"/>
    <w:rsid w:val="001A656B"/>
    <w:rsid w:val="001A6779"/>
    <w:rsid w:val="001A6B8F"/>
    <w:rsid w:val="001ACCED"/>
    <w:rsid w:val="001B1B3B"/>
    <w:rsid w:val="001B2402"/>
    <w:rsid w:val="001B5B43"/>
    <w:rsid w:val="001B7E11"/>
    <w:rsid w:val="001B7F46"/>
    <w:rsid w:val="001C1EB6"/>
    <w:rsid w:val="001C2C4A"/>
    <w:rsid w:val="001C34BD"/>
    <w:rsid w:val="001C4422"/>
    <w:rsid w:val="001C6317"/>
    <w:rsid w:val="001C63E4"/>
    <w:rsid w:val="001C63F6"/>
    <w:rsid w:val="001C6655"/>
    <w:rsid w:val="001C729B"/>
    <w:rsid w:val="001D0DA3"/>
    <w:rsid w:val="001D1594"/>
    <w:rsid w:val="001D1825"/>
    <w:rsid w:val="001D1865"/>
    <w:rsid w:val="001D2557"/>
    <w:rsid w:val="001D2B4C"/>
    <w:rsid w:val="001D2C2B"/>
    <w:rsid w:val="001D2D6C"/>
    <w:rsid w:val="001D4348"/>
    <w:rsid w:val="001D4B27"/>
    <w:rsid w:val="001D4BAB"/>
    <w:rsid w:val="001D4FB5"/>
    <w:rsid w:val="001D6DB7"/>
    <w:rsid w:val="001D7BB1"/>
    <w:rsid w:val="001E05CF"/>
    <w:rsid w:val="001E12B8"/>
    <w:rsid w:val="001E22C4"/>
    <w:rsid w:val="001E235F"/>
    <w:rsid w:val="001E3622"/>
    <w:rsid w:val="001E3894"/>
    <w:rsid w:val="001E49EB"/>
    <w:rsid w:val="001E4BC6"/>
    <w:rsid w:val="001E51F1"/>
    <w:rsid w:val="001E5AFB"/>
    <w:rsid w:val="001E6AC2"/>
    <w:rsid w:val="001E76B0"/>
    <w:rsid w:val="001E771E"/>
    <w:rsid w:val="001E7F55"/>
    <w:rsid w:val="001F0F2A"/>
    <w:rsid w:val="001F20BB"/>
    <w:rsid w:val="001F2FD3"/>
    <w:rsid w:val="001F3FD4"/>
    <w:rsid w:val="001F42F3"/>
    <w:rsid w:val="001F5000"/>
    <w:rsid w:val="001F5684"/>
    <w:rsid w:val="001F71D2"/>
    <w:rsid w:val="001F7379"/>
    <w:rsid w:val="00200C8A"/>
    <w:rsid w:val="002020C0"/>
    <w:rsid w:val="00202777"/>
    <w:rsid w:val="00202930"/>
    <w:rsid w:val="00203971"/>
    <w:rsid w:val="00203BE2"/>
    <w:rsid w:val="00203D72"/>
    <w:rsid w:val="00203E30"/>
    <w:rsid w:val="00204200"/>
    <w:rsid w:val="00205558"/>
    <w:rsid w:val="0020660D"/>
    <w:rsid w:val="0020764D"/>
    <w:rsid w:val="002107FC"/>
    <w:rsid w:val="00211408"/>
    <w:rsid w:val="00212555"/>
    <w:rsid w:val="00212B5A"/>
    <w:rsid w:val="00212F08"/>
    <w:rsid w:val="002154BE"/>
    <w:rsid w:val="0021637C"/>
    <w:rsid w:val="00216986"/>
    <w:rsid w:val="00216B59"/>
    <w:rsid w:val="002176F8"/>
    <w:rsid w:val="0021770A"/>
    <w:rsid w:val="00217A20"/>
    <w:rsid w:val="00220881"/>
    <w:rsid w:val="002218D9"/>
    <w:rsid w:val="00221CB2"/>
    <w:rsid w:val="0022264D"/>
    <w:rsid w:val="00224415"/>
    <w:rsid w:val="0022441A"/>
    <w:rsid w:val="00224B03"/>
    <w:rsid w:val="002251EA"/>
    <w:rsid w:val="00225646"/>
    <w:rsid w:val="00225C78"/>
    <w:rsid w:val="0022641D"/>
    <w:rsid w:val="00227018"/>
    <w:rsid w:val="00227F50"/>
    <w:rsid w:val="00230872"/>
    <w:rsid w:val="00232B42"/>
    <w:rsid w:val="00233281"/>
    <w:rsid w:val="002338F5"/>
    <w:rsid w:val="00235331"/>
    <w:rsid w:val="00236DAA"/>
    <w:rsid w:val="00237227"/>
    <w:rsid w:val="002377CF"/>
    <w:rsid w:val="002404C6"/>
    <w:rsid w:val="00241445"/>
    <w:rsid w:val="00241546"/>
    <w:rsid w:val="002419F2"/>
    <w:rsid w:val="00242C7B"/>
    <w:rsid w:val="0024436E"/>
    <w:rsid w:val="002447F3"/>
    <w:rsid w:val="00247CD5"/>
    <w:rsid w:val="00250FD7"/>
    <w:rsid w:val="00251342"/>
    <w:rsid w:val="002516B3"/>
    <w:rsid w:val="002517A3"/>
    <w:rsid w:val="0025182F"/>
    <w:rsid w:val="00251AA1"/>
    <w:rsid w:val="00251C02"/>
    <w:rsid w:val="002531EB"/>
    <w:rsid w:val="002541BF"/>
    <w:rsid w:val="002554EF"/>
    <w:rsid w:val="002558AC"/>
    <w:rsid w:val="00255903"/>
    <w:rsid w:val="00255D0D"/>
    <w:rsid w:val="00260F2D"/>
    <w:rsid w:val="0026109F"/>
    <w:rsid w:val="0026138F"/>
    <w:rsid w:val="0026175C"/>
    <w:rsid w:val="00261D9F"/>
    <w:rsid w:val="002627A4"/>
    <w:rsid w:val="00262DCB"/>
    <w:rsid w:val="00263B6E"/>
    <w:rsid w:val="0026467F"/>
    <w:rsid w:val="00265093"/>
    <w:rsid w:val="00265823"/>
    <w:rsid w:val="00265889"/>
    <w:rsid w:val="00265B6E"/>
    <w:rsid w:val="00265BBA"/>
    <w:rsid w:val="00265D31"/>
    <w:rsid w:val="00265FF0"/>
    <w:rsid w:val="002662CA"/>
    <w:rsid w:val="00266E9A"/>
    <w:rsid w:val="00267FCB"/>
    <w:rsid w:val="00270175"/>
    <w:rsid w:val="0027155E"/>
    <w:rsid w:val="00272E2E"/>
    <w:rsid w:val="00273194"/>
    <w:rsid w:val="0027480D"/>
    <w:rsid w:val="00274BC7"/>
    <w:rsid w:val="002755A8"/>
    <w:rsid w:val="00275B49"/>
    <w:rsid w:val="00276278"/>
    <w:rsid w:val="00276F2C"/>
    <w:rsid w:val="0027757F"/>
    <w:rsid w:val="00280D88"/>
    <w:rsid w:val="00284070"/>
    <w:rsid w:val="002842A6"/>
    <w:rsid w:val="00284720"/>
    <w:rsid w:val="002862BF"/>
    <w:rsid w:val="00286B14"/>
    <w:rsid w:val="0028764D"/>
    <w:rsid w:val="00287D53"/>
    <w:rsid w:val="00290B27"/>
    <w:rsid w:val="00290F42"/>
    <w:rsid w:val="00291932"/>
    <w:rsid w:val="0029257D"/>
    <w:rsid w:val="00292B26"/>
    <w:rsid w:val="00292E31"/>
    <w:rsid w:val="00293E51"/>
    <w:rsid w:val="00293F68"/>
    <w:rsid w:val="00295925"/>
    <w:rsid w:val="00295CE8"/>
    <w:rsid w:val="00296E46"/>
    <w:rsid w:val="00297F41"/>
    <w:rsid w:val="002A1480"/>
    <w:rsid w:val="002A23DD"/>
    <w:rsid w:val="002A2627"/>
    <w:rsid w:val="002A270C"/>
    <w:rsid w:val="002A3447"/>
    <w:rsid w:val="002A490F"/>
    <w:rsid w:val="002A53BD"/>
    <w:rsid w:val="002A60B3"/>
    <w:rsid w:val="002A6216"/>
    <w:rsid w:val="002A6886"/>
    <w:rsid w:val="002B08DB"/>
    <w:rsid w:val="002B2F64"/>
    <w:rsid w:val="002B346F"/>
    <w:rsid w:val="002B3781"/>
    <w:rsid w:val="002B39F2"/>
    <w:rsid w:val="002B5E8E"/>
    <w:rsid w:val="002B7EFF"/>
    <w:rsid w:val="002C0603"/>
    <w:rsid w:val="002C1D8E"/>
    <w:rsid w:val="002C3565"/>
    <w:rsid w:val="002C39A6"/>
    <w:rsid w:val="002C3AD3"/>
    <w:rsid w:val="002C3ED0"/>
    <w:rsid w:val="002C4D5B"/>
    <w:rsid w:val="002C6A8D"/>
    <w:rsid w:val="002C6F36"/>
    <w:rsid w:val="002C708C"/>
    <w:rsid w:val="002C735C"/>
    <w:rsid w:val="002C7AA9"/>
    <w:rsid w:val="002D077C"/>
    <w:rsid w:val="002D0FC8"/>
    <w:rsid w:val="002D2F6D"/>
    <w:rsid w:val="002D4823"/>
    <w:rsid w:val="002D4E97"/>
    <w:rsid w:val="002D543A"/>
    <w:rsid w:val="002D6C5D"/>
    <w:rsid w:val="002E1163"/>
    <w:rsid w:val="002E1BFD"/>
    <w:rsid w:val="002E2084"/>
    <w:rsid w:val="002E2A38"/>
    <w:rsid w:val="002E3924"/>
    <w:rsid w:val="002E3940"/>
    <w:rsid w:val="002E4391"/>
    <w:rsid w:val="002E4A73"/>
    <w:rsid w:val="002E582D"/>
    <w:rsid w:val="002E60E8"/>
    <w:rsid w:val="002E680C"/>
    <w:rsid w:val="002E7322"/>
    <w:rsid w:val="002E774C"/>
    <w:rsid w:val="002F078A"/>
    <w:rsid w:val="002F234B"/>
    <w:rsid w:val="002F38DD"/>
    <w:rsid w:val="002F391D"/>
    <w:rsid w:val="002F39F5"/>
    <w:rsid w:val="002F42A5"/>
    <w:rsid w:val="002F441B"/>
    <w:rsid w:val="002F4AB0"/>
    <w:rsid w:val="002F4CC8"/>
    <w:rsid w:val="002F7485"/>
    <w:rsid w:val="002F7CD7"/>
    <w:rsid w:val="003004E1"/>
    <w:rsid w:val="00301219"/>
    <w:rsid w:val="003020AB"/>
    <w:rsid w:val="00302BF0"/>
    <w:rsid w:val="00303C47"/>
    <w:rsid w:val="00303CE5"/>
    <w:rsid w:val="00303D7E"/>
    <w:rsid w:val="0030425C"/>
    <w:rsid w:val="0030435E"/>
    <w:rsid w:val="003044E0"/>
    <w:rsid w:val="00304832"/>
    <w:rsid w:val="00304983"/>
    <w:rsid w:val="00304FD3"/>
    <w:rsid w:val="0030515D"/>
    <w:rsid w:val="00305221"/>
    <w:rsid w:val="00305BE3"/>
    <w:rsid w:val="00305DE6"/>
    <w:rsid w:val="003069B1"/>
    <w:rsid w:val="0030746C"/>
    <w:rsid w:val="00307DB5"/>
    <w:rsid w:val="003104E6"/>
    <w:rsid w:val="00310FE6"/>
    <w:rsid w:val="003124FE"/>
    <w:rsid w:val="00312D42"/>
    <w:rsid w:val="00313C52"/>
    <w:rsid w:val="00314C31"/>
    <w:rsid w:val="00314F58"/>
    <w:rsid w:val="0031649E"/>
    <w:rsid w:val="003167D0"/>
    <w:rsid w:val="00317D13"/>
    <w:rsid w:val="00320B00"/>
    <w:rsid w:val="0032380A"/>
    <w:rsid w:val="00323995"/>
    <w:rsid w:val="00323F34"/>
    <w:rsid w:val="00323FA7"/>
    <w:rsid w:val="00325645"/>
    <w:rsid w:val="00325950"/>
    <w:rsid w:val="003305B0"/>
    <w:rsid w:val="003309CE"/>
    <w:rsid w:val="0033133F"/>
    <w:rsid w:val="00331B39"/>
    <w:rsid w:val="00331EAD"/>
    <w:rsid w:val="0033206B"/>
    <w:rsid w:val="003322FA"/>
    <w:rsid w:val="00332534"/>
    <w:rsid w:val="00332945"/>
    <w:rsid w:val="0033295C"/>
    <w:rsid w:val="00332C5A"/>
    <w:rsid w:val="00332CF2"/>
    <w:rsid w:val="00333F3F"/>
    <w:rsid w:val="0033412D"/>
    <w:rsid w:val="00334165"/>
    <w:rsid w:val="003349D2"/>
    <w:rsid w:val="00334A1D"/>
    <w:rsid w:val="00334AF2"/>
    <w:rsid w:val="00334E15"/>
    <w:rsid w:val="0033524B"/>
    <w:rsid w:val="003377CD"/>
    <w:rsid w:val="00341365"/>
    <w:rsid w:val="00342D65"/>
    <w:rsid w:val="00343214"/>
    <w:rsid w:val="0034424C"/>
    <w:rsid w:val="0034472F"/>
    <w:rsid w:val="003456AD"/>
    <w:rsid w:val="00347278"/>
    <w:rsid w:val="0035112E"/>
    <w:rsid w:val="00352565"/>
    <w:rsid w:val="00353240"/>
    <w:rsid w:val="00353969"/>
    <w:rsid w:val="00354F63"/>
    <w:rsid w:val="00355392"/>
    <w:rsid w:val="00355517"/>
    <w:rsid w:val="003559E8"/>
    <w:rsid w:val="003560C1"/>
    <w:rsid w:val="0035753F"/>
    <w:rsid w:val="00360671"/>
    <w:rsid w:val="00360C43"/>
    <w:rsid w:val="00361246"/>
    <w:rsid w:val="00361920"/>
    <w:rsid w:val="00361EE0"/>
    <w:rsid w:val="00363272"/>
    <w:rsid w:val="0036434F"/>
    <w:rsid w:val="00364F93"/>
    <w:rsid w:val="00365E21"/>
    <w:rsid w:val="00366367"/>
    <w:rsid w:val="0036665C"/>
    <w:rsid w:val="00370607"/>
    <w:rsid w:val="00370CD2"/>
    <w:rsid w:val="0037185F"/>
    <w:rsid w:val="00372561"/>
    <w:rsid w:val="0037335A"/>
    <w:rsid w:val="00373727"/>
    <w:rsid w:val="0037408D"/>
    <w:rsid w:val="003741C7"/>
    <w:rsid w:val="00374CA6"/>
    <w:rsid w:val="00375CA3"/>
    <w:rsid w:val="00376799"/>
    <w:rsid w:val="003771D4"/>
    <w:rsid w:val="00377752"/>
    <w:rsid w:val="00377A4E"/>
    <w:rsid w:val="00377F69"/>
    <w:rsid w:val="00380AC7"/>
    <w:rsid w:val="003825A8"/>
    <w:rsid w:val="003839FA"/>
    <w:rsid w:val="00384E1F"/>
    <w:rsid w:val="00385451"/>
    <w:rsid w:val="00385C75"/>
    <w:rsid w:val="003868BA"/>
    <w:rsid w:val="00387D62"/>
    <w:rsid w:val="00390A40"/>
    <w:rsid w:val="003913C3"/>
    <w:rsid w:val="00392A15"/>
    <w:rsid w:val="003938A4"/>
    <w:rsid w:val="003940BC"/>
    <w:rsid w:val="003940BD"/>
    <w:rsid w:val="00394141"/>
    <w:rsid w:val="00394206"/>
    <w:rsid w:val="0039454C"/>
    <w:rsid w:val="003962BC"/>
    <w:rsid w:val="00396C24"/>
    <w:rsid w:val="00396DB1"/>
    <w:rsid w:val="00397018"/>
    <w:rsid w:val="00397F89"/>
    <w:rsid w:val="003A0CA3"/>
    <w:rsid w:val="003A0F51"/>
    <w:rsid w:val="003A131A"/>
    <w:rsid w:val="003A1E28"/>
    <w:rsid w:val="003A37CD"/>
    <w:rsid w:val="003A38A3"/>
    <w:rsid w:val="003A3AD2"/>
    <w:rsid w:val="003A436C"/>
    <w:rsid w:val="003A4954"/>
    <w:rsid w:val="003A49A4"/>
    <w:rsid w:val="003A67D5"/>
    <w:rsid w:val="003B15B5"/>
    <w:rsid w:val="003B284C"/>
    <w:rsid w:val="003B3414"/>
    <w:rsid w:val="003B3C1A"/>
    <w:rsid w:val="003B4A84"/>
    <w:rsid w:val="003B4C65"/>
    <w:rsid w:val="003B514A"/>
    <w:rsid w:val="003B6549"/>
    <w:rsid w:val="003B7072"/>
    <w:rsid w:val="003B7443"/>
    <w:rsid w:val="003C079A"/>
    <w:rsid w:val="003C16B5"/>
    <w:rsid w:val="003C23CF"/>
    <w:rsid w:val="003C4FBE"/>
    <w:rsid w:val="003C52DB"/>
    <w:rsid w:val="003C5AF3"/>
    <w:rsid w:val="003C6828"/>
    <w:rsid w:val="003C6C84"/>
    <w:rsid w:val="003C6CFD"/>
    <w:rsid w:val="003C7341"/>
    <w:rsid w:val="003C7980"/>
    <w:rsid w:val="003C7F68"/>
    <w:rsid w:val="003D17EE"/>
    <w:rsid w:val="003D1857"/>
    <w:rsid w:val="003D2A1E"/>
    <w:rsid w:val="003D34A7"/>
    <w:rsid w:val="003D3E15"/>
    <w:rsid w:val="003D43FE"/>
    <w:rsid w:val="003D4C85"/>
    <w:rsid w:val="003D4C96"/>
    <w:rsid w:val="003D4FDC"/>
    <w:rsid w:val="003D5E45"/>
    <w:rsid w:val="003D6418"/>
    <w:rsid w:val="003D6DAE"/>
    <w:rsid w:val="003D6DD1"/>
    <w:rsid w:val="003D7695"/>
    <w:rsid w:val="003DF430"/>
    <w:rsid w:val="003E0787"/>
    <w:rsid w:val="003E0AB8"/>
    <w:rsid w:val="003E0B3B"/>
    <w:rsid w:val="003E0C01"/>
    <w:rsid w:val="003E15E5"/>
    <w:rsid w:val="003E16B9"/>
    <w:rsid w:val="003E226F"/>
    <w:rsid w:val="003E29B2"/>
    <w:rsid w:val="003E3914"/>
    <w:rsid w:val="003E3DF6"/>
    <w:rsid w:val="003E486E"/>
    <w:rsid w:val="003E49A3"/>
    <w:rsid w:val="003E6538"/>
    <w:rsid w:val="003F02EE"/>
    <w:rsid w:val="003F25B6"/>
    <w:rsid w:val="003F2769"/>
    <w:rsid w:val="003F38B1"/>
    <w:rsid w:val="003F4343"/>
    <w:rsid w:val="003F45F7"/>
    <w:rsid w:val="003F59EC"/>
    <w:rsid w:val="003F6388"/>
    <w:rsid w:val="003F7D5F"/>
    <w:rsid w:val="003FE9C7"/>
    <w:rsid w:val="00400EF0"/>
    <w:rsid w:val="00401049"/>
    <w:rsid w:val="00401521"/>
    <w:rsid w:val="00401C73"/>
    <w:rsid w:val="0040273D"/>
    <w:rsid w:val="00402927"/>
    <w:rsid w:val="00402A5F"/>
    <w:rsid w:val="00402FB0"/>
    <w:rsid w:val="004031D9"/>
    <w:rsid w:val="00403987"/>
    <w:rsid w:val="0040458C"/>
    <w:rsid w:val="0040481D"/>
    <w:rsid w:val="00405590"/>
    <w:rsid w:val="0040561A"/>
    <w:rsid w:val="00406104"/>
    <w:rsid w:val="00406379"/>
    <w:rsid w:val="004065C7"/>
    <w:rsid w:val="0040692C"/>
    <w:rsid w:val="00407366"/>
    <w:rsid w:val="004073EC"/>
    <w:rsid w:val="00407B4D"/>
    <w:rsid w:val="00407D78"/>
    <w:rsid w:val="00410593"/>
    <w:rsid w:val="00410F67"/>
    <w:rsid w:val="00411827"/>
    <w:rsid w:val="0041265A"/>
    <w:rsid w:val="00412E70"/>
    <w:rsid w:val="004137B2"/>
    <w:rsid w:val="00413897"/>
    <w:rsid w:val="004150AE"/>
    <w:rsid w:val="00415DC0"/>
    <w:rsid w:val="00420610"/>
    <w:rsid w:val="0042069F"/>
    <w:rsid w:val="00420EF0"/>
    <w:rsid w:val="004210DB"/>
    <w:rsid w:val="004211BA"/>
    <w:rsid w:val="004218CC"/>
    <w:rsid w:val="00423ABD"/>
    <w:rsid w:val="00423AF0"/>
    <w:rsid w:val="00423D01"/>
    <w:rsid w:val="0042406C"/>
    <w:rsid w:val="00424D10"/>
    <w:rsid w:val="00424E31"/>
    <w:rsid w:val="00424E59"/>
    <w:rsid w:val="004253F0"/>
    <w:rsid w:val="00425BFA"/>
    <w:rsid w:val="00425C69"/>
    <w:rsid w:val="00426193"/>
    <w:rsid w:val="004261BC"/>
    <w:rsid w:val="0042693D"/>
    <w:rsid w:val="00426AF5"/>
    <w:rsid w:val="00427349"/>
    <w:rsid w:val="004273EF"/>
    <w:rsid w:val="00427582"/>
    <w:rsid w:val="0043085F"/>
    <w:rsid w:val="00431632"/>
    <w:rsid w:val="00434291"/>
    <w:rsid w:val="00435532"/>
    <w:rsid w:val="004357EA"/>
    <w:rsid w:val="004366B4"/>
    <w:rsid w:val="00436A04"/>
    <w:rsid w:val="00437764"/>
    <w:rsid w:val="00437EA3"/>
    <w:rsid w:val="0044000D"/>
    <w:rsid w:val="004403DA"/>
    <w:rsid w:val="004404E6"/>
    <w:rsid w:val="00442488"/>
    <w:rsid w:val="0044308A"/>
    <w:rsid w:val="0044353D"/>
    <w:rsid w:val="004436D7"/>
    <w:rsid w:val="00443FCD"/>
    <w:rsid w:val="00445FEA"/>
    <w:rsid w:val="0044727E"/>
    <w:rsid w:val="00447293"/>
    <w:rsid w:val="004474A7"/>
    <w:rsid w:val="00447B08"/>
    <w:rsid w:val="004506EC"/>
    <w:rsid w:val="0045083D"/>
    <w:rsid w:val="00450FFA"/>
    <w:rsid w:val="0045121C"/>
    <w:rsid w:val="004512DD"/>
    <w:rsid w:val="00451ACF"/>
    <w:rsid w:val="004534C5"/>
    <w:rsid w:val="0045357D"/>
    <w:rsid w:val="004550D2"/>
    <w:rsid w:val="0045521A"/>
    <w:rsid w:val="004558F8"/>
    <w:rsid w:val="004561F5"/>
    <w:rsid w:val="004563CE"/>
    <w:rsid w:val="00456EAE"/>
    <w:rsid w:val="00460120"/>
    <w:rsid w:val="004604DB"/>
    <w:rsid w:val="00462074"/>
    <w:rsid w:val="00462AAE"/>
    <w:rsid w:val="00462D8F"/>
    <w:rsid w:val="0046329A"/>
    <w:rsid w:val="004632B5"/>
    <w:rsid w:val="00463757"/>
    <w:rsid w:val="00464602"/>
    <w:rsid w:val="00464CA1"/>
    <w:rsid w:val="0046567B"/>
    <w:rsid w:val="004669DE"/>
    <w:rsid w:val="00466AD6"/>
    <w:rsid w:val="00466D7E"/>
    <w:rsid w:val="00467DE7"/>
    <w:rsid w:val="00470088"/>
    <w:rsid w:val="00471D24"/>
    <w:rsid w:val="00471FF5"/>
    <w:rsid w:val="0047202C"/>
    <w:rsid w:val="00472219"/>
    <w:rsid w:val="00472794"/>
    <w:rsid w:val="00473683"/>
    <w:rsid w:val="00473B0D"/>
    <w:rsid w:val="00474503"/>
    <w:rsid w:val="004751D8"/>
    <w:rsid w:val="004773DD"/>
    <w:rsid w:val="00481F1D"/>
    <w:rsid w:val="0048357D"/>
    <w:rsid w:val="004836F7"/>
    <w:rsid w:val="00483C70"/>
    <w:rsid w:val="0048421E"/>
    <w:rsid w:val="0048454D"/>
    <w:rsid w:val="00484AA8"/>
    <w:rsid w:val="004851DD"/>
    <w:rsid w:val="00485894"/>
    <w:rsid w:val="00486332"/>
    <w:rsid w:val="004912D4"/>
    <w:rsid w:val="00491F9B"/>
    <w:rsid w:val="004940A1"/>
    <w:rsid w:val="004944BA"/>
    <w:rsid w:val="0049552A"/>
    <w:rsid w:val="00495E3B"/>
    <w:rsid w:val="00496BB9"/>
    <w:rsid w:val="00496F01"/>
    <w:rsid w:val="004A286F"/>
    <w:rsid w:val="004A300D"/>
    <w:rsid w:val="004A3A25"/>
    <w:rsid w:val="004A566C"/>
    <w:rsid w:val="004A6620"/>
    <w:rsid w:val="004B014C"/>
    <w:rsid w:val="004B04F5"/>
    <w:rsid w:val="004B1720"/>
    <w:rsid w:val="004B35AA"/>
    <w:rsid w:val="004B3C0D"/>
    <w:rsid w:val="004B5327"/>
    <w:rsid w:val="004B5653"/>
    <w:rsid w:val="004B5C37"/>
    <w:rsid w:val="004B688B"/>
    <w:rsid w:val="004C0EF9"/>
    <w:rsid w:val="004C16D4"/>
    <w:rsid w:val="004C22C9"/>
    <w:rsid w:val="004C27F9"/>
    <w:rsid w:val="004C2BCE"/>
    <w:rsid w:val="004C4696"/>
    <w:rsid w:val="004C5165"/>
    <w:rsid w:val="004C588C"/>
    <w:rsid w:val="004C5E2D"/>
    <w:rsid w:val="004C79F0"/>
    <w:rsid w:val="004D0109"/>
    <w:rsid w:val="004D1C5C"/>
    <w:rsid w:val="004D2BA1"/>
    <w:rsid w:val="004D2C04"/>
    <w:rsid w:val="004D4A31"/>
    <w:rsid w:val="004D4D55"/>
    <w:rsid w:val="004D4EEE"/>
    <w:rsid w:val="004D533D"/>
    <w:rsid w:val="004D636E"/>
    <w:rsid w:val="004D77E4"/>
    <w:rsid w:val="004E1512"/>
    <w:rsid w:val="004E1CA3"/>
    <w:rsid w:val="004E41D7"/>
    <w:rsid w:val="004E433E"/>
    <w:rsid w:val="004E483C"/>
    <w:rsid w:val="004E4850"/>
    <w:rsid w:val="004E49BE"/>
    <w:rsid w:val="004E4A0F"/>
    <w:rsid w:val="004E4DDB"/>
    <w:rsid w:val="004E7492"/>
    <w:rsid w:val="004E7786"/>
    <w:rsid w:val="004E77B5"/>
    <w:rsid w:val="004F01E3"/>
    <w:rsid w:val="004F0686"/>
    <w:rsid w:val="004F2913"/>
    <w:rsid w:val="004F34CE"/>
    <w:rsid w:val="004F3673"/>
    <w:rsid w:val="004F3AA1"/>
    <w:rsid w:val="004F3C8E"/>
    <w:rsid w:val="004F4606"/>
    <w:rsid w:val="004F55D3"/>
    <w:rsid w:val="004F56CE"/>
    <w:rsid w:val="004F5B9C"/>
    <w:rsid w:val="004F6625"/>
    <w:rsid w:val="004F66B4"/>
    <w:rsid w:val="004F6EF5"/>
    <w:rsid w:val="0050063F"/>
    <w:rsid w:val="00500B6E"/>
    <w:rsid w:val="00502A77"/>
    <w:rsid w:val="0050310B"/>
    <w:rsid w:val="005045CB"/>
    <w:rsid w:val="0050494B"/>
    <w:rsid w:val="00506830"/>
    <w:rsid w:val="00506FD0"/>
    <w:rsid w:val="0050738E"/>
    <w:rsid w:val="00507989"/>
    <w:rsid w:val="00507A65"/>
    <w:rsid w:val="00510675"/>
    <w:rsid w:val="00511CD4"/>
    <w:rsid w:val="005120D3"/>
    <w:rsid w:val="005129B5"/>
    <w:rsid w:val="00512A17"/>
    <w:rsid w:val="005139DC"/>
    <w:rsid w:val="00513F25"/>
    <w:rsid w:val="00514502"/>
    <w:rsid w:val="005174B9"/>
    <w:rsid w:val="00520286"/>
    <w:rsid w:val="00520AC5"/>
    <w:rsid w:val="00520ED4"/>
    <w:rsid w:val="0052265F"/>
    <w:rsid w:val="005238BB"/>
    <w:rsid w:val="00523AEC"/>
    <w:rsid w:val="00523B20"/>
    <w:rsid w:val="00524482"/>
    <w:rsid w:val="00526253"/>
    <w:rsid w:val="00527263"/>
    <w:rsid w:val="00527CBB"/>
    <w:rsid w:val="00527FA7"/>
    <w:rsid w:val="0053089F"/>
    <w:rsid w:val="00532BFB"/>
    <w:rsid w:val="00532E50"/>
    <w:rsid w:val="00534F98"/>
    <w:rsid w:val="0053505A"/>
    <w:rsid w:val="005353A4"/>
    <w:rsid w:val="00535B15"/>
    <w:rsid w:val="00535DB6"/>
    <w:rsid w:val="00537319"/>
    <w:rsid w:val="005378BE"/>
    <w:rsid w:val="00537E5F"/>
    <w:rsid w:val="00541397"/>
    <w:rsid w:val="0054158F"/>
    <w:rsid w:val="00541A95"/>
    <w:rsid w:val="00543216"/>
    <w:rsid w:val="00543369"/>
    <w:rsid w:val="005436CD"/>
    <w:rsid w:val="00543A4A"/>
    <w:rsid w:val="00543BAB"/>
    <w:rsid w:val="005455F9"/>
    <w:rsid w:val="00545CAB"/>
    <w:rsid w:val="00546D46"/>
    <w:rsid w:val="005472BA"/>
    <w:rsid w:val="00547CAD"/>
    <w:rsid w:val="005533BA"/>
    <w:rsid w:val="00555B09"/>
    <w:rsid w:val="00555CA7"/>
    <w:rsid w:val="00556887"/>
    <w:rsid w:val="0055FF3C"/>
    <w:rsid w:val="0056441B"/>
    <w:rsid w:val="00565CA7"/>
    <w:rsid w:val="00565D2C"/>
    <w:rsid w:val="00565F8B"/>
    <w:rsid w:val="0056684E"/>
    <w:rsid w:val="00566A58"/>
    <w:rsid w:val="00567998"/>
    <w:rsid w:val="00570126"/>
    <w:rsid w:val="005719B9"/>
    <w:rsid w:val="00571C1F"/>
    <w:rsid w:val="00573524"/>
    <w:rsid w:val="0057388A"/>
    <w:rsid w:val="00573E1B"/>
    <w:rsid w:val="00573E8A"/>
    <w:rsid w:val="00573EFB"/>
    <w:rsid w:val="00574DAD"/>
    <w:rsid w:val="00575830"/>
    <w:rsid w:val="00576136"/>
    <w:rsid w:val="005763DF"/>
    <w:rsid w:val="00577273"/>
    <w:rsid w:val="005809EB"/>
    <w:rsid w:val="00580E8A"/>
    <w:rsid w:val="00581041"/>
    <w:rsid w:val="005819B6"/>
    <w:rsid w:val="0058548D"/>
    <w:rsid w:val="0058567E"/>
    <w:rsid w:val="00585AF2"/>
    <w:rsid w:val="00586F88"/>
    <w:rsid w:val="0058718E"/>
    <w:rsid w:val="0058730D"/>
    <w:rsid w:val="0059065E"/>
    <w:rsid w:val="005910EA"/>
    <w:rsid w:val="005914D5"/>
    <w:rsid w:val="00591A43"/>
    <w:rsid w:val="005923EE"/>
    <w:rsid w:val="005942FB"/>
    <w:rsid w:val="00594F30"/>
    <w:rsid w:val="00595484"/>
    <w:rsid w:val="005A0795"/>
    <w:rsid w:val="005A0ED4"/>
    <w:rsid w:val="005A2625"/>
    <w:rsid w:val="005A2C77"/>
    <w:rsid w:val="005A2DD8"/>
    <w:rsid w:val="005A476E"/>
    <w:rsid w:val="005A4EDD"/>
    <w:rsid w:val="005A4FF6"/>
    <w:rsid w:val="005A520D"/>
    <w:rsid w:val="005A55C2"/>
    <w:rsid w:val="005A5D95"/>
    <w:rsid w:val="005A5F66"/>
    <w:rsid w:val="005A710E"/>
    <w:rsid w:val="005A732D"/>
    <w:rsid w:val="005AEB4F"/>
    <w:rsid w:val="005B007E"/>
    <w:rsid w:val="005B0D74"/>
    <w:rsid w:val="005B0F47"/>
    <w:rsid w:val="005B1B8C"/>
    <w:rsid w:val="005B1C51"/>
    <w:rsid w:val="005B32C0"/>
    <w:rsid w:val="005B3513"/>
    <w:rsid w:val="005B3B74"/>
    <w:rsid w:val="005B5B79"/>
    <w:rsid w:val="005B5FB9"/>
    <w:rsid w:val="005B72DB"/>
    <w:rsid w:val="005C01E6"/>
    <w:rsid w:val="005C0E4A"/>
    <w:rsid w:val="005C103B"/>
    <w:rsid w:val="005C1276"/>
    <w:rsid w:val="005C1828"/>
    <w:rsid w:val="005C1EA3"/>
    <w:rsid w:val="005C3414"/>
    <w:rsid w:val="005C452D"/>
    <w:rsid w:val="005C48DB"/>
    <w:rsid w:val="005C577C"/>
    <w:rsid w:val="005C77DC"/>
    <w:rsid w:val="005D0281"/>
    <w:rsid w:val="005D0507"/>
    <w:rsid w:val="005D10E9"/>
    <w:rsid w:val="005D19DF"/>
    <w:rsid w:val="005D2A53"/>
    <w:rsid w:val="005D2C86"/>
    <w:rsid w:val="005D2E81"/>
    <w:rsid w:val="005D308B"/>
    <w:rsid w:val="005D3A8B"/>
    <w:rsid w:val="005D494F"/>
    <w:rsid w:val="005D5190"/>
    <w:rsid w:val="005D72EF"/>
    <w:rsid w:val="005D7C42"/>
    <w:rsid w:val="005D7E75"/>
    <w:rsid w:val="005E15B8"/>
    <w:rsid w:val="005E1F8D"/>
    <w:rsid w:val="005E27A5"/>
    <w:rsid w:val="005E394B"/>
    <w:rsid w:val="005E3C2A"/>
    <w:rsid w:val="005E42D6"/>
    <w:rsid w:val="005E4914"/>
    <w:rsid w:val="005E546C"/>
    <w:rsid w:val="005E55A6"/>
    <w:rsid w:val="005E5677"/>
    <w:rsid w:val="005E610D"/>
    <w:rsid w:val="005E7A40"/>
    <w:rsid w:val="005F039B"/>
    <w:rsid w:val="005F0CEA"/>
    <w:rsid w:val="005F17DB"/>
    <w:rsid w:val="005F47EE"/>
    <w:rsid w:val="005F4846"/>
    <w:rsid w:val="005F492F"/>
    <w:rsid w:val="005F574E"/>
    <w:rsid w:val="005F5F2E"/>
    <w:rsid w:val="005F62AB"/>
    <w:rsid w:val="005F7CDC"/>
    <w:rsid w:val="00601540"/>
    <w:rsid w:val="00601F77"/>
    <w:rsid w:val="00602736"/>
    <w:rsid w:val="0060343E"/>
    <w:rsid w:val="00603D97"/>
    <w:rsid w:val="00604E71"/>
    <w:rsid w:val="00604EEC"/>
    <w:rsid w:val="006059DB"/>
    <w:rsid w:val="0060724D"/>
    <w:rsid w:val="006072AD"/>
    <w:rsid w:val="006105D8"/>
    <w:rsid w:val="006109AE"/>
    <w:rsid w:val="00610EA0"/>
    <w:rsid w:val="00612AD0"/>
    <w:rsid w:val="00612E4A"/>
    <w:rsid w:val="00614104"/>
    <w:rsid w:val="00614880"/>
    <w:rsid w:val="00615276"/>
    <w:rsid w:val="006158B2"/>
    <w:rsid w:val="006161FE"/>
    <w:rsid w:val="006162A5"/>
    <w:rsid w:val="0061643A"/>
    <w:rsid w:val="00617029"/>
    <w:rsid w:val="006178E6"/>
    <w:rsid w:val="00617D42"/>
    <w:rsid w:val="0062008D"/>
    <w:rsid w:val="00620CEC"/>
    <w:rsid w:val="00621252"/>
    <w:rsid w:val="00622656"/>
    <w:rsid w:val="00624C5E"/>
    <w:rsid w:val="00624E58"/>
    <w:rsid w:val="00626082"/>
    <w:rsid w:val="006264E8"/>
    <w:rsid w:val="00626EDA"/>
    <w:rsid w:val="00627C4F"/>
    <w:rsid w:val="00627F09"/>
    <w:rsid w:val="0063285D"/>
    <w:rsid w:val="006349AD"/>
    <w:rsid w:val="006357A4"/>
    <w:rsid w:val="00635A72"/>
    <w:rsid w:val="00636564"/>
    <w:rsid w:val="0063669F"/>
    <w:rsid w:val="00640754"/>
    <w:rsid w:val="00640C2B"/>
    <w:rsid w:val="00640D25"/>
    <w:rsid w:val="0064170F"/>
    <w:rsid w:val="006419C1"/>
    <w:rsid w:val="00642DE9"/>
    <w:rsid w:val="0064386C"/>
    <w:rsid w:val="00643BBD"/>
    <w:rsid w:val="00643ECB"/>
    <w:rsid w:val="00643ED8"/>
    <w:rsid w:val="00646AD6"/>
    <w:rsid w:val="00646B97"/>
    <w:rsid w:val="006471EA"/>
    <w:rsid w:val="0064745D"/>
    <w:rsid w:val="00647492"/>
    <w:rsid w:val="006476A2"/>
    <w:rsid w:val="0064771C"/>
    <w:rsid w:val="0064783D"/>
    <w:rsid w:val="006505C4"/>
    <w:rsid w:val="00650744"/>
    <w:rsid w:val="00650820"/>
    <w:rsid w:val="00650BCA"/>
    <w:rsid w:val="00651385"/>
    <w:rsid w:val="00653256"/>
    <w:rsid w:val="00654BED"/>
    <w:rsid w:val="006567CA"/>
    <w:rsid w:val="006579FC"/>
    <w:rsid w:val="00657EC0"/>
    <w:rsid w:val="006612C5"/>
    <w:rsid w:val="00661BDF"/>
    <w:rsid w:val="006621A7"/>
    <w:rsid w:val="00662379"/>
    <w:rsid w:val="006629D9"/>
    <w:rsid w:val="00664897"/>
    <w:rsid w:val="00664A5A"/>
    <w:rsid w:val="0066563E"/>
    <w:rsid w:val="00665DCC"/>
    <w:rsid w:val="00665FA8"/>
    <w:rsid w:val="00667189"/>
    <w:rsid w:val="00667278"/>
    <w:rsid w:val="00667A0A"/>
    <w:rsid w:val="00667D70"/>
    <w:rsid w:val="00670204"/>
    <w:rsid w:val="00670535"/>
    <w:rsid w:val="00670B18"/>
    <w:rsid w:val="0067124E"/>
    <w:rsid w:val="006715F7"/>
    <w:rsid w:val="00671921"/>
    <w:rsid w:val="00671D27"/>
    <w:rsid w:val="00672032"/>
    <w:rsid w:val="00673D76"/>
    <w:rsid w:val="00674CC6"/>
    <w:rsid w:val="00675D80"/>
    <w:rsid w:val="006765A4"/>
    <w:rsid w:val="00676758"/>
    <w:rsid w:val="00677656"/>
    <w:rsid w:val="00680020"/>
    <w:rsid w:val="006803DB"/>
    <w:rsid w:val="006816A9"/>
    <w:rsid w:val="006840E2"/>
    <w:rsid w:val="0068430D"/>
    <w:rsid w:val="006858F2"/>
    <w:rsid w:val="00686E3F"/>
    <w:rsid w:val="0069085E"/>
    <w:rsid w:val="006908E7"/>
    <w:rsid w:val="0069189F"/>
    <w:rsid w:val="00693097"/>
    <w:rsid w:val="00693EA3"/>
    <w:rsid w:val="0069477F"/>
    <w:rsid w:val="00694EC2"/>
    <w:rsid w:val="00694F34"/>
    <w:rsid w:val="00695B38"/>
    <w:rsid w:val="006966E6"/>
    <w:rsid w:val="00696FCE"/>
    <w:rsid w:val="006971F5"/>
    <w:rsid w:val="00697212"/>
    <w:rsid w:val="0069796A"/>
    <w:rsid w:val="00697FBE"/>
    <w:rsid w:val="006A05F1"/>
    <w:rsid w:val="006A1397"/>
    <w:rsid w:val="006A152C"/>
    <w:rsid w:val="006A1E13"/>
    <w:rsid w:val="006A2C55"/>
    <w:rsid w:val="006A3129"/>
    <w:rsid w:val="006A329D"/>
    <w:rsid w:val="006A3415"/>
    <w:rsid w:val="006A560B"/>
    <w:rsid w:val="006A5FBB"/>
    <w:rsid w:val="006A7B6D"/>
    <w:rsid w:val="006B2829"/>
    <w:rsid w:val="006B2C73"/>
    <w:rsid w:val="006B3FB8"/>
    <w:rsid w:val="006B5A91"/>
    <w:rsid w:val="006B64E4"/>
    <w:rsid w:val="006B675F"/>
    <w:rsid w:val="006B6D2F"/>
    <w:rsid w:val="006B7509"/>
    <w:rsid w:val="006B7AD1"/>
    <w:rsid w:val="006B7C47"/>
    <w:rsid w:val="006C0319"/>
    <w:rsid w:val="006C071D"/>
    <w:rsid w:val="006C0F80"/>
    <w:rsid w:val="006C17FF"/>
    <w:rsid w:val="006C3CF2"/>
    <w:rsid w:val="006C3D0A"/>
    <w:rsid w:val="006C453F"/>
    <w:rsid w:val="006C4C4A"/>
    <w:rsid w:val="006C4CF3"/>
    <w:rsid w:val="006C6981"/>
    <w:rsid w:val="006D074C"/>
    <w:rsid w:val="006D3185"/>
    <w:rsid w:val="006D3A51"/>
    <w:rsid w:val="006D4496"/>
    <w:rsid w:val="006D57C9"/>
    <w:rsid w:val="006D6495"/>
    <w:rsid w:val="006D6EAD"/>
    <w:rsid w:val="006D6F58"/>
    <w:rsid w:val="006D7138"/>
    <w:rsid w:val="006D7FEB"/>
    <w:rsid w:val="006E01C1"/>
    <w:rsid w:val="006E0361"/>
    <w:rsid w:val="006E0724"/>
    <w:rsid w:val="006E0A24"/>
    <w:rsid w:val="006E1124"/>
    <w:rsid w:val="006E136C"/>
    <w:rsid w:val="006E20AA"/>
    <w:rsid w:val="006E2E7C"/>
    <w:rsid w:val="006E35EC"/>
    <w:rsid w:val="006E3BB9"/>
    <w:rsid w:val="006E3FE9"/>
    <w:rsid w:val="006E5021"/>
    <w:rsid w:val="006E5144"/>
    <w:rsid w:val="006E5A66"/>
    <w:rsid w:val="006E5EE3"/>
    <w:rsid w:val="006E5F47"/>
    <w:rsid w:val="006E6019"/>
    <w:rsid w:val="006E66A4"/>
    <w:rsid w:val="006E701F"/>
    <w:rsid w:val="006E75F7"/>
    <w:rsid w:val="006E7B84"/>
    <w:rsid w:val="006E7BC9"/>
    <w:rsid w:val="006F03CD"/>
    <w:rsid w:val="006F047B"/>
    <w:rsid w:val="006F07F2"/>
    <w:rsid w:val="006F0AB8"/>
    <w:rsid w:val="006F1C70"/>
    <w:rsid w:val="006F25BD"/>
    <w:rsid w:val="006F3822"/>
    <w:rsid w:val="006F45D9"/>
    <w:rsid w:val="006F48C2"/>
    <w:rsid w:val="006F4A28"/>
    <w:rsid w:val="006F5719"/>
    <w:rsid w:val="006F5B23"/>
    <w:rsid w:val="006F5D1F"/>
    <w:rsid w:val="006F6D6A"/>
    <w:rsid w:val="006F7C01"/>
    <w:rsid w:val="00700108"/>
    <w:rsid w:val="007011AF"/>
    <w:rsid w:val="00701332"/>
    <w:rsid w:val="007056AE"/>
    <w:rsid w:val="0070588B"/>
    <w:rsid w:val="00705A7E"/>
    <w:rsid w:val="00706667"/>
    <w:rsid w:val="00707504"/>
    <w:rsid w:val="00707DE3"/>
    <w:rsid w:val="007106ED"/>
    <w:rsid w:val="00712D03"/>
    <w:rsid w:val="00712D4B"/>
    <w:rsid w:val="007136A1"/>
    <w:rsid w:val="007138D1"/>
    <w:rsid w:val="00713B9F"/>
    <w:rsid w:val="00715057"/>
    <w:rsid w:val="00715860"/>
    <w:rsid w:val="00715975"/>
    <w:rsid w:val="0072082B"/>
    <w:rsid w:val="0072134C"/>
    <w:rsid w:val="00721441"/>
    <w:rsid w:val="0072202A"/>
    <w:rsid w:val="007226B5"/>
    <w:rsid w:val="007231F6"/>
    <w:rsid w:val="007237DD"/>
    <w:rsid w:val="00725982"/>
    <w:rsid w:val="007262C3"/>
    <w:rsid w:val="00726B53"/>
    <w:rsid w:val="00727119"/>
    <w:rsid w:val="0072764E"/>
    <w:rsid w:val="00727B5A"/>
    <w:rsid w:val="00730710"/>
    <w:rsid w:val="00730AD1"/>
    <w:rsid w:val="00732DBB"/>
    <w:rsid w:val="0073367B"/>
    <w:rsid w:val="00733CD9"/>
    <w:rsid w:val="007345C9"/>
    <w:rsid w:val="00734F4F"/>
    <w:rsid w:val="00736188"/>
    <w:rsid w:val="007372DC"/>
    <w:rsid w:val="00737C55"/>
    <w:rsid w:val="00740A5D"/>
    <w:rsid w:val="00740AB3"/>
    <w:rsid w:val="00741C5A"/>
    <w:rsid w:val="00742EF6"/>
    <w:rsid w:val="0074363B"/>
    <w:rsid w:val="00744231"/>
    <w:rsid w:val="007448A0"/>
    <w:rsid w:val="00744F0D"/>
    <w:rsid w:val="007450B0"/>
    <w:rsid w:val="00745CAA"/>
    <w:rsid w:val="00747CCB"/>
    <w:rsid w:val="00750C8C"/>
    <w:rsid w:val="0075134B"/>
    <w:rsid w:val="0075171E"/>
    <w:rsid w:val="007533A4"/>
    <w:rsid w:val="0075410E"/>
    <w:rsid w:val="007541FE"/>
    <w:rsid w:val="00755622"/>
    <w:rsid w:val="007558A3"/>
    <w:rsid w:val="007560F3"/>
    <w:rsid w:val="0075653E"/>
    <w:rsid w:val="007568CB"/>
    <w:rsid w:val="00756D52"/>
    <w:rsid w:val="00756F8A"/>
    <w:rsid w:val="00757BC5"/>
    <w:rsid w:val="007604E5"/>
    <w:rsid w:val="007612AA"/>
    <w:rsid w:val="007618DF"/>
    <w:rsid w:val="00763EED"/>
    <w:rsid w:val="00764083"/>
    <w:rsid w:val="00764FF3"/>
    <w:rsid w:val="00765233"/>
    <w:rsid w:val="00765D5E"/>
    <w:rsid w:val="00766235"/>
    <w:rsid w:val="00766461"/>
    <w:rsid w:val="00766AAF"/>
    <w:rsid w:val="00766D49"/>
    <w:rsid w:val="007672B1"/>
    <w:rsid w:val="0076740F"/>
    <w:rsid w:val="0076743D"/>
    <w:rsid w:val="00767873"/>
    <w:rsid w:val="007679A4"/>
    <w:rsid w:val="00770DF6"/>
    <w:rsid w:val="0077139A"/>
    <w:rsid w:val="00772517"/>
    <w:rsid w:val="0077252C"/>
    <w:rsid w:val="00772D5B"/>
    <w:rsid w:val="00773ACA"/>
    <w:rsid w:val="00773D00"/>
    <w:rsid w:val="007747C1"/>
    <w:rsid w:val="00774E4C"/>
    <w:rsid w:val="00775062"/>
    <w:rsid w:val="00776622"/>
    <w:rsid w:val="00780832"/>
    <w:rsid w:val="00780EA9"/>
    <w:rsid w:val="00781076"/>
    <w:rsid w:val="00781467"/>
    <w:rsid w:val="00781491"/>
    <w:rsid w:val="007819D7"/>
    <w:rsid w:val="00784098"/>
    <w:rsid w:val="007854FC"/>
    <w:rsid w:val="00787F21"/>
    <w:rsid w:val="007914CD"/>
    <w:rsid w:val="0079251A"/>
    <w:rsid w:val="0079394C"/>
    <w:rsid w:val="00794C7A"/>
    <w:rsid w:val="00794DD7"/>
    <w:rsid w:val="00795087"/>
    <w:rsid w:val="00796424"/>
    <w:rsid w:val="007965BE"/>
    <w:rsid w:val="00797642"/>
    <w:rsid w:val="007A03FC"/>
    <w:rsid w:val="007A0F42"/>
    <w:rsid w:val="007A1C73"/>
    <w:rsid w:val="007A2072"/>
    <w:rsid w:val="007A32E9"/>
    <w:rsid w:val="007A3320"/>
    <w:rsid w:val="007A344B"/>
    <w:rsid w:val="007A3AA6"/>
    <w:rsid w:val="007A45C7"/>
    <w:rsid w:val="007A5CBC"/>
    <w:rsid w:val="007A6060"/>
    <w:rsid w:val="007A64AB"/>
    <w:rsid w:val="007B09C9"/>
    <w:rsid w:val="007B0C38"/>
    <w:rsid w:val="007B1220"/>
    <w:rsid w:val="007B2A35"/>
    <w:rsid w:val="007B30C8"/>
    <w:rsid w:val="007B3CB7"/>
    <w:rsid w:val="007B4230"/>
    <w:rsid w:val="007B62EF"/>
    <w:rsid w:val="007B6374"/>
    <w:rsid w:val="007B70A5"/>
    <w:rsid w:val="007C0D87"/>
    <w:rsid w:val="007C175C"/>
    <w:rsid w:val="007C23F4"/>
    <w:rsid w:val="007C2CF2"/>
    <w:rsid w:val="007C2EAC"/>
    <w:rsid w:val="007C3713"/>
    <w:rsid w:val="007C3A12"/>
    <w:rsid w:val="007C494E"/>
    <w:rsid w:val="007C4E79"/>
    <w:rsid w:val="007C4ED0"/>
    <w:rsid w:val="007C4FB5"/>
    <w:rsid w:val="007C5B3F"/>
    <w:rsid w:val="007C5CB8"/>
    <w:rsid w:val="007C5EB6"/>
    <w:rsid w:val="007C7539"/>
    <w:rsid w:val="007D0659"/>
    <w:rsid w:val="007D0BA7"/>
    <w:rsid w:val="007D236B"/>
    <w:rsid w:val="007D28EC"/>
    <w:rsid w:val="007D2DDD"/>
    <w:rsid w:val="007D2E8B"/>
    <w:rsid w:val="007D31F7"/>
    <w:rsid w:val="007D3AD2"/>
    <w:rsid w:val="007D3BB3"/>
    <w:rsid w:val="007D4371"/>
    <w:rsid w:val="007D443C"/>
    <w:rsid w:val="007D522B"/>
    <w:rsid w:val="007D597F"/>
    <w:rsid w:val="007D608B"/>
    <w:rsid w:val="007D6454"/>
    <w:rsid w:val="007D6D02"/>
    <w:rsid w:val="007E14F7"/>
    <w:rsid w:val="007E2F4C"/>
    <w:rsid w:val="007E43C7"/>
    <w:rsid w:val="007E4421"/>
    <w:rsid w:val="007E6506"/>
    <w:rsid w:val="007E6CD6"/>
    <w:rsid w:val="007E6F6C"/>
    <w:rsid w:val="007F01BA"/>
    <w:rsid w:val="007F232D"/>
    <w:rsid w:val="007F31D2"/>
    <w:rsid w:val="007F37A7"/>
    <w:rsid w:val="007F4401"/>
    <w:rsid w:val="007F4BE7"/>
    <w:rsid w:val="007F6004"/>
    <w:rsid w:val="007F7B69"/>
    <w:rsid w:val="007F7C3A"/>
    <w:rsid w:val="008000F8"/>
    <w:rsid w:val="00802055"/>
    <w:rsid w:val="00802158"/>
    <w:rsid w:val="00802179"/>
    <w:rsid w:val="00802540"/>
    <w:rsid w:val="00803C55"/>
    <w:rsid w:val="00803EB3"/>
    <w:rsid w:val="00804B2C"/>
    <w:rsid w:val="00804C5E"/>
    <w:rsid w:val="00804F67"/>
    <w:rsid w:val="00805BA6"/>
    <w:rsid w:val="00807078"/>
    <w:rsid w:val="00812315"/>
    <w:rsid w:val="008127B1"/>
    <w:rsid w:val="00812C6E"/>
    <w:rsid w:val="0081335E"/>
    <w:rsid w:val="00814209"/>
    <w:rsid w:val="00814328"/>
    <w:rsid w:val="00814E26"/>
    <w:rsid w:val="008150DB"/>
    <w:rsid w:val="0081589C"/>
    <w:rsid w:val="008166E9"/>
    <w:rsid w:val="00817225"/>
    <w:rsid w:val="00817761"/>
    <w:rsid w:val="00817D47"/>
    <w:rsid w:val="0081B955"/>
    <w:rsid w:val="0082001F"/>
    <w:rsid w:val="0082084B"/>
    <w:rsid w:val="008210D6"/>
    <w:rsid w:val="00823322"/>
    <w:rsid w:val="00823385"/>
    <w:rsid w:val="00823BEA"/>
    <w:rsid w:val="00823C43"/>
    <w:rsid w:val="00823C90"/>
    <w:rsid w:val="008247D7"/>
    <w:rsid w:val="00824E7F"/>
    <w:rsid w:val="008252A0"/>
    <w:rsid w:val="00826D2C"/>
    <w:rsid w:val="00827985"/>
    <w:rsid w:val="0083063C"/>
    <w:rsid w:val="0083127C"/>
    <w:rsid w:val="008334D0"/>
    <w:rsid w:val="00833AF5"/>
    <w:rsid w:val="00834165"/>
    <w:rsid w:val="008342D0"/>
    <w:rsid w:val="0083551C"/>
    <w:rsid w:val="0083592E"/>
    <w:rsid w:val="008370DC"/>
    <w:rsid w:val="00837439"/>
    <w:rsid w:val="008377AF"/>
    <w:rsid w:val="00840B9D"/>
    <w:rsid w:val="00842539"/>
    <w:rsid w:val="00843B7E"/>
    <w:rsid w:val="00844052"/>
    <w:rsid w:val="008440A3"/>
    <w:rsid w:val="00844A65"/>
    <w:rsid w:val="00845667"/>
    <w:rsid w:val="00845BAC"/>
    <w:rsid w:val="00845CF2"/>
    <w:rsid w:val="00850161"/>
    <w:rsid w:val="00850931"/>
    <w:rsid w:val="00850F69"/>
    <w:rsid w:val="00850FB4"/>
    <w:rsid w:val="00851C34"/>
    <w:rsid w:val="008547C0"/>
    <w:rsid w:val="00855334"/>
    <w:rsid w:val="0085558B"/>
    <w:rsid w:val="00855598"/>
    <w:rsid w:val="00855DEB"/>
    <w:rsid w:val="00856889"/>
    <w:rsid w:val="0085723D"/>
    <w:rsid w:val="00857FEA"/>
    <w:rsid w:val="0086036E"/>
    <w:rsid w:val="00861067"/>
    <w:rsid w:val="00861E2E"/>
    <w:rsid w:val="008639F8"/>
    <w:rsid w:val="00863D6A"/>
    <w:rsid w:val="00863DCD"/>
    <w:rsid w:val="00863DD7"/>
    <w:rsid w:val="00864C8F"/>
    <w:rsid w:val="008669AC"/>
    <w:rsid w:val="00866EA3"/>
    <w:rsid w:val="008703F0"/>
    <w:rsid w:val="0087085F"/>
    <w:rsid w:val="008712E4"/>
    <w:rsid w:val="00872286"/>
    <w:rsid w:val="00872537"/>
    <w:rsid w:val="00872695"/>
    <w:rsid w:val="00873407"/>
    <w:rsid w:val="00873E30"/>
    <w:rsid w:val="00874553"/>
    <w:rsid w:val="008756B3"/>
    <w:rsid w:val="00876245"/>
    <w:rsid w:val="008800FF"/>
    <w:rsid w:val="0088060C"/>
    <w:rsid w:val="00880E91"/>
    <w:rsid w:val="008818E3"/>
    <w:rsid w:val="00881EE4"/>
    <w:rsid w:val="008821CD"/>
    <w:rsid w:val="008821FD"/>
    <w:rsid w:val="00882435"/>
    <w:rsid w:val="00882511"/>
    <w:rsid w:val="00882C4C"/>
    <w:rsid w:val="00882D91"/>
    <w:rsid w:val="0088317B"/>
    <w:rsid w:val="00883E50"/>
    <w:rsid w:val="008842DA"/>
    <w:rsid w:val="00885533"/>
    <w:rsid w:val="00886984"/>
    <w:rsid w:val="008905AE"/>
    <w:rsid w:val="00892493"/>
    <w:rsid w:val="00892D46"/>
    <w:rsid w:val="008932E3"/>
    <w:rsid w:val="00893A41"/>
    <w:rsid w:val="00895388"/>
    <w:rsid w:val="008958C3"/>
    <w:rsid w:val="008A005B"/>
    <w:rsid w:val="008A1339"/>
    <w:rsid w:val="008A17D1"/>
    <w:rsid w:val="008A238B"/>
    <w:rsid w:val="008A2757"/>
    <w:rsid w:val="008A2DEA"/>
    <w:rsid w:val="008A60CD"/>
    <w:rsid w:val="008A61AA"/>
    <w:rsid w:val="008A6251"/>
    <w:rsid w:val="008A632C"/>
    <w:rsid w:val="008A6D69"/>
    <w:rsid w:val="008A79F8"/>
    <w:rsid w:val="008AF033"/>
    <w:rsid w:val="008B076C"/>
    <w:rsid w:val="008B17D0"/>
    <w:rsid w:val="008B1E29"/>
    <w:rsid w:val="008B249F"/>
    <w:rsid w:val="008B3852"/>
    <w:rsid w:val="008B3D7F"/>
    <w:rsid w:val="008B4F37"/>
    <w:rsid w:val="008B5033"/>
    <w:rsid w:val="008B57A5"/>
    <w:rsid w:val="008B57BB"/>
    <w:rsid w:val="008B6A6E"/>
    <w:rsid w:val="008C0393"/>
    <w:rsid w:val="008C349A"/>
    <w:rsid w:val="008C6C01"/>
    <w:rsid w:val="008C6FF3"/>
    <w:rsid w:val="008C7185"/>
    <w:rsid w:val="008C789B"/>
    <w:rsid w:val="008C79EA"/>
    <w:rsid w:val="008C7E3C"/>
    <w:rsid w:val="008D1EE9"/>
    <w:rsid w:val="008D1FC3"/>
    <w:rsid w:val="008D32B0"/>
    <w:rsid w:val="008D3454"/>
    <w:rsid w:val="008D34E1"/>
    <w:rsid w:val="008D3F30"/>
    <w:rsid w:val="008D4AE8"/>
    <w:rsid w:val="008D5A51"/>
    <w:rsid w:val="008D5C58"/>
    <w:rsid w:val="008D5CAD"/>
    <w:rsid w:val="008D5DBD"/>
    <w:rsid w:val="008D614B"/>
    <w:rsid w:val="008E17EA"/>
    <w:rsid w:val="008E1A51"/>
    <w:rsid w:val="008E1D60"/>
    <w:rsid w:val="008E2775"/>
    <w:rsid w:val="008E2F83"/>
    <w:rsid w:val="008E3075"/>
    <w:rsid w:val="008E3546"/>
    <w:rsid w:val="008E3E9F"/>
    <w:rsid w:val="008E4FFF"/>
    <w:rsid w:val="008E57E2"/>
    <w:rsid w:val="008E6039"/>
    <w:rsid w:val="008E661A"/>
    <w:rsid w:val="008E6BDD"/>
    <w:rsid w:val="008E7181"/>
    <w:rsid w:val="008E7466"/>
    <w:rsid w:val="008E77C9"/>
    <w:rsid w:val="008E77FA"/>
    <w:rsid w:val="008E7D26"/>
    <w:rsid w:val="008E7E2D"/>
    <w:rsid w:val="008F02C5"/>
    <w:rsid w:val="008F0F4D"/>
    <w:rsid w:val="008F1EBA"/>
    <w:rsid w:val="008F2FB4"/>
    <w:rsid w:val="008F347C"/>
    <w:rsid w:val="008F445D"/>
    <w:rsid w:val="008F513F"/>
    <w:rsid w:val="008F6A51"/>
    <w:rsid w:val="008F6B11"/>
    <w:rsid w:val="0090000E"/>
    <w:rsid w:val="00901ED6"/>
    <w:rsid w:val="00902526"/>
    <w:rsid w:val="00903834"/>
    <w:rsid w:val="00904073"/>
    <w:rsid w:val="00904194"/>
    <w:rsid w:val="009042AA"/>
    <w:rsid w:val="009050D9"/>
    <w:rsid w:val="00905707"/>
    <w:rsid w:val="00905CAD"/>
    <w:rsid w:val="0090658B"/>
    <w:rsid w:val="00906A3C"/>
    <w:rsid w:val="0090B74B"/>
    <w:rsid w:val="0091033B"/>
    <w:rsid w:val="00910910"/>
    <w:rsid w:val="00910D5D"/>
    <w:rsid w:val="0091131D"/>
    <w:rsid w:val="0091175F"/>
    <w:rsid w:val="00914043"/>
    <w:rsid w:val="00914F9A"/>
    <w:rsid w:val="009165D1"/>
    <w:rsid w:val="00920918"/>
    <w:rsid w:val="00920CFD"/>
    <w:rsid w:val="0092225A"/>
    <w:rsid w:val="009230F8"/>
    <w:rsid w:val="00924A89"/>
    <w:rsid w:val="00924BE8"/>
    <w:rsid w:val="00924E57"/>
    <w:rsid w:val="009264FD"/>
    <w:rsid w:val="00926D4D"/>
    <w:rsid w:val="009275C6"/>
    <w:rsid w:val="009305A0"/>
    <w:rsid w:val="00933517"/>
    <w:rsid w:val="00933D07"/>
    <w:rsid w:val="00934687"/>
    <w:rsid w:val="00934853"/>
    <w:rsid w:val="0093653A"/>
    <w:rsid w:val="00936AB7"/>
    <w:rsid w:val="00936D61"/>
    <w:rsid w:val="009403F7"/>
    <w:rsid w:val="00941611"/>
    <w:rsid w:val="00942D9A"/>
    <w:rsid w:val="009431A7"/>
    <w:rsid w:val="00943321"/>
    <w:rsid w:val="00943C54"/>
    <w:rsid w:val="00943C63"/>
    <w:rsid w:val="00945B68"/>
    <w:rsid w:val="00946776"/>
    <w:rsid w:val="00946E42"/>
    <w:rsid w:val="00947862"/>
    <w:rsid w:val="009514E0"/>
    <w:rsid w:val="009518D4"/>
    <w:rsid w:val="00952C8F"/>
    <w:rsid w:val="00952FE5"/>
    <w:rsid w:val="00953613"/>
    <w:rsid w:val="00953643"/>
    <w:rsid w:val="009539C8"/>
    <w:rsid w:val="009539DB"/>
    <w:rsid w:val="00955946"/>
    <w:rsid w:val="0095595F"/>
    <w:rsid w:val="00955D63"/>
    <w:rsid w:val="00956048"/>
    <w:rsid w:val="00956361"/>
    <w:rsid w:val="00956554"/>
    <w:rsid w:val="009567E4"/>
    <w:rsid w:val="00956F3D"/>
    <w:rsid w:val="0095741C"/>
    <w:rsid w:val="00957463"/>
    <w:rsid w:val="0096055C"/>
    <w:rsid w:val="00961DF5"/>
    <w:rsid w:val="00961EEF"/>
    <w:rsid w:val="00961F63"/>
    <w:rsid w:val="00962CA8"/>
    <w:rsid w:val="00962EC8"/>
    <w:rsid w:val="00963D05"/>
    <w:rsid w:val="0096455E"/>
    <w:rsid w:val="009650AD"/>
    <w:rsid w:val="00966413"/>
    <w:rsid w:val="00966D86"/>
    <w:rsid w:val="009702A3"/>
    <w:rsid w:val="00971642"/>
    <w:rsid w:val="00971B99"/>
    <w:rsid w:val="00972EF6"/>
    <w:rsid w:val="00974D67"/>
    <w:rsid w:val="00975387"/>
    <w:rsid w:val="00975932"/>
    <w:rsid w:val="0098274D"/>
    <w:rsid w:val="009835D2"/>
    <w:rsid w:val="0098414A"/>
    <w:rsid w:val="00984607"/>
    <w:rsid w:val="00984A4E"/>
    <w:rsid w:val="0098502D"/>
    <w:rsid w:val="00985097"/>
    <w:rsid w:val="009852B1"/>
    <w:rsid w:val="00990B8D"/>
    <w:rsid w:val="009914E4"/>
    <w:rsid w:val="0099225B"/>
    <w:rsid w:val="00992BEA"/>
    <w:rsid w:val="00992DCE"/>
    <w:rsid w:val="009933C0"/>
    <w:rsid w:val="00994441"/>
    <w:rsid w:val="00994956"/>
    <w:rsid w:val="00995922"/>
    <w:rsid w:val="00996C61"/>
    <w:rsid w:val="009A0119"/>
    <w:rsid w:val="009A464D"/>
    <w:rsid w:val="009A4929"/>
    <w:rsid w:val="009A4C26"/>
    <w:rsid w:val="009A4C3B"/>
    <w:rsid w:val="009A519E"/>
    <w:rsid w:val="009A5AB8"/>
    <w:rsid w:val="009A7ECB"/>
    <w:rsid w:val="009B019E"/>
    <w:rsid w:val="009B0F99"/>
    <w:rsid w:val="009B1578"/>
    <w:rsid w:val="009B1F52"/>
    <w:rsid w:val="009B24AC"/>
    <w:rsid w:val="009B2836"/>
    <w:rsid w:val="009B2894"/>
    <w:rsid w:val="009B38C7"/>
    <w:rsid w:val="009B397F"/>
    <w:rsid w:val="009B4748"/>
    <w:rsid w:val="009B616F"/>
    <w:rsid w:val="009B68B1"/>
    <w:rsid w:val="009B7364"/>
    <w:rsid w:val="009C19AB"/>
    <w:rsid w:val="009C279E"/>
    <w:rsid w:val="009C2CE9"/>
    <w:rsid w:val="009C3C60"/>
    <w:rsid w:val="009C4796"/>
    <w:rsid w:val="009C4F3A"/>
    <w:rsid w:val="009C59C1"/>
    <w:rsid w:val="009C617D"/>
    <w:rsid w:val="009C631B"/>
    <w:rsid w:val="009D09C9"/>
    <w:rsid w:val="009D0B8B"/>
    <w:rsid w:val="009D10AA"/>
    <w:rsid w:val="009D1B38"/>
    <w:rsid w:val="009D1D5B"/>
    <w:rsid w:val="009D1DFA"/>
    <w:rsid w:val="009D3136"/>
    <w:rsid w:val="009D3585"/>
    <w:rsid w:val="009D3D29"/>
    <w:rsid w:val="009D4144"/>
    <w:rsid w:val="009D4741"/>
    <w:rsid w:val="009D4B97"/>
    <w:rsid w:val="009D4C44"/>
    <w:rsid w:val="009D7FCC"/>
    <w:rsid w:val="009E0C22"/>
    <w:rsid w:val="009E0DC0"/>
    <w:rsid w:val="009E14A5"/>
    <w:rsid w:val="009E1858"/>
    <w:rsid w:val="009E1BE4"/>
    <w:rsid w:val="009E304D"/>
    <w:rsid w:val="009E38F7"/>
    <w:rsid w:val="009E4CBB"/>
    <w:rsid w:val="009E5168"/>
    <w:rsid w:val="009E5B85"/>
    <w:rsid w:val="009E64FF"/>
    <w:rsid w:val="009E6BCD"/>
    <w:rsid w:val="009E6E49"/>
    <w:rsid w:val="009E7297"/>
    <w:rsid w:val="009E7522"/>
    <w:rsid w:val="009E7D8F"/>
    <w:rsid w:val="009F112A"/>
    <w:rsid w:val="009F1D7A"/>
    <w:rsid w:val="009F2C3A"/>
    <w:rsid w:val="009F385C"/>
    <w:rsid w:val="009F3F74"/>
    <w:rsid w:val="009F4265"/>
    <w:rsid w:val="009F44F7"/>
    <w:rsid w:val="009F48B6"/>
    <w:rsid w:val="009F516D"/>
    <w:rsid w:val="009F532B"/>
    <w:rsid w:val="009F719F"/>
    <w:rsid w:val="009F71D2"/>
    <w:rsid w:val="009F7D80"/>
    <w:rsid w:val="009FA47A"/>
    <w:rsid w:val="00A00703"/>
    <w:rsid w:val="00A015D6"/>
    <w:rsid w:val="00A01DF3"/>
    <w:rsid w:val="00A0282E"/>
    <w:rsid w:val="00A030B5"/>
    <w:rsid w:val="00A03AE3"/>
    <w:rsid w:val="00A03BB6"/>
    <w:rsid w:val="00A07785"/>
    <w:rsid w:val="00A111E2"/>
    <w:rsid w:val="00A12535"/>
    <w:rsid w:val="00A126C7"/>
    <w:rsid w:val="00A12B80"/>
    <w:rsid w:val="00A13C19"/>
    <w:rsid w:val="00A14083"/>
    <w:rsid w:val="00A14349"/>
    <w:rsid w:val="00A14DE5"/>
    <w:rsid w:val="00A154A3"/>
    <w:rsid w:val="00A15BE3"/>
    <w:rsid w:val="00A16BFF"/>
    <w:rsid w:val="00A179A3"/>
    <w:rsid w:val="00A20BF7"/>
    <w:rsid w:val="00A21DBE"/>
    <w:rsid w:val="00A22084"/>
    <w:rsid w:val="00A23018"/>
    <w:rsid w:val="00A23221"/>
    <w:rsid w:val="00A23976"/>
    <w:rsid w:val="00A2408B"/>
    <w:rsid w:val="00A24626"/>
    <w:rsid w:val="00A24EB0"/>
    <w:rsid w:val="00A25292"/>
    <w:rsid w:val="00A26AD3"/>
    <w:rsid w:val="00A26CD6"/>
    <w:rsid w:val="00A302AF"/>
    <w:rsid w:val="00A305E0"/>
    <w:rsid w:val="00A317B5"/>
    <w:rsid w:val="00A31835"/>
    <w:rsid w:val="00A31C97"/>
    <w:rsid w:val="00A331EE"/>
    <w:rsid w:val="00A33A54"/>
    <w:rsid w:val="00A33C9C"/>
    <w:rsid w:val="00A34104"/>
    <w:rsid w:val="00A34338"/>
    <w:rsid w:val="00A34F71"/>
    <w:rsid w:val="00A35D9F"/>
    <w:rsid w:val="00A361E6"/>
    <w:rsid w:val="00A37586"/>
    <w:rsid w:val="00A4030A"/>
    <w:rsid w:val="00A406E9"/>
    <w:rsid w:val="00A40BBE"/>
    <w:rsid w:val="00A40CAC"/>
    <w:rsid w:val="00A410A2"/>
    <w:rsid w:val="00A41537"/>
    <w:rsid w:val="00A426A3"/>
    <w:rsid w:val="00A45D2C"/>
    <w:rsid w:val="00A4642B"/>
    <w:rsid w:val="00A47089"/>
    <w:rsid w:val="00A5000A"/>
    <w:rsid w:val="00A508FE"/>
    <w:rsid w:val="00A51F81"/>
    <w:rsid w:val="00A520FC"/>
    <w:rsid w:val="00A52137"/>
    <w:rsid w:val="00A532CE"/>
    <w:rsid w:val="00A5351E"/>
    <w:rsid w:val="00A5364F"/>
    <w:rsid w:val="00A55190"/>
    <w:rsid w:val="00A5530C"/>
    <w:rsid w:val="00A557E3"/>
    <w:rsid w:val="00A55971"/>
    <w:rsid w:val="00A55A07"/>
    <w:rsid w:val="00A55DC5"/>
    <w:rsid w:val="00A56F26"/>
    <w:rsid w:val="00A600AC"/>
    <w:rsid w:val="00A6197D"/>
    <w:rsid w:val="00A62BF5"/>
    <w:rsid w:val="00A632D0"/>
    <w:rsid w:val="00A63AAE"/>
    <w:rsid w:val="00A63CDD"/>
    <w:rsid w:val="00A63DAA"/>
    <w:rsid w:val="00A663AC"/>
    <w:rsid w:val="00A67D1E"/>
    <w:rsid w:val="00A7021E"/>
    <w:rsid w:val="00A70A4D"/>
    <w:rsid w:val="00A70B06"/>
    <w:rsid w:val="00A70E11"/>
    <w:rsid w:val="00A71039"/>
    <w:rsid w:val="00A72505"/>
    <w:rsid w:val="00A7261E"/>
    <w:rsid w:val="00A72E31"/>
    <w:rsid w:val="00A7319D"/>
    <w:rsid w:val="00A73EA8"/>
    <w:rsid w:val="00A74592"/>
    <w:rsid w:val="00A74A36"/>
    <w:rsid w:val="00A74EEB"/>
    <w:rsid w:val="00A7564B"/>
    <w:rsid w:val="00A761FE"/>
    <w:rsid w:val="00A76972"/>
    <w:rsid w:val="00A76BDA"/>
    <w:rsid w:val="00A77221"/>
    <w:rsid w:val="00A778DA"/>
    <w:rsid w:val="00A7A708"/>
    <w:rsid w:val="00A81F3B"/>
    <w:rsid w:val="00A839A4"/>
    <w:rsid w:val="00A845EC"/>
    <w:rsid w:val="00A846E5"/>
    <w:rsid w:val="00A84940"/>
    <w:rsid w:val="00A85552"/>
    <w:rsid w:val="00A85DEF"/>
    <w:rsid w:val="00A86F24"/>
    <w:rsid w:val="00A873BA"/>
    <w:rsid w:val="00A87CDC"/>
    <w:rsid w:val="00A87E9F"/>
    <w:rsid w:val="00A8B91D"/>
    <w:rsid w:val="00A90BAD"/>
    <w:rsid w:val="00A91184"/>
    <w:rsid w:val="00A91265"/>
    <w:rsid w:val="00A91A09"/>
    <w:rsid w:val="00A921FE"/>
    <w:rsid w:val="00A937D9"/>
    <w:rsid w:val="00A9497C"/>
    <w:rsid w:val="00A95537"/>
    <w:rsid w:val="00A96732"/>
    <w:rsid w:val="00A96D52"/>
    <w:rsid w:val="00A96D78"/>
    <w:rsid w:val="00A97D33"/>
    <w:rsid w:val="00A9C74F"/>
    <w:rsid w:val="00AA0DF7"/>
    <w:rsid w:val="00AA1893"/>
    <w:rsid w:val="00AA1DD8"/>
    <w:rsid w:val="00AA286B"/>
    <w:rsid w:val="00AA35EA"/>
    <w:rsid w:val="00AA3941"/>
    <w:rsid w:val="00AA3BB2"/>
    <w:rsid w:val="00AA5538"/>
    <w:rsid w:val="00AA5661"/>
    <w:rsid w:val="00AA5865"/>
    <w:rsid w:val="00AA6FB4"/>
    <w:rsid w:val="00AA7261"/>
    <w:rsid w:val="00AA7310"/>
    <w:rsid w:val="00AB05DA"/>
    <w:rsid w:val="00AB0A02"/>
    <w:rsid w:val="00AB11C0"/>
    <w:rsid w:val="00AB2103"/>
    <w:rsid w:val="00AB234D"/>
    <w:rsid w:val="00AB3521"/>
    <w:rsid w:val="00AB38E0"/>
    <w:rsid w:val="00AB5D05"/>
    <w:rsid w:val="00AB73BF"/>
    <w:rsid w:val="00AB7D8F"/>
    <w:rsid w:val="00AC03C3"/>
    <w:rsid w:val="00AC19BA"/>
    <w:rsid w:val="00AC1EA2"/>
    <w:rsid w:val="00AC2C4A"/>
    <w:rsid w:val="00AC3A4F"/>
    <w:rsid w:val="00AC4666"/>
    <w:rsid w:val="00AC48F9"/>
    <w:rsid w:val="00AC4E22"/>
    <w:rsid w:val="00AC511C"/>
    <w:rsid w:val="00AC561E"/>
    <w:rsid w:val="00AC577A"/>
    <w:rsid w:val="00AC5DD9"/>
    <w:rsid w:val="00AC6914"/>
    <w:rsid w:val="00AC6DC9"/>
    <w:rsid w:val="00AC7EA2"/>
    <w:rsid w:val="00AC8C45"/>
    <w:rsid w:val="00AD0858"/>
    <w:rsid w:val="00AD1AD2"/>
    <w:rsid w:val="00AD1FBC"/>
    <w:rsid w:val="00AD28B4"/>
    <w:rsid w:val="00AD2F7D"/>
    <w:rsid w:val="00AD2FC8"/>
    <w:rsid w:val="00AD4CCA"/>
    <w:rsid w:val="00AD525E"/>
    <w:rsid w:val="00AD7C66"/>
    <w:rsid w:val="00AD8089"/>
    <w:rsid w:val="00AE1B5D"/>
    <w:rsid w:val="00AE2069"/>
    <w:rsid w:val="00AE2BF7"/>
    <w:rsid w:val="00AE4574"/>
    <w:rsid w:val="00AE6AEF"/>
    <w:rsid w:val="00AE7DA2"/>
    <w:rsid w:val="00AE9D91"/>
    <w:rsid w:val="00AF0AD3"/>
    <w:rsid w:val="00AF1D94"/>
    <w:rsid w:val="00AF2BA2"/>
    <w:rsid w:val="00AF328F"/>
    <w:rsid w:val="00AF3D54"/>
    <w:rsid w:val="00AF3D7B"/>
    <w:rsid w:val="00AF4080"/>
    <w:rsid w:val="00AF452A"/>
    <w:rsid w:val="00AF6456"/>
    <w:rsid w:val="00AF67A9"/>
    <w:rsid w:val="00AF6896"/>
    <w:rsid w:val="00AF793F"/>
    <w:rsid w:val="00AF8531"/>
    <w:rsid w:val="00B003B8"/>
    <w:rsid w:val="00B01F92"/>
    <w:rsid w:val="00B02FB5"/>
    <w:rsid w:val="00B03E75"/>
    <w:rsid w:val="00B04018"/>
    <w:rsid w:val="00B0460E"/>
    <w:rsid w:val="00B0479E"/>
    <w:rsid w:val="00B05110"/>
    <w:rsid w:val="00B05B87"/>
    <w:rsid w:val="00B07AA9"/>
    <w:rsid w:val="00B07D25"/>
    <w:rsid w:val="00B07EC4"/>
    <w:rsid w:val="00B10703"/>
    <w:rsid w:val="00B127FE"/>
    <w:rsid w:val="00B12CA7"/>
    <w:rsid w:val="00B141F2"/>
    <w:rsid w:val="00B14A59"/>
    <w:rsid w:val="00B14F04"/>
    <w:rsid w:val="00B1509D"/>
    <w:rsid w:val="00B16D78"/>
    <w:rsid w:val="00B17705"/>
    <w:rsid w:val="00B17B33"/>
    <w:rsid w:val="00B20473"/>
    <w:rsid w:val="00B2066E"/>
    <w:rsid w:val="00B21872"/>
    <w:rsid w:val="00B225C4"/>
    <w:rsid w:val="00B23335"/>
    <w:rsid w:val="00B235DF"/>
    <w:rsid w:val="00B240A9"/>
    <w:rsid w:val="00B24E9D"/>
    <w:rsid w:val="00B264E4"/>
    <w:rsid w:val="00B268F4"/>
    <w:rsid w:val="00B27ED9"/>
    <w:rsid w:val="00B303ED"/>
    <w:rsid w:val="00B30F83"/>
    <w:rsid w:val="00B30FB9"/>
    <w:rsid w:val="00B31212"/>
    <w:rsid w:val="00B34222"/>
    <w:rsid w:val="00B3440B"/>
    <w:rsid w:val="00B3446E"/>
    <w:rsid w:val="00B34BA0"/>
    <w:rsid w:val="00B359B8"/>
    <w:rsid w:val="00B36DFA"/>
    <w:rsid w:val="00B37112"/>
    <w:rsid w:val="00B4197A"/>
    <w:rsid w:val="00B41D43"/>
    <w:rsid w:val="00B42EF4"/>
    <w:rsid w:val="00B43850"/>
    <w:rsid w:val="00B44C1F"/>
    <w:rsid w:val="00B44D7C"/>
    <w:rsid w:val="00B44E86"/>
    <w:rsid w:val="00B4603A"/>
    <w:rsid w:val="00B46254"/>
    <w:rsid w:val="00B47A99"/>
    <w:rsid w:val="00B50C18"/>
    <w:rsid w:val="00B51A66"/>
    <w:rsid w:val="00B52601"/>
    <w:rsid w:val="00B52AA3"/>
    <w:rsid w:val="00B545AA"/>
    <w:rsid w:val="00B54671"/>
    <w:rsid w:val="00B567F4"/>
    <w:rsid w:val="00B568BB"/>
    <w:rsid w:val="00B571D8"/>
    <w:rsid w:val="00B5773C"/>
    <w:rsid w:val="00B5798D"/>
    <w:rsid w:val="00B57A32"/>
    <w:rsid w:val="00B603A0"/>
    <w:rsid w:val="00B61EC9"/>
    <w:rsid w:val="00B626C7"/>
    <w:rsid w:val="00B63A0F"/>
    <w:rsid w:val="00B6621E"/>
    <w:rsid w:val="00B66CFA"/>
    <w:rsid w:val="00B67342"/>
    <w:rsid w:val="00B673B1"/>
    <w:rsid w:val="00B674D6"/>
    <w:rsid w:val="00B67653"/>
    <w:rsid w:val="00B71B71"/>
    <w:rsid w:val="00B72F45"/>
    <w:rsid w:val="00B7386A"/>
    <w:rsid w:val="00B7397A"/>
    <w:rsid w:val="00B7709B"/>
    <w:rsid w:val="00B77CAE"/>
    <w:rsid w:val="00B77E7B"/>
    <w:rsid w:val="00B8072A"/>
    <w:rsid w:val="00B808C3"/>
    <w:rsid w:val="00B814B3"/>
    <w:rsid w:val="00B81603"/>
    <w:rsid w:val="00B81D0E"/>
    <w:rsid w:val="00B841B0"/>
    <w:rsid w:val="00B841CD"/>
    <w:rsid w:val="00B85397"/>
    <w:rsid w:val="00B85D4D"/>
    <w:rsid w:val="00B85DB2"/>
    <w:rsid w:val="00B86DDD"/>
    <w:rsid w:val="00B87B32"/>
    <w:rsid w:val="00B87F2D"/>
    <w:rsid w:val="00B903BD"/>
    <w:rsid w:val="00B908B6"/>
    <w:rsid w:val="00B92007"/>
    <w:rsid w:val="00B932F2"/>
    <w:rsid w:val="00B93BAC"/>
    <w:rsid w:val="00B9464B"/>
    <w:rsid w:val="00B9474F"/>
    <w:rsid w:val="00B952B0"/>
    <w:rsid w:val="00B958D7"/>
    <w:rsid w:val="00B95A39"/>
    <w:rsid w:val="00B97832"/>
    <w:rsid w:val="00BA0636"/>
    <w:rsid w:val="00BA0F88"/>
    <w:rsid w:val="00BA27FB"/>
    <w:rsid w:val="00BA3B90"/>
    <w:rsid w:val="00BA3F32"/>
    <w:rsid w:val="00BA3F9E"/>
    <w:rsid w:val="00BA46A7"/>
    <w:rsid w:val="00BA4E1C"/>
    <w:rsid w:val="00BA59C0"/>
    <w:rsid w:val="00BA5ADE"/>
    <w:rsid w:val="00BA6B73"/>
    <w:rsid w:val="00BA6E76"/>
    <w:rsid w:val="00BB0B8D"/>
    <w:rsid w:val="00BB0CB0"/>
    <w:rsid w:val="00BB12A1"/>
    <w:rsid w:val="00BB2A55"/>
    <w:rsid w:val="00BB2EE8"/>
    <w:rsid w:val="00BB3214"/>
    <w:rsid w:val="00BB3913"/>
    <w:rsid w:val="00BB3914"/>
    <w:rsid w:val="00BB43E7"/>
    <w:rsid w:val="00BB6A52"/>
    <w:rsid w:val="00BC04E7"/>
    <w:rsid w:val="00BC1D13"/>
    <w:rsid w:val="00BC2173"/>
    <w:rsid w:val="00BC2F15"/>
    <w:rsid w:val="00BC461E"/>
    <w:rsid w:val="00BC4D83"/>
    <w:rsid w:val="00BC52FA"/>
    <w:rsid w:val="00BC5496"/>
    <w:rsid w:val="00BC5D4C"/>
    <w:rsid w:val="00BC5D8F"/>
    <w:rsid w:val="00BC629B"/>
    <w:rsid w:val="00BC6A82"/>
    <w:rsid w:val="00BC6E0B"/>
    <w:rsid w:val="00BC72B2"/>
    <w:rsid w:val="00BC7A13"/>
    <w:rsid w:val="00BD0E83"/>
    <w:rsid w:val="00BD117E"/>
    <w:rsid w:val="00BD1EFD"/>
    <w:rsid w:val="00BD22AA"/>
    <w:rsid w:val="00BD28B5"/>
    <w:rsid w:val="00BD2AEB"/>
    <w:rsid w:val="00BD3BF0"/>
    <w:rsid w:val="00BD3CEF"/>
    <w:rsid w:val="00BD5ED1"/>
    <w:rsid w:val="00BD6830"/>
    <w:rsid w:val="00BD6D44"/>
    <w:rsid w:val="00BD782A"/>
    <w:rsid w:val="00BD79DB"/>
    <w:rsid w:val="00BD7E27"/>
    <w:rsid w:val="00BE2FA2"/>
    <w:rsid w:val="00BE3136"/>
    <w:rsid w:val="00BE3879"/>
    <w:rsid w:val="00BE3A2B"/>
    <w:rsid w:val="00BE3D42"/>
    <w:rsid w:val="00BE416B"/>
    <w:rsid w:val="00BE4A71"/>
    <w:rsid w:val="00BE4AFE"/>
    <w:rsid w:val="00BE54D2"/>
    <w:rsid w:val="00BE5839"/>
    <w:rsid w:val="00BE5D8E"/>
    <w:rsid w:val="00BE5F79"/>
    <w:rsid w:val="00BE6624"/>
    <w:rsid w:val="00BE7368"/>
    <w:rsid w:val="00BF01B0"/>
    <w:rsid w:val="00BF07EE"/>
    <w:rsid w:val="00BF127C"/>
    <w:rsid w:val="00BF1419"/>
    <w:rsid w:val="00BF231D"/>
    <w:rsid w:val="00BF3A2D"/>
    <w:rsid w:val="00BF3FF4"/>
    <w:rsid w:val="00BF4516"/>
    <w:rsid w:val="00BF515E"/>
    <w:rsid w:val="00BF5924"/>
    <w:rsid w:val="00BF5ACA"/>
    <w:rsid w:val="00BF6909"/>
    <w:rsid w:val="00BF7327"/>
    <w:rsid w:val="00C0030E"/>
    <w:rsid w:val="00C0034C"/>
    <w:rsid w:val="00C00688"/>
    <w:rsid w:val="00C009BB"/>
    <w:rsid w:val="00C01D2B"/>
    <w:rsid w:val="00C02DF0"/>
    <w:rsid w:val="00C03263"/>
    <w:rsid w:val="00C0405F"/>
    <w:rsid w:val="00C041EC"/>
    <w:rsid w:val="00C05615"/>
    <w:rsid w:val="00C05A4D"/>
    <w:rsid w:val="00C05B00"/>
    <w:rsid w:val="00C07E3A"/>
    <w:rsid w:val="00C107E8"/>
    <w:rsid w:val="00C126CA"/>
    <w:rsid w:val="00C139C9"/>
    <w:rsid w:val="00C1486F"/>
    <w:rsid w:val="00C15FC7"/>
    <w:rsid w:val="00C2044B"/>
    <w:rsid w:val="00C2069E"/>
    <w:rsid w:val="00C20BAC"/>
    <w:rsid w:val="00C2217E"/>
    <w:rsid w:val="00C223AF"/>
    <w:rsid w:val="00C2289D"/>
    <w:rsid w:val="00C22F27"/>
    <w:rsid w:val="00C239A5"/>
    <w:rsid w:val="00C241AF"/>
    <w:rsid w:val="00C245FB"/>
    <w:rsid w:val="00C257DB"/>
    <w:rsid w:val="00C262CA"/>
    <w:rsid w:val="00C264B7"/>
    <w:rsid w:val="00C26859"/>
    <w:rsid w:val="00C278B0"/>
    <w:rsid w:val="00C31EBA"/>
    <w:rsid w:val="00C32DCE"/>
    <w:rsid w:val="00C333B8"/>
    <w:rsid w:val="00C3439A"/>
    <w:rsid w:val="00C34D0C"/>
    <w:rsid w:val="00C34FAF"/>
    <w:rsid w:val="00C34FE9"/>
    <w:rsid w:val="00C36C16"/>
    <w:rsid w:val="00C3767D"/>
    <w:rsid w:val="00C37AB1"/>
    <w:rsid w:val="00C409A4"/>
    <w:rsid w:val="00C40B32"/>
    <w:rsid w:val="00C40FE1"/>
    <w:rsid w:val="00C4253A"/>
    <w:rsid w:val="00C43742"/>
    <w:rsid w:val="00C43A37"/>
    <w:rsid w:val="00C44061"/>
    <w:rsid w:val="00C442AE"/>
    <w:rsid w:val="00C4500A"/>
    <w:rsid w:val="00C45878"/>
    <w:rsid w:val="00C475EB"/>
    <w:rsid w:val="00C50711"/>
    <w:rsid w:val="00C5596A"/>
    <w:rsid w:val="00C56B72"/>
    <w:rsid w:val="00C56E3D"/>
    <w:rsid w:val="00C6000B"/>
    <w:rsid w:val="00C6138E"/>
    <w:rsid w:val="00C620F7"/>
    <w:rsid w:val="00C62D81"/>
    <w:rsid w:val="00C6349A"/>
    <w:rsid w:val="00C6392E"/>
    <w:rsid w:val="00C63DC6"/>
    <w:rsid w:val="00C65815"/>
    <w:rsid w:val="00C65B79"/>
    <w:rsid w:val="00C666DE"/>
    <w:rsid w:val="00C6691F"/>
    <w:rsid w:val="00C67A92"/>
    <w:rsid w:val="00C704BB"/>
    <w:rsid w:val="00C7061A"/>
    <w:rsid w:val="00C72034"/>
    <w:rsid w:val="00C7263E"/>
    <w:rsid w:val="00C72668"/>
    <w:rsid w:val="00C72ACA"/>
    <w:rsid w:val="00C72E45"/>
    <w:rsid w:val="00C742EF"/>
    <w:rsid w:val="00C74B2E"/>
    <w:rsid w:val="00C75D9E"/>
    <w:rsid w:val="00C7639A"/>
    <w:rsid w:val="00C765D6"/>
    <w:rsid w:val="00C76ABF"/>
    <w:rsid w:val="00C80874"/>
    <w:rsid w:val="00C80F16"/>
    <w:rsid w:val="00C82277"/>
    <w:rsid w:val="00C828CE"/>
    <w:rsid w:val="00C82B41"/>
    <w:rsid w:val="00C83535"/>
    <w:rsid w:val="00C84820"/>
    <w:rsid w:val="00C84A8A"/>
    <w:rsid w:val="00C85C04"/>
    <w:rsid w:val="00C87253"/>
    <w:rsid w:val="00C873E2"/>
    <w:rsid w:val="00C8770F"/>
    <w:rsid w:val="00C90095"/>
    <w:rsid w:val="00C901D5"/>
    <w:rsid w:val="00C9057A"/>
    <w:rsid w:val="00C91353"/>
    <w:rsid w:val="00C92245"/>
    <w:rsid w:val="00C931BF"/>
    <w:rsid w:val="00C93DEB"/>
    <w:rsid w:val="00C93E7C"/>
    <w:rsid w:val="00C947F8"/>
    <w:rsid w:val="00C950E7"/>
    <w:rsid w:val="00C9618E"/>
    <w:rsid w:val="00C96965"/>
    <w:rsid w:val="00CA0352"/>
    <w:rsid w:val="00CA0798"/>
    <w:rsid w:val="00CA0DEB"/>
    <w:rsid w:val="00CA23FA"/>
    <w:rsid w:val="00CA274E"/>
    <w:rsid w:val="00CA2889"/>
    <w:rsid w:val="00CA30F4"/>
    <w:rsid w:val="00CA3348"/>
    <w:rsid w:val="00CA360C"/>
    <w:rsid w:val="00CA4DB2"/>
    <w:rsid w:val="00CA5838"/>
    <w:rsid w:val="00CA72A0"/>
    <w:rsid w:val="00CA76F2"/>
    <w:rsid w:val="00CB0C0A"/>
    <w:rsid w:val="00CB143B"/>
    <w:rsid w:val="00CB2FF6"/>
    <w:rsid w:val="00CB3D0F"/>
    <w:rsid w:val="00CB4A19"/>
    <w:rsid w:val="00CB4B4B"/>
    <w:rsid w:val="00CB505B"/>
    <w:rsid w:val="00CB5960"/>
    <w:rsid w:val="00CB5F3F"/>
    <w:rsid w:val="00CB6005"/>
    <w:rsid w:val="00CB6056"/>
    <w:rsid w:val="00CB6A37"/>
    <w:rsid w:val="00CB6F1D"/>
    <w:rsid w:val="00CB7526"/>
    <w:rsid w:val="00CB7581"/>
    <w:rsid w:val="00CC02D9"/>
    <w:rsid w:val="00CC1034"/>
    <w:rsid w:val="00CC1368"/>
    <w:rsid w:val="00CC14B3"/>
    <w:rsid w:val="00CC33B2"/>
    <w:rsid w:val="00CC3614"/>
    <w:rsid w:val="00CC3F56"/>
    <w:rsid w:val="00CC4943"/>
    <w:rsid w:val="00CC4D12"/>
    <w:rsid w:val="00CC4DF0"/>
    <w:rsid w:val="00CC550C"/>
    <w:rsid w:val="00CC6E94"/>
    <w:rsid w:val="00CC7FEE"/>
    <w:rsid w:val="00CD07FA"/>
    <w:rsid w:val="00CD0ACB"/>
    <w:rsid w:val="00CD1004"/>
    <w:rsid w:val="00CD1F51"/>
    <w:rsid w:val="00CD2424"/>
    <w:rsid w:val="00CD251D"/>
    <w:rsid w:val="00CD29FC"/>
    <w:rsid w:val="00CD33D3"/>
    <w:rsid w:val="00CD455C"/>
    <w:rsid w:val="00CD487B"/>
    <w:rsid w:val="00CD48F1"/>
    <w:rsid w:val="00CD606A"/>
    <w:rsid w:val="00CD6363"/>
    <w:rsid w:val="00CD6D2F"/>
    <w:rsid w:val="00CD7FFA"/>
    <w:rsid w:val="00CE0C25"/>
    <w:rsid w:val="00CE0C9F"/>
    <w:rsid w:val="00CE0EE4"/>
    <w:rsid w:val="00CE11DA"/>
    <w:rsid w:val="00CE1473"/>
    <w:rsid w:val="00CE1FE1"/>
    <w:rsid w:val="00CE25F1"/>
    <w:rsid w:val="00CE26A1"/>
    <w:rsid w:val="00CE2B17"/>
    <w:rsid w:val="00CE2BB8"/>
    <w:rsid w:val="00CE312E"/>
    <w:rsid w:val="00CE3758"/>
    <w:rsid w:val="00CE45CD"/>
    <w:rsid w:val="00CE4B97"/>
    <w:rsid w:val="00CE4FF8"/>
    <w:rsid w:val="00CE68C6"/>
    <w:rsid w:val="00CE70AC"/>
    <w:rsid w:val="00CE718D"/>
    <w:rsid w:val="00CE7B35"/>
    <w:rsid w:val="00CF018E"/>
    <w:rsid w:val="00CF0D21"/>
    <w:rsid w:val="00CF1CC8"/>
    <w:rsid w:val="00CF660F"/>
    <w:rsid w:val="00CF753E"/>
    <w:rsid w:val="00CF7DC5"/>
    <w:rsid w:val="00CF7E55"/>
    <w:rsid w:val="00D00C2D"/>
    <w:rsid w:val="00D035E9"/>
    <w:rsid w:val="00D04165"/>
    <w:rsid w:val="00D05319"/>
    <w:rsid w:val="00D06231"/>
    <w:rsid w:val="00D06BFB"/>
    <w:rsid w:val="00D10CFB"/>
    <w:rsid w:val="00D1132B"/>
    <w:rsid w:val="00D11AB0"/>
    <w:rsid w:val="00D1299C"/>
    <w:rsid w:val="00D13602"/>
    <w:rsid w:val="00D13B8C"/>
    <w:rsid w:val="00D13DE4"/>
    <w:rsid w:val="00D14169"/>
    <w:rsid w:val="00D14715"/>
    <w:rsid w:val="00D1516C"/>
    <w:rsid w:val="00D15ED4"/>
    <w:rsid w:val="00D15EDF"/>
    <w:rsid w:val="00D16411"/>
    <w:rsid w:val="00D16C6A"/>
    <w:rsid w:val="00D170A9"/>
    <w:rsid w:val="00D17960"/>
    <w:rsid w:val="00D17B9B"/>
    <w:rsid w:val="00D203EB"/>
    <w:rsid w:val="00D21328"/>
    <w:rsid w:val="00D22E96"/>
    <w:rsid w:val="00D23648"/>
    <w:rsid w:val="00D23C1B"/>
    <w:rsid w:val="00D25BD6"/>
    <w:rsid w:val="00D268DA"/>
    <w:rsid w:val="00D275E4"/>
    <w:rsid w:val="00D2787C"/>
    <w:rsid w:val="00D27FE4"/>
    <w:rsid w:val="00D30065"/>
    <w:rsid w:val="00D305A4"/>
    <w:rsid w:val="00D336E3"/>
    <w:rsid w:val="00D33E21"/>
    <w:rsid w:val="00D345E3"/>
    <w:rsid w:val="00D347F6"/>
    <w:rsid w:val="00D35193"/>
    <w:rsid w:val="00D35E92"/>
    <w:rsid w:val="00D36DFB"/>
    <w:rsid w:val="00D37A79"/>
    <w:rsid w:val="00D4046B"/>
    <w:rsid w:val="00D40807"/>
    <w:rsid w:val="00D418C0"/>
    <w:rsid w:val="00D423F9"/>
    <w:rsid w:val="00D426B9"/>
    <w:rsid w:val="00D43CC9"/>
    <w:rsid w:val="00D45EBF"/>
    <w:rsid w:val="00D46EA0"/>
    <w:rsid w:val="00D506AE"/>
    <w:rsid w:val="00D51D2A"/>
    <w:rsid w:val="00D52625"/>
    <w:rsid w:val="00D53557"/>
    <w:rsid w:val="00D5384D"/>
    <w:rsid w:val="00D54585"/>
    <w:rsid w:val="00D54DFD"/>
    <w:rsid w:val="00D5590D"/>
    <w:rsid w:val="00D55B75"/>
    <w:rsid w:val="00D6041E"/>
    <w:rsid w:val="00D6065B"/>
    <w:rsid w:val="00D615DB"/>
    <w:rsid w:val="00D62ECE"/>
    <w:rsid w:val="00D631AD"/>
    <w:rsid w:val="00D63713"/>
    <w:rsid w:val="00D63ADB"/>
    <w:rsid w:val="00D63CC2"/>
    <w:rsid w:val="00D6404B"/>
    <w:rsid w:val="00D647AE"/>
    <w:rsid w:val="00D6547F"/>
    <w:rsid w:val="00D658C4"/>
    <w:rsid w:val="00D6661C"/>
    <w:rsid w:val="00D66D8B"/>
    <w:rsid w:val="00D71615"/>
    <w:rsid w:val="00D719E4"/>
    <w:rsid w:val="00D71D2E"/>
    <w:rsid w:val="00D726B8"/>
    <w:rsid w:val="00D7341E"/>
    <w:rsid w:val="00D73D0B"/>
    <w:rsid w:val="00D75335"/>
    <w:rsid w:val="00D7639D"/>
    <w:rsid w:val="00D766D7"/>
    <w:rsid w:val="00D76864"/>
    <w:rsid w:val="00D777B4"/>
    <w:rsid w:val="00D77B51"/>
    <w:rsid w:val="00D809EE"/>
    <w:rsid w:val="00D80D6E"/>
    <w:rsid w:val="00D8224E"/>
    <w:rsid w:val="00D827D5"/>
    <w:rsid w:val="00D84825"/>
    <w:rsid w:val="00D84998"/>
    <w:rsid w:val="00D86F01"/>
    <w:rsid w:val="00D87EC1"/>
    <w:rsid w:val="00D9070B"/>
    <w:rsid w:val="00D907BA"/>
    <w:rsid w:val="00D90D08"/>
    <w:rsid w:val="00D9333A"/>
    <w:rsid w:val="00D93C3E"/>
    <w:rsid w:val="00D947AE"/>
    <w:rsid w:val="00D95404"/>
    <w:rsid w:val="00D963C3"/>
    <w:rsid w:val="00D96898"/>
    <w:rsid w:val="00D97714"/>
    <w:rsid w:val="00DA0786"/>
    <w:rsid w:val="00DA081F"/>
    <w:rsid w:val="00DA1D60"/>
    <w:rsid w:val="00DA1E62"/>
    <w:rsid w:val="00DA37D2"/>
    <w:rsid w:val="00DA3DB9"/>
    <w:rsid w:val="00DA411F"/>
    <w:rsid w:val="00DA47AA"/>
    <w:rsid w:val="00DA58ED"/>
    <w:rsid w:val="00DA6033"/>
    <w:rsid w:val="00DA6F77"/>
    <w:rsid w:val="00DB1771"/>
    <w:rsid w:val="00DB1796"/>
    <w:rsid w:val="00DB1B0B"/>
    <w:rsid w:val="00DB2EB7"/>
    <w:rsid w:val="00DB44AF"/>
    <w:rsid w:val="00DB4C41"/>
    <w:rsid w:val="00DB5145"/>
    <w:rsid w:val="00DB525A"/>
    <w:rsid w:val="00DB539A"/>
    <w:rsid w:val="00DB53E7"/>
    <w:rsid w:val="00DB6077"/>
    <w:rsid w:val="00DB65C3"/>
    <w:rsid w:val="00DB71FB"/>
    <w:rsid w:val="00DC02CA"/>
    <w:rsid w:val="00DC0432"/>
    <w:rsid w:val="00DC219F"/>
    <w:rsid w:val="00DC2414"/>
    <w:rsid w:val="00DC2F90"/>
    <w:rsid w:val="00DC32FC"/>
    <w:rsid w:val="00DC53A6"/>
    <w:rsid w:val="00DC5BB3"/>
    <w:rsid w:val="00DC75FA"/>
    <w:rsid w:val="00DC7A99"/>
    <w:rsid w:val="00DD0E00"/>
    <w:rsid w:val="00DD3212"/>
    <w:rsid w:val="00DD4CB0"/>
    <w:rsid w:val="00DD51DB"/>
    <w:rsid w:val="00DD74F6"/>
    <w:rsid w:val="00DD7882"/>
    <w:rsid w:val="00DE0283"/>
    <w:rsid w:val="00DE046B"/>
    <w:rsid w:val="00DE0D73"/>
    <w:rsid w:val="00DE2997"/>
    <w:rsid w:val="00DE2F9A"/>
    <w:rsid w:val="00DE3820"/>
    <w:rsid w:val="00DE3DB2"/>
    <w:rsid w:val="00DE3FE0"/>
    <w:rsid w:val="00DE41F6"/>
    <w:rsid w:val="00DE4617"/>
    <w:rsid w:val="00DE515B"/>
    <w:rsid w:val="00DE5575"/>
    <w:rsid w:val="00DE6013"/>
    <w:rsid w:val="00DF1623"/>
    <w:rsid w:val="00DF2370"/>
    <w:rsid w:val="00DF3DB1"/>
    <w:rsid w:val="00DF40C5"/>
    <w:rsid w:val="00DF4596"/>
    <w:rsid w:val="00DF54BD"/>
    <w:rsid w:val="00DF626B"/>
    <w:rsid w:val="00DF6CED"/>
    <w:rsid w:val="00DF6DA6"/>
    <w:rsid w:val="00E003DA"/>
    <w:rsid w:val="00E01096"/>
    <w:rsid w:val="00E010C3"/>
    <w:rsid w:val="00E0113F"/>
    <w:rsid w:val="00E01CA4"/>
    <w:rsid w:val="00E01CE0"/>
    <w:rsid w:val="00E03303"/>
    <w:rsid w:val="00E03442"/>
    <w:rsid w:val="00E03916"/>
    <w:rsid w:val="00E040DC"/>
    <w:rsid w:val="00E058A8"/>
    <w:rsid w:val="00E063F6"/>
    <w:rsid w:val="00E11364"/>
    <w:rsid w:val="00E155A1"/>
    <w:rsid w:val="00E159FC"/>
    <w:rsid w:val="00E1619B"/>
    <w:rsid w:val="00E17796"/>
    <w:rsid w:val="00E179E0"/>
    <w:rsid w:val="00E20F0B"/>
    <w:rsid w:val="00E21377"/>
    <w:rsid w:val="00E22836"/>
    <w:rsid w:val="00E23935"/>
    <w:rsid w:val="00E23B5B"/>
    <w:rsid w:val="00E25129"/>
    <w:rsid w:val="00E25C40"/>
    <w:rsid w:val="00E25C4F"/>
    <w:rsid w:val="00E25C61"/>
    <w:rsid w:val="00E25CEB"/>
    <w:rsid w:val="00E26E3F"/>
    <w:rsid w:val="00E27E21"/>
    <w:rsid w:val="00E27FEC"/>
    <w:rsid w:val="00E302F3"/>
    <w:rsid w:val="00E309C9"/>
    <w:rsid w:val="00E315F9"/>
    <w:rsid w:val="00E33709"/>
    <w:rsid w:val="00E34612"/>
    <w:rsid w:val="00E34644"/>
    <w:rsid w:val="00E34646"/>
    <w:rsid w:val="00E34C81"/>
    <w:rsid w:val="00E34E06"/>
    <w:rsid w:val="00E35712"/>
    <w:rsid w:val="00E4043E"/>
    <w:rsid w:val="00E40552"/>
    <w:rsid w:val="00E40E31"/>
    <w:rsid w:val="00E42C77"/>
    <w:rsid w:val="00E42EFD"/>
    <w:rsid w:val="00E43D07"/>
    <w:rsid w:val="00E4798B"/>
    <w:rsid w:val="00E47F6C"/>
    <w:rsid w:val="00E5038C"/>
    <w:rsid w:val="00E50AA7"/>
    <w:rsid w:val="00E512E4"/>
    <w:rsid w:val="00E51403"/>
    <w:rsid w:val="00E51630"/>
    <w:rsid w:val="00E5185C"/>
    <w:rsid w:val="00E5186A"/>
    <w:rsid w:val="00E522D1"/>
    <w:rsid w:val="00E52864"/>
    <w:rsid w:val="00E52D7A"/>
    <w:rsid w:val="00E52F91"/>
    <w:rsid w:val="00E52FD2"/>
    <w:rsid w:val="00E5386D"/>
    <w:rsid w:val="00E538C7"/>
    <w:rsid w:val="00E5428E"/>
    <w:rsid w:val="00E5536E"/>
    <w:rsid w:val="00E55684"/>
    <w:rsid w:val="00E55BBE"/>
    <w:rsid w:val="00E56BAE"/>
    <w:rsid w:val="00E56DE4"/>
    <w:rsid w:val="00E57919"/>
    <w:rsid w:val="00E6020E"/>
    <w:rsid w:val="00E605A6"/>
    <w:rsid w:val="00E62801"/>
    <w:rsid w:val="00E65CE4"/>
    <w:rsid w:val="00E66448"/>
    <w:rsid w:val="00E665D8"/>
    <w:rsid w:val="00E7074A"/>
    <w:rsid w:val="00E70EDC"/>
    <w:rsid w:val="00E717AF"/>
    <w:rsid w:val="00E728A8"/>
    <w:rsid w:val="00E741C5"/>
    <w:rsid w:val="00E753F9"/>
    <w:rsid w:val="00E75A18"/>
    <w:rsid w:val="00E75B2E"/>
    <w:rsid w:val="00E7713A"/>
    <w:rsid w:val="00E774C5"/>
    <w:rsid w:val="00E812F7"/>
    <w:rsid w:val="00E82BF2"/>
    <w:rsid w:val="00E82C0A"/>
    <w:rsid w:val="00E82FF4"/>
    <w:rsid w:val="00E86791"/>
    <w:rsid w:val="00E87135"/>
    <w:rsid w:val="00E90725"/>
    <w:rsid w:val="00E909B3"/>
    <w:rsid w:val="00E90BA7"/>
    <w:rsid w:val="00E90CF2"/>
    <w:rsid w:val="00E913D1"/>
    <w:rsid w:val="00E9140D"/>
    <w:rsid w:val="00E939E5"/>
    <w:rsid w:val="00E93DF6"/>
    <w:rsid w:val="00E94915"/>
    <w:rsid w:val="00E94B52"/>
    <w:rsid w:val="00E951DD"/>
    <w:rsid w:val="00E951E5"/>
    <w:rsid w:val="00E96285"/>
    <w:rsid w:val="00E96607"/>
    <w:rsid w:val="00E96855"/>
    <w:rsid w:val="00E96E89"/>
    <w:rsid w:val="00E97FF3"/>
    <w:rsid w:val="00EA05A3"/>
    <w:rsid w:val="00EA1478"/>
    <w:rsid w:val="00EA1B32"/>
    <w:rsid w:val="00EA2987"/>
    <w:rsid w:val="00EA5903"/>
    <w:rsid w:val="00EA5F30"/>
    <w:rsid w:val="00EA7462"/>
    <w:rsid w:val="00EB036E"/>
    <w:rsid w:val="00EB0729"/>
    <w:rsid w:val="00EB0C9D"/>
    <w:rsid w:val="00EB189B"/>
    <w:rsid w:val="00EB1C8B"/>
    <w:rsid w:val="00EB20E8"/>
    <w:rsid w:val="00EB2C01"/>
    <w:rsid w:val="00EB3883"/>
    <w:rsid w:val="00EB46F3"/>
    <w:rsid w:val="00EB526F"/>
    <w:rsid w:val="00EB5696"/>
    <w:rsid w:val="00EB587D"/>
    <w:rsid w:val="00EB6C70"/>
    <w:rsid w:val="00EB78CD"/>
    <w:rsid w:val="00EB7E1F"/>
    <w:rsid w:val="00EB7F06"/>
    <w:rsid w:val="00EC15A9"/>
    <w:rsid w:val="00EC1F4B"/>
    <w:rsid w:val="00EC2837"/>
    <w:rsid w:val="00EC2EDB"/>
    <w:rsid w:val="00EC3B54"/>
    <w:rsid w:val="00EC518B"/>
    <w:rsid w:val="00EC652B"/>
    <w:rsid w:val="00ED0B4F"/>
    <w:rsid w:val="00ED1673"/>
    <w:rsid w:val="00ED1816"/>
    <w:rsid w:val="00ED204C"/>
    <w:rsid w:val="00ED2572"/>
    <w:rsid w:val="00ED2724"/>
    <w:rsid w:val="00ED3166"/>
    <w:rsid w:val="00ED31CF"/>
    <w:rsid w:val="00ED34E0"/>
    <w:rsid w:val="00ED3606"/>
    <w:rsid w:val="00ED4149"/>
    <w:rsid w:val="00ED58A6"/>
    <w:rsid w:val="00ED5BAE"/>
    <w:rsid w:val="00ED71D0"/>
    <w:rsid w:val="00EE0561"/>
    <w:rsid w:val="00EE06AE"/>
    <w:rsid w:val="00EE1B56"/>
    <w:rsid w:val="00EE1D3E"/>
    <w:rsid w:val="00EE2421"/>
    <w:rsid w:val="00EE371E"/>
    <w:rsid w:val="00EE4C17"/>
    <w:rsid w:val="00EE6A3B"/>
    <w:rsid w:val="00EE7BE6"/>
    <w:rsid w:val="00EF0D3B"/>
    <w:rsid w:val="00EF1472"/>
    <w:rsid w:val="00EF1D9A"/>
    <w:rsid w:val="00EF2826"/>
    <w:rsid w:val="00EF2914"/>
    <w:rsid w:val="00EF2B18"/>
    <w:rsid w:val="00EF2C42"/>
    <w:rsid w:val="00EF4480"/>
    <w:rsid w:val="00EF4693"/>
    <w:rsid w:val="00EF68B5"/>
    <w:rsid w:val="00EF73AB"/>
    <w:rsid w:val="00EF76FC"/>
    <w:rsid w:val="00F0007C"/>
    <w:rsid w:val="00F00305"/>
    <w:rsid w:val="00F00F6F"/>
    <w:rsid w:val="00F01942"/>
    <w:rsid w:val="00F01F57"/>
    <w:rsid w:val="00F02815"/>
    <w:rsid w:val="00F02EFB"/>
    <w:rsid w:val="00F036AC"/>
    <w:rsid w:val="00F036DE"/>
    <w:rsid w:val="00F044AF"/>
    <w:rsid w:val="00F06302"/>
    <w:rsid w:val="00F07EA5"/>
    <w:rsid w:val="00F10F0D"/>
    <w:rsid w:val="00F11115"/>
    <w:rsid w:val="00F12170"/>
    <w:rsid w:val="00F123BE"/>
    <w:rsid w:val="00F12438"/>
    <w:rsid w:val="00F1286E"/>
    <w:rsid w:val="00F13150"/>
    <w:rsid w:val="00F14007"/>
    <w:rsid w:val="00F159F7"/>
    <w:rsid w:val="00F17ED7"/>
    <w:rsid w:val="00F2397E"/>
    <w:rsid w:val="00F24AEC"/>
    <w:rsid w:val="00F24C12"/>
    <w:rsid w:val="00F25C55"/>
    <w:rsid w:val="00F26C6F"/>
    <w:rsid w:val="00F2752B"/>
    <w:rsid w:val="00F3024C"/>
    <w:rsid w:val="00F30D93"/>
    <w:rsid w:val="00F31810"/>
    <w:rsid w:val="00F31D6C"/>
    <w:rsid w:val="00F31FBB"/>
    <w:rsid w:val="00F327A5"/>
    <w:rsid w:val="00F32B53"/>
    <w:rsid w:val="00F346E5"/>
    <w:rsid w:val="00F34E50"/>
    <w:rsid w:val="00F356B7"/>
    <w:rsid w:val="00F3579F"/>
    <w:rsid w:val="00F370DB"/>
    <w:rsid w:val="00F375BF"/>
    <w:rsid w:val="00F404A1"/>
    <w:rsid w:val="00F4160C"/>
    <w:rsid w:val="00F41FE5"/>
    <w:rsid w:val="00F45A8A"/>
    <w:rsid w:val="00F471C9"/>
    <w:rsid w:val="00F4784F"/>
    <w:rsid w:val="00F47F1D"/>
    <w:rsid w:val="00F5056A"/>
    <w:rsid w:val="00F510CD"/>
    <w:rsid w:val="00F511EE"/>
    <w:rsid w:val="00F51281"/>
    <w:rsid w:val="00F517C9"/>
    <w:rsid w:val="00F5180D"/>
    <w:rsid w:val="00F51E61"/>
    <w:rsid w:val="00F53537"/>
    <w:rsid w:val="00F54417"/>
    <w:rsid w:val="00F5505B"/>
    <w:rsid w:val="00F553E9"/>
    <w:rsid w:val="00F554E3"/>
    <w:rsid w:val="00F565E0"/>
    <w:rsid w:val="00F56A8B"/>
    <w:rsid w:val="00F574AD"/>
    <w:rsid w:val="00F576B0"/>
    <w:rsid w:val="00F60AA6"/>
    <w:rsid w:val="00F60B36"/>
    <w:rsid w:val="00F62715"/>
    <w:rsid w:val="00F63D22"/>
    <w:rsid w:val="00F641E7"/>
    <w:rsid w:val="00F64E38"/>
    <w:rsid w:val="00F652DE"/>
    <w:rsid w:val="00F65720"/>
    <w:rsid w:val="00F66AEC"/>
    <w:rsid w:val="00F67F12"/>
    <w:rsid w:val="00F706F6"/>
    <w:rsid w:val="00F71BF4"/>
    <w:rsid w:val="00F73216"/>
    <w:rsid w:val="00F73339"/>
    <w:rsid w:val="00F7358B"/>
    <w:rsid w:val="00F73844"/>
    <w:rsid w:val="00F74F12"/>
    <w:rsid w:val="00F77002"/>
    <w:rsid w:val="00F77C18"/>
    <w:rsid w:val="00F80F1A"/>
    <w:rsid w:val="00F813D7"/>
    <w:rsid w:val="00F81AA4"/>
    <w:rsid w:val="00F82172"/>
    <w:rsid w:val="00F8293D"/>
    <w:rsid w:val="00F83F6D"/>
    <w:rsid w:val="00F843E2"/>
    <w:rsid w:val="00F84B35"/>
    <w:rsid w:val="00F84D08"/>
    <w:rsid w:val="00F8649C"/>
    <w:rsid w:val="00F86C0B"/>
    <w:rsid w:val="00F874C6"/>
    <w:rsid w:val="00F87CFF"/>
    <w:rsid w:val="00F90446"/>
    <w:rsid w:val="00F90E44"/>
    <w:rsid w:val="00F920BE"/>
    <w:rsid w:val="00F93B71"/>
    <w:rsid w:val="00F94212"/>
    <w:rsid w:val="00F94716"/>
    <w:rsid w:val="00F9498F"/>
    <w:rsid w:val="00F94BEF"/>
    <w:rsid w:val="00F95A08"/>
    <w:rsid w:val="00F96F6E"/>
    <w:rsid w:val="00FA06AA"/>
    <w:rsid w:val="00FA0B8E"/>
    <w:rsid w:val="00FA162F"/>
    <w:rsid w:val="00FA23AA"/>
    <w:rsid w:val="00FA3488"/>
    <w:rsid w:val="00FA39CE"/>
    <w:rsid w:val="00FA3CA3"/>
    <w:rsid w:val="00FA4B25"/>
    <w:rsid w:val="00FA5D11"/>
    <w:rsid w:val="00FA6B86"/>
    <w:rsid w:val="00FA726F"/>
    <w:rsid w:val="00FA74DE"/>
    <w:rsid w:val="00FA78E0"/>
    <w:rsid w:val="00FA7A4D"/>
    <w:rsid w:val="00FA7FE7"/>
    <w:rsid w:val="00FB159D"/>
    <w:rsid w:val="00FB15F9"/>
    <w:rsid w:val="00FB302B"/>
    <w:rsid w:val="00FB32F4"/>
    <w:rsid w:val="00FB3896"/>
    <w:rsid w:val="00FB38C8"/>
    <w:rsid w:val="00FB3C46"/>
    <w:rsid w:val="00FB4B15"/>
    <w:rsid w:val="00FB53F6"/>
    <w:rsid w:val="00FB5906"/>
    <w:rsid w:val="00FB5F66"/>
    <w:rsid w:val="00FB6030"/>
    <w:rsid w:val="00FB7A4E"/>
    <w:rsid w:val="00FC055F"/>
    <w:rsid w:val="00FC09F4"/>
    <w:rsid w:val="00FC12A1"/>
    <w:rsid w:val="00FC1502"/>
    <w:rsid w:val="00FC2BC0"/>
    <w:rsid w:val="00FC3035"/>
    <w:rsid w:val="00FC395B"/>
    <w:rsid w:val="00FC447A"/>
    <w:rsid w:val="00FC5474"/>
    <w:rsid w:val="00FC61B8"/>
    <w:rsid w:val="00FC6BE1"/>
    <w:rsid w:val="00FC73C5"/>
    <w:rsid w:val="00FD0E7A"/>
    <w:rsid w:val="00FD2EF1"/>
    <w:rsid w:val="00FD3C5C"/>
    <w:rsid w:val="00FD4386"/>
    <w:rsid w:val="00FD4839"/>
    <w:rsid w:val="00FD5969"/>
    <w:rsid w:val="00FD5C74"/>
    <w:rsid w:val="00FE143A"/>
    <w:rsid w:val="00FE164E"/>
    <w:rsid w:val="00FE20B7"/>
    <w:rsid w:val="00FE280A"/>
    <w:rsid w:val="00FE4E39"/>
    <w:rsid w:val="00FE505C"/>
    <w:rsid w:val="00FE506B"/>
    <w:rsid w:val="00FE629A"/>
    <w:rsid w:val="00FE6E0F"/>
    <w:rsid w:val="00FE6FB8"/>
    <w:rsid w:val="00FF15E2"/>
    <w:rsid w:val="00FF164F"/>
    <w:rsid w:val="00FF19AC"/>
    <w:rsid w:val="00FF38F8"/>
    <w:rsid w:val="00FF3E79"/>
    <w:rsid w:val="00FF3F4F"/>
    <w:rsid w:val="00FF4C00"/>
    <w:rsid w:val="00FF50CE"/>
    <w:rsid w:val="00FF543F"/>
    <w:rsid w:val="00FF69E9"/>
    <w:rsid w:val="00FF7502"/>
    <w:rsid w:val="00FF76AA"/>
    <w:rsid w:val="01291EA8"/>
    <w:rsid w:val="014261F5"/>
    <w:rsid w:val="014522CD"/>
    <w:rsid w:val="014CE948"/>
    <w:rsid w:val="014D4F35"/>
    <w:rsid w:val="014E178D"/>
    <w:rsid w:val="014E1BAA"/>
    <w:rsid w:val="014F1425"/>
    <w:rsid w:val="014F1C0B"/>
    <w:rsid w:val="01530AA7"/>
    <w:rsid w:val="01577E9F"/>
    <w:rsid w:val="015A4034"/>
    <w:rsid w:val="015B7326"/>
    <w:rsid w:val="0170A70F"/>
    <w:rsid w:val="0171203B"/>
    <w:rsid w:val="017273B6"/>
    <w:rsid w:val="0178E535"/>
    <w:rsid w:val="017E2113"/>
    <w:rsid w:val="01863200"/>
    <w:rsid w:val="0186D6E7"/>
    <w:rsid w:val="0188D38D"/>
    <w:rsid w:val="018B66B9"/>
    <w:rsid w:val="018F9975"/>
    <w:rsid w:val="019BC3E8"/>
    <w:rsid w:val="01B8C335"/>
    <w:rsid w:val="01BA6F0B"/>
    <w:rsid w:val="01C92CFB"/>
    <w:rsid w:val="01CCDB3F"/>
    <w:rsid w:val="01D3378B"/>
    <w:rsid w:val="01D4DD76"/>
    <w:rsid w:val="01F87389"/>
    <w:rsid w:val="01F951F6"/>
    <w:rsid w:val="01FB0BD5"/>
    <w:rsid w:val="0200F5E2"/>
    <w:rsid w:val="020E0379"/>
    <w:rsid w:val="0210BEC1"/>
    <w:rsid w:val="021C5AF6"/>
    <w:rsid w:val="021F39CD"/>
    <w:rsid w:val="0220F229"/>
    <w:rsid w:val="0221AFA7"/>
    <w:rsid w:val="0223D55B"/>
    <w:rsid w:val="02240545"/>
    <w:rsid w:val="0232F66B"/>
    <w:rsid w:val="023C88C8"/>
    <w:rsid w:val="023FEBCD"/>
    <w:rsid w:val="02605242"/>
    <w:rsid w:val="026B588A"/>
    <w:rsid w:val="0271C9F2"/>
    <w:rsid w:val="0281DC81"/>
    <w:rsid w:val="0284A61F"/>
    <w:rsid w:val="0289C184"/>
    <w:rsid w:val="028C6A90"/>
    <w:rsid w:val="02907CBA"/>
    <w:rsid w:val="02927C18"/>
    <w:rsid w:val="0299EA5F"/>
    <w:rsid w:val="02A0998A"/>
    <w:rsid w:val="02AC9F1B"/>
    <w:rsid w:val="02B9498F"/>
    <w:rsid w:val="02B97DB5"/>
    <w:rsid w:val="02CAF2B6"/>
    <w:rsid w:val="02D64105"/>
    <w:rsid w:val="02DF113A"/>
    <w:rsid w:val="02DF33D7"/>
    <w:rsid w:val="02ECD136"/>
    <w:rsid w:val="02F21C0D"/>
    <w:rsid w:val="02F94DB2"/>
    <w:rsid w:val="02FA8B40"/>
    <w:rsid w:val="02FC17E9"/>
    <w:rsid w:val="03075F03"/>
    <w:rsid w:val="030A15FC"/>
    <w:rsid w:val="030BF745"/>
    <w:rsid w:val="030D8A04"/>
    <w:rsid w:val="030E034E"/>
    <w:rsid w:val="0311AE9F"/>
    <w:rsid w:val="0315C1D2"/>
    <w:rsid w:val="0320ADA0"/>
    <w:rsid w:val="03245538"/>
    <w:rsid w:val="0329FCF9"/>
    <w:rsid w:val="032EA624"/>
    <w:rsid w:val="0331486E"/>
    <w:rsid w:val="033A0BD3"/>
    <w:rsid w:val="03405B09"/>
    <w:rsid w:val="0341377B"/>
    <w:rsid w:val="034433EE"/>
    <w:rsid w:val="03485C0E"/>
    <w:rsid w:val="0350F5B5"/>
    <w:rsid w:val="03521CDC"/>
    <w:rsid w:val="036149FE"/>
    <w:rsid w:val="0369EC5E"/>
    <w:rsid w:val="0370B452"/>
    <w:rsid w:val="0386F52F"/>
    <w:rsid w:val="03873304"/>
    <w:rsid w:val="038A3258"/>
    <w:rsid w:val="038CDC18"/>
    <w:rsid w:val="03981EBE"/>
    <w:rsid w:val="039E5D73"/>
    <w:rsid w:val="03A1687D"/>
    <w:rsid w:val="03A9F437"/>
    <w:rsid w:val="03AB4C9B"/>
    <w:rsid w:val="03BC9636"/>
    <w:rsid w:val="03C09F5C"/>
    <w:rsid w:val="03C11DD7"/>
    <w:rsid w:val="03CF0484"/>
    <w:rsid w:val="03D2B956"/>
    <w:rsid w:val="03DCB8DA"/>
    <w:rsid w:val="03E479C3"/>
    <w:rsid w:val="03E6AD9A"/>
    <w:rsid w:val="03E83491"/>
    <w:rsid w:val="03F82147"/>
    <w:rsid w:val="03F8B4AB"/>
    <w:rsid w:val="03F8BFBE"/>
    <w:rsid w:val="040076DF"/>
    <w:rsid w:val="0407A511"/>
    <w:rsid w:val="0409D74D"/>
    <w:rsid w:val="040A431F"/>
    <w:rsid w:val="040F7B10"/>
    <w:rsid w:val="04137022"/>
    <w:rsid w:val="04152CAE"/>
    <w:rsid w:val="0418F8E5"/>
    <w:rsid w:val="041FEC53"/>
    <w:rsid w:val="04236E54"/>
    <w:rsid w:val="0433DDEF"/>
    <w:rsid w:val="04382D78"/>
    <w:rsid w:val="043840BB"/>
    <w:rsid w:val="04482AFA"/>
    <w:rsid w:val="044B55EE"/>
    <w:rsid w:val="044D75C9"/>
    <w:rsid w:val="044E872F"/>
    <w:rsid w:val="046FFB83"/>
    <w:rsid w:val="048B5C3D"/>
    <w:rsid w:val="04942318"/>
    <w:rsid w:val="04948B60"/>
    <w:rsid w:val="04983185"/>
    <w:rsid w:val="04A1671E"/>
    <w:rsid w:val="04A39D9E"/>
    <w:rsid w:val="04A59A8D"/>
    <w:rsid w:val="04A61CEC"/>
    <w:rsid w:val="04BA109D"/>
    <w:rsid w:val="04BACBE6"/>
    <w:rsid w:val="04C0D4CC"/>
    <w:rsid w:val="04C6E0EE"/>
    <w:rsid w:val="04CA1D6F"/>
    <w:rsid w:val="04CAF0E9"/>
    <w:rsid w:val="04D69883"/>
    <w:rsid w:val="04D785F1"/>
    <w:rsid w:val="04DD8533"/>
    <w:rsid w:val="04E49ACE"/>
    <w:rsid w:val="04E75973"/>
    <w:rsid w:val="04EA3C7F"/>
    <w:rsid w:val="04EE8A9C"/>
    <w:rsid w:val="0506B346"/>
    <w:rsid w:val="050989FE"/>
    <w:rsid w:val="050AC20E"/>
    <w:rsid w:val="05173357"/>
    <w:rsid w:val="051BEEBF"/>
    <w:rsid w:val="052CFDF2"/>
    <w:rsid w:val="052F3908"/>
    <w:rsid w:val="052F6EE3"/>
    <w:rsid w:val="0531BBD3"/>
    <w:rsid w:val="0534DA1F"/>
    <w:rsid w:val="0537ADEA"/>
    <w:rsid w:val="0537F210"/>
    <w:rsid w:val="053AD49B"/>
    <w:rsid w:val="05487CCE"/>
    <w:rsid w:val="05571B96"/>
    <w:rsid w:val="055AC8CD"/>
    <w:rsid w:val="05628FC3"/>
    <w:rsid w:val="056357F4"/>
    <w:rsid w:val="05693B74"/>
    <w:rsid w:val="056A2005"/>
    <w:rsid w:val="0577DC4E"/>
    <w:rsid w:val="0589D42B"/>
    <w:rsid w:val="0591CF7F"/>
    <w:rsid w:val="059ADAE7"/>
    <w:rsid w:val="05AE167A"/>
    <w:rsid w:val="05AE7A0B"/>
    <w:rsid w:val="05B7F80C"/>
    <w:rsid w:val="05B8A542"/>
    <w:rsid w:val="05BA1D4D"/>
    <w:rsid w:val="05BA6A2C"/>
    <w:rsid w:val="05CAD164"/>
    <w:rsid w:val="05D1B352"/>
    <w:rsid w:val="05E5CD0B"/>
    <w:rsid w:val="05F109B0"/>
    <w:rsid w:val="05F68033"/>
    <w:rsid w:val="05F8C477"/>
    <w:rsid w:val="05FF9388"/>
    <w:rsid w:val="0604FCD0"/>
    <w:rsid w:val="0605D051"/>
    <w:rsid w:val="060E638F"/>
    <w:rsid w:val="060F7D6E"/>
    <w:rsid w:val="060FBD96"/>
    <w:rsid w:val="062ED431"/>
    <w:rsid w:val="0639D1F5"/>
    <w:rsid w:val="06405D54"/>
    <w:rsid w:val="0640B229"/>
    <w:rsid w:val="0653C353"/>
    <w:rsid w:val="06599858"/>
    <w:rsid w:val="0668E4D8"/>
    <w:rsid w:val="066B4F82"/>
    <w:rsid w:val="066C4AF0"/>
    <w:rsid w:val="068330BB"/>
    <w:rsid w:val="0683C228"/>
    <w:rsid w:val="068D3AFE"/>
    <w:rsid w:val="0692B5AA"/>
    <w:rsid w:val="069443BA"/>
    <w:rsid w:val="06953F9B"/>
    <w:rsid w:val="0699F792"/>
    <w:rsid w:val="069C2D58"/>
    <w:rsid w:val="069ED053"/>
    <w:rsid w:val="06ABDAC2"/>
    <w:rsid w:val="06AED7E6"/>
    <w:rsid w:val="06AF702B"/>
    <w:rsid w:val="06BE35E1"/>
    <w:rsid w:val="06BFC1FF"/>
    <w:rsid w:val="06D01160"/>
    <w:rsid w:val="06D31F86"/>
    <w:rsid w:val="06D61993"/>
    <w:rsid w:val="06D6B7A9"/>
    <w:rsid w:val="06D6E619"/>
    <w:rsid w:val="06F31297"/>
    <w:rsid w:val="06F7BA30"/>
    <w:rsid w:val="06FBD489"/>
    <w:rsid w:val="07066FF2"/>
    <w:rsid w:val="070782B7"/>
    <w:rsid w:val="07125004"/>
    <w:rsid w:val="071A4EE2"/>
    <w:rsid w:val="071DBAEB"/>
    <w:rsid w:val="0720ACFD"/>
    <w:rsid w:val="0724A9CE"/>
    <w:rsid w:val="0727C4D9"/>
    <w:rsid w:val="07297516"/>
    <w:rsid w:val="07298B0C"/>
    <w:rsid w:val="072A2E2E"/>
    <w:rsid w:val="072BDB3D"/>
    <w:rsid w:val="072FF674"/>
    <w:rsid w:val="07303D38"/>
    <w:rsid w:val="07343016"/>
    <w:rsid w:val="07365646"/>
    <w:rsid w:val="073DD70F"/>
    <w:rsid w:val="073E50E1"/>
    <w:rsid w:val="074BB2DD"/>
    <w:rsid w:val="075870B6"/>
    <w:rsid w:val="07591EC5"/>
    <w:rsid w:val="075BC297"/>
    <w:rsid w:val="075FA751"/>
    <w:rsid w:val="07719F99"/>
    <w:rsid w:val="0772E1EB"/>
    <w:rsid w:val="0774F266"/>
    <w:rsid w:val="0775E8E6"/>
    <w:rsid w:val="077C58D4"/>
    <w:rsid w:val="077D1B90"/>
    <w:rsid w:val="077DF7D6"/>
    <w:rsid w:val="07860C9E"/>
    <w:rsid w:val="079D7DE5"/>
    <w:rsid w:val="07A0FAA6"/>
    <w:rsid w:val="07ADF6A9"/>
    <w:rsid w:val="07BC1C6E"/>
    <w:rsid w:val="07BCCF96"/>
    <w:rsid w:val="07BF6395"/>
    <w:rsid w:val="07CE5EE0"/>
    <w:rsid w:val="07DAA6C2"/>
    <w:rsid w:val="07DBB3F9"/>
    <w:rsid w:val="07EA6DFA"/>
    <w:rsid w:val="07F10A38"/>
    <w:rsid w:val="080E4701"/>
    <w:rsid w:val="0816C31E"/>
    <w:rsid w:val="081E4BAF"/>
    <w:rsid w:val="082916DA"/>
    <w:rsid w:val="084D2FC7"/>
    <w:rsid w:val="085C29BD"/>
    <w:rsid w:val="08617A67"/>
    <w:rsid w:val="08630FB9"/>
    <w:rsid w:val="08683494"/>
    <w:rsid w:val="0874EF81"/>
    <w:rsid w:val="0879CDB1"/>
    <w:rsid w:val="0892C3D8"/>
    <w:rsid w:val="089C12AC"/>
    <w:rsid w:val="089D345F"/>
    <w:rsid w:val="08AFA6CA"/>
    <w:rsid w:val="08B05682"/>
    <w:rsid w:val="08B9626E"/>
    <w:rsid w:val="08C43842"/>
    <w:rsid w:val="08D26F21"/>
    <w:rsid w:val="08ECCFF9"/>
    <w:rsid w:val="08ECFFDB"/>
    <w:rsid w:val="08EE0D27"/>
    <w:rsid w:val="08F05DD6"/>
    <w:rsid w:val="08FD0DD3"/>
    <w:rsid w:val="08FD8B01"/>
    <w:rsid w:val="090A6146"/>
    <w:rsid w:val="090DE3BC"/>
    <w:rsid w:val="090FA6CA"/>
    <w:rsid w:val="09115CCB"/>
    <w:rsid w:val="09186EAE"/>
    <w:rsid w:val="091A9A56"/>
    <w:rsid w:val="09258641"/>
    <w:rsid w:val="092AD149"/>
    <w:rsid w:val="092AD885"/>
    <w:rsid w:val="093BAC35"/>
    <w:rsid w:val="093DE28B"/>
    <w:rsid w:val="09444770"/>
    <w:rsid w:val="094C38FE"/>
    <w:rsid w:val="0951D3EB"/>
    <w:rsid w:val="095374AF"/>
    <w:rsid w:val="09583307"/>
    <w:rsid w:val="0964342A"/>
    <w:rsid w:val="09662CFD"/>
    <w:rsid w:val="0967E5DA"/>
    <w:rsid w:val="097B519C"/>
    <w:rsid w:val="097B6166"/>
    <w:rsid w:val="098197BE"/>
    <w:rsid w:val="098215C3"/>
    <w:rsid w:val="098B8F34"/>
    <w:rsid w:val="098FC49B"/>
    <w:rsid w:val="0990D4D6"/>
    <w:rsid w:val="099865C4"/>
    <w:rsid w:val="099C8AF8"/>
    <w:rsid w:val="09A46647"/>
    <w:rsid w:val="09AB6A70"/>
    <w:rsid w:val="09AF178D"/>
    <w:rsid w:val="09B7937B"/>
    <w:rsid w:val="09BD79AD"/>
    <w:rsid w:val="09BF7866"/>
    <w:rsid w:val="09BF9254"/>
    <w:rsid w:val="09C63E9C"/>
    <w:rsid w:val="09D7D38C"/>
    <w:rsid w:val="09D7F7BC"/>
    <w:rsid w:val="09D8CA49"/>
    <w:rsid w:val="09D8FD63"/>
    <w:rsid w:val="09D9D9CD"/>
    <w:rsid w:val="09D9EC66"/>
    <w:rsid w:val="09E1F564"/>
    <w:rsid w:val="09F2AB5B"/>
    <w:rsid w:val="09F2FC18"/>
    <w:rsid w:val="09F397B2"/>
    <w:rsid w:val="09F82C45"/>
    <w:rsid w:val="09F8A87C"/>
    <w:rsid w:val="0A03FC71"/>
    <w:rsid w:val="0A0FAB37"/>
    <w:rsid w:val="0A10D2D9"/>
    <w:rsid w:val="0A114DDF"/>
    <w:rsid w:val="0A13BE49"/>
    <w:rsid w:val="0A172B01"/>
    <w:rsid w:val="0A289E75"/>
    <w:rsid w:val="0A28B37B"/>
    <w:rsid w:val="0A3E1C7C"/>
    <w:rsid w:val="0A4734FD"/>
    <w:rsid w:val="0A639AB9"/>
    <w:rsid w:val="0A649957"/>
    <w:rsid w:val="0A6ADEB3"/>
    <w:rsid w:val="0A6B3970"/>
    <w:rsid w:val="0A6D6FE5"/>
    <w:rsid w:val="0A6F9C27"/>
    <w:rsid w:val="0A7D9D8F"/>
    <w:rsid w:val="0A8062C8"/>
    <w:rsid w:val="0A87FCC9"/>
    <w:rsid w:val="0A8DDB73"/>
    <w:rsid w:val="0A8E93DB"/>
    <w:rsid w:val="0A986318"/>
    <w:rsid w:val="0A9FA840"/>
    <w:rsid w:val="0AA2458B"/>
    <w:rsid w:val="0AB5AC60"/>
    <w:rsid w:val="0AB76613"/>
    <w:rsid w:val="0AB800C2"/>
    <w:rsid w:val="0AB817EF"/>
    <w:rsid w:val="0AC7314A"/>
    <w:rsid w:val="0AD37FC0"/>
    <w:rsid w:val="0AD4ED3A"/>
    <w:rsid w:val="0AD88E53"/>
    <w:rsid w:val="0AE3A080"/>
    <w:rsid w:val="0AE5F97A"/>
    <w:rsid w:val="0AEB1B5C"/>
    <w:rsid w:val="0AEECA21"/>
    <w:rsid w:val="0AF1F3D2"/>
    <w:rsid w:val="0AFAB533"/>
    <w:rsid w:val="0B048514"/>
    <w:rsid w:val="0B0B6DAC"/>
    <w:rsid w:val="0B10B27A"/>
    <w:rsid w:val="0B1E9C0E"/>
    <w:rsid w:val="0B28496C"/>
    <w:rsid w:val="0B372CD7"/>
    <w:rsid w:val="0B3BF2B7"/>
    <w:rsid w:val="0B484B6E"/>
    <w:rsid w:val="0B55BB4D"/>
    <w:rsid w:val="0B59AF11"/>
    <w:rsid w:val="0B648A18"/>
    <w:rsid w:val="0B6501E0"/>
    <w:rsid w:val="0B65C34E"/>
    <w:rsid w:val="0B6C839E"/>
    <w:rsid w:val="0B76EBC1"/>
    <w:rsid w:val="0B785744"/>
    <w:rsid w:val="0B7D7CC3"/>
    <w:rsid w:val="0B8C221A"/>
    <w:rsid w:val="0B92BC91"/>
    <w:rsid w:val="0B991ACB"/>
    <w:rsid w:val="0BA68FA4"/>
    <w:rsid w:val="0BA8632F"/>
    <w:rsid w:val="0BADBBB7"/>
    <w:rsid w:val="0BB1F469"/>
    <w:rsid w:val="0BB5939B"/>
    <w:rsid w:val="0BB821A1"/>
    <w:rsid w:val="0BBA3161"/>
    <w:rsid w:val="0BBCD342"/>
    <w:rsid w:val="0BC9B903"/>
    <w:rsid w:val="0BD1E8F4"/>
    <w:rsid w:val="0BD8666F"/>
    <w:rsid w:val="0BE4E27A"/>
    <w:rsid w:val="0BF54597"/>
    <w:rsid w:val="0BF8659D"/>
    <w:rsid w:val="0BFDE28D"/>
    <w:rsid w:val="0C035BD3"/>
    <w:rsid w:val="0C05893F"/>
    <w:rsid w:val="0C0E27E5"/>
    <w:rsid w:val="0C12E08E"/>
    <w:rsid w:val="0C1442B3"/>
    <w:rsid w:val="0C1D6BE6"/>
    <w:rsid w:val="0C264616"/>
    <w:rsid w:val="0C286EFB"/>
    <w:rsid w:val="0C28A7D1"/>
    <w:rsid w:val="0C2E3949"/>
    <w:rsid w:val="0C39D84E"/>
    <w:rsid w:val="0C39DFE7"/>
    <w:rsid w:val="0C3C6A58"/>
    <w:rsid w:val="0C3F4318"/>
    <w:rsid w:val="0C47765A"/>
    <w:rsid w:val="0C4EC252"/>
    <w:rsid w:val="0C54B3FE"/>
    <w:rsid w:val="0C694101"/>
    <w:rsid w:val="0C755666"/>
    <w:rsid w:val="0C760B17"/>
    <w:rsid w:val="0C776BD2"/>
    <w:rsid w:val="0C779374"/>
    <w:rsid w:val="0C87EC4D"/>
    <w:rsid w:val="0C8D171A"/>
    <w:rsid w:val="0CB04443"/>
    <w:rsid w:val="0CB281E6"/>
    <w:rsid w:val="0CB3C8A4"/>
    <w:rsid w:val="0CB63858"/>
    <w:rsid w:val="0CBC38AD"/>
    <w:rsid w:val="0CC2F6EA"/>
    <w:rsid w:val="0CDD25A5"/>
    <w:rsid w:val="0CDDBF94"/>
    <w:rsid w:val="0CE579B2"/>
    <w:rsid w:val="0CEE8B79"/>
    <w:rsid w:val="0D0003B0"/>
    <w:rsid w:val="0D09A5CA"/>
    <w:rsid w:val="0D0A6A9B"/>
    <w:rsid w:val="0D0E5018"/>
    <w:rsid w:val="0D1D0C73"/>
    <w:rsid w:val="0D26996A"/>
    <w:rsid w:val="0D350360"/>
    <w:rsid w:val="0D358A59"/>
    <w:rsid w:val="0D392B09"/>
    <w:rsid w:val="0D3E339C"/>
    <w:rsid w:val="0D42EBBD"/>
    <w:rsid w:val="0D4676B9"/>
    <w:rsid w:val="0D46FFD2"/>
    <w:rsid w:val="0D4F5428"/>
    <w:rsid w:val="0D5601C2"/>
    <w:rsid w:val="0D629A0C"/>
    <w:rsid w:val="0D662972"/>
    <w:rsid w:val="0D6B4FB3"/>
    <w:rsid w:val="0D724353"/>
    <w:rsid w:val="0D75EFD2"/>
    <w:rsid w:val="0D77EB3A"/>
    <w:rsid w:val="0D7B6DF1"/>
    <w:rsid w:val="0D837498"/>
    <w:rsid w:val="0D867396"/>
    <w:rsid w:val="0D950C71"/>
    <w:rsid w:val="0D9AF784"/>
    <w:rsid w:val="0D9B1112"/>
    <w:rsid w:val="0D9C06DC"/>
    <w:rsid w:val="0D9E6346"/>
    <w:rsid w:val="0DAC03D8"/>
    <w:rsid w:val="0DAC795A"/>
    <w:rsid w:val="0DAEEDAE"/>
    <w:rsid w:val="0DBB6C6E"/>
    <w:rsid w:val="0DD5D577"/>
    <w:rsid w:val="0DD5E4E3"/>
    <w:rsid w:val="0DD84C1B"/>
    <w:rsid w:val="0DD921A2"/>
    <w:rsid w:val="0DE116AD"/>
    <w:rsid w:val="0DE68C1C"/>
    <w:rsid w:val="0DE7DC2B"/>
    <w:rsid w:val="0E05C28D"/>
    <w:rsid w:val="0E0B2477"/>
    <w:rsid w:val="0E14C050"/>
    <w:rsid w:val="0E15ADA3"/>
    <w:rsid w:val="0E260830"/>
    <w:rsid w:val="0E2C5A60"/>
    <w:rsid w:val="0E37DD72"/>
    <w:rsid w:val="0E405315"/>
    <w:rsid w:val="0E4609AE"/>
    <w:rsid w:val="0E4B4DDB"/>
    <w:rsid w:val="0E52E4A9"/>
    <w:rsid w:val="0E58E93E"/>
    <w:rsid w:val="0E6468A6"/>
    <w:rsid w:val="0E69DF53"/>
    <w:rsid w:val="0E6E91D5"/>
    <w:rsid w:val="0E7FAFF9"/>
    <w:rsid w:val="0E823B92"/>
    <w:rsid w:val="0E88DF15"/>
    <w:rsid w:val="0E8B677A"/>
    <w:rsid w:val="0E8C5154"/>
    <w:rsid w:val="0E9D9F78"/>
    <w:rsid w:val="0EA07925"/>
    <w:rsid w:val="0EA24E18"/>
    <w:rsid w:val="0EA46173"/>
    <w:rsid w:val="0EAB66BD"/>
    <w:rsid w:val="0EC2DCE9"/>
    <w:rsid w:val="0EC377F8"/>
    <w:rsid w:val="0ED944BC"/>
    <w:rsid w:val="0EDD671F"/>
    <w:rsid w:val="0EE3E013"/>
    <w:rsid w:val="0EE9CB3F"/>
    <w:rsid w:val="0EEA5F9C"/>
    <w:rsid w:val="0EEB38D6"/>
    <w:rsid w:val="0EF0D36A"/>
    <w:rsid w:val="0EF19DEA"/>
    <w:rsid w:val="0EF966DB"/>
    <w:rsid w:val="0EF9C362"/>
    <w:rsid w:val="0EFDCB8D"/>
    <w:rsid w:val="0F0A8B76"/>
    <w:rsid w:val="0F0C3EFC"/>
    <w:rsid w:val="0F0DACB5"/>
    <w:rsid w:val="0F222B7C"/>
    <w:rsid w:val="0F23C9DA"/>
    <w:rsid w:val="0F2AFD24"/>
    <w:rsid w:val="0F3C2012"/>
    <w:rsid w:val="0F41EC7B"/>
    <w:rsid w:val="0F4790CB"/>
    <w:rsid w:val="0F516F99"/>
    <w:rsid w:val="0F5BA7BE"/>
    <w:rsid w:val="0F5BCA4A"/>
    <w:rsid w:val="0F608ED1"/>
    <w:rsid w:val="0F656562"/>
    <w:rsid w:val="0F681804"/>
    <w:rsid w:val="0F708A8A"/>
    <w:rsid w:val="0F7CB648"/>
    <w:rsid w:val="0F8EABD7"/>
    <w:rsid w:val="0F8F503D"/>
    <w:rsid w:val="0F8FA08F"/>
    <w:rsid w:val="0F944FA5"/>
    <w:rsid w:val="0FA34CA3"/>
    <w:rsid w:val="0FA36E68"/>
    <w:rsid w:val="0FAA6DA5"/>
    <w:rsid w:val="0FB7D6EA"/>
    <w:rsid w:val="0FCFD8D0"/>
    <w:rsid w:val="0FD7FC86"/>
    <w:rsid w:val="0FDB1799"/>
    <w:rsid w:val="0FE4E01D"/>
    <w:rsid w:val="0FE53B07"/>
    <w:rsid w:val="0FF73D9A"/>
    <w:rsid w:val="100BE0E1"/>
    <w:rsid w:val="102EC9D0"/>
    <w:rsid w:val="10319D39"/>
    <w:rsid w:val="10321F5A"/>
    <w:rsid w:val="1035AD8D"/>
    <w:rsid w:val="103E9DA7"/>
    <w:rsid w:val="104E893C"/>
    <w:rsid w:val="105BAF92"/>
    <w:rsid w:val="105CD1B9"/>
    <w:rsid w:val="1060C280"/>
    <w:rsid w:val="10612685"/>
    <w:rsid w:val="1065E316"/>
    <w:rsid w:val="107A8739"/>
    <w:rsid w:val="107F0AA6"/>
    <w:rsid w:val="109E9736"/>
    <w:rsid w:val="109FA0F2"/>
    <w:rsid w:val="10A585FC"/>
    <w:rsid w:val="10AEAFF3"/>
    <w:rsid w:val="10BF17D1"/>
    <w:rsid w:val="10C1E1E7"/>
    <w:rsid w:val="10CEA1ED"/>
    <w:rsid w:val="10CF886C"/>
    <w:rsid w:val="10D4F384"/>
    <w:rsid w:val="10DBF489"/>
    <w:rsid w:val="10E6FB91"/>
    <w:rsid w:val="10EAE088"/>
    <w:rsid w:val="10F017C4"/>
    <w:rsid w:val="10F018F7"/>
    <w:rsid w:val="10FC4ACE"/>
    <w:rsid w:val="10FF6E51"/>
    <w:rsid w:val="11042830"/>
    <w:rsid w:val="110BF6A9"/>
    <w:rsid w:val="110C7F3E"/>
    <w:rsid w:val="1118F5A1"/>
    <w:rsid w:val="1126F189"/>
    <w:rsid w:val="1127F306"/>
    <w:rsid w:val="11311DEC"/>
    <w:rsid w:val="1135FE8F"/>
    <w:rsid w:val="113FF241"/>
    <w:rsid w:val="1140AD7C"/>
    <w:rsid w:val="11431851"/>
    <w:rsid w:val="11572BBF"/>
    <w:rsid w:val="115870DF"/>
    <w:rsid w:val="11664D11"/>
    <w:rsid w:val="116729F3"/>
    <w:rsid w:val="117D8269"/>
    <w:rsid w:val="118BACFE"/>
    <w:rsid w:val="118EDC3C"/>
    <w:rsid w:val="11967977"/>
    <w:rsid w:val="119D8D4F"/>
    <w:rsid w:val="119FE745"/>
    <w:rsid w:val="119FEAA9"/>
    <w:rsid w:val="11B1B435"/>
    <w:rsid w:val="11B9A1A8"/>
    <w:rsid w:val="11BA348B"/>
    <w:rsid w:val="11C706DD"/>
    <w:rsid w:val="11CEED6A"/>
    <w:rsid w:val="11D24F51"/>
    <w:rsid w:val="11D294E7"/>
    <w:rsid w:val="11D50ADF"/>
    <w:rsid w:val="11D6BFFE"/>
    <w:rsid w:val="11DB74B1"/>
    <w:rsid w:val="11DBB0F8"/>
    <w:rsid w:val="11DC1142"/>
    <w:rsid w:val="11E63CB1"/>
    <w:rsid w:val="11EB440B"/>
    <w:rsid w:val="11F2F541"/>
    <w:rsid w:val="11F7BA6B"/>
    <w:rsid w:val="11FB482C"/>
    <w:rsid w:val="11FB92C2"/>
    <w:rsid w:val="11FD6341"/>
    <w:rsid w:val="1201674F"/>
    <w:rsid w:val="1202B9CC"/>
    <w:rsid w:val="12073AA0"/>
    <w:rsid w:val="120B2E5C"/>
    <w:rsid w:val="120D8201"/>
    <w:rsid w:val="120EB4E3"/>
    <w:rsid w:val="12153765"/>
    <w:rsid w:val="121BBC34"/>
    <w:rsid w:val="1220E275"/>
    <w:rsid w:val="1223707F"/>
    <w:rsid w:val="1223FFB2"/>
    <w:rsid w:val="122EB15D"/>
    <w:rsid w:val="1233B05A"/>
    <w:rsid w:val="1242CFCC"/>
    <w:rsid w:val="125F101D"/>
    <w:rsid w:val="12671515"/>
    <w:rsid w:val="1279B0E4"/>
    <w:rsid w:val="12876A3B"/>
    <w:rsid w:val="128D51E4"/>
    <w:rsid w:val="12A0BC5B"/>
    <w:rsid w:val="12B256C1"/>
    <w:rsid w:val="12BC1550"/>
    <w:rsid w:val="12BCE67D"/>
    <w:rsid w:val="12BDA6B1"/>
    <w:rsid w:val="12BF2A59"/>
    <w:rsid w:val="12C837F1"/>
    <w:rsid w:val="12D7E7B4"/>
    <w:rsid w:val="12E4B1C2"/>
    <w:rsid w:val="12E8467B"/>
    <w:rsid w:val="12F905BE"/>
    <w:rsid w:val="130101D3"/>
    <w:rsid w:val="1305AEC9"/>
    <w:rsid w:val="130C25EC"/>
    <w:rsid w:val="130F59B3"/>
    <w:rsid w:val="1310C501"/>
    <w:rsid w:val="131CA2A4"/>
    <w:rsid w:val="13209FEB"/>
    <w:rsid w:val="1322A4A8"/>
    <w:rsid w:val="13423C35"/>
    <w:rsid w:val="13470C61"/>
    <w:rsid w:val="134F23DD"/>
    <w:rsid w:val="135454AF"/>
    <w:rsid w:val="13583A5C"/>
    <w:rsid w:val="135B072C"/>
    <w:rsid w:val="1362CD79"/>
    <w:rsid w:val="13640FFF"/>
    <w:rsid w:val="137603FD"/>
    <w:rsid w:val="1380E872"/>
    <w:rsid w:val="1385997F"/>
    <w:rsid w:val="138BD51A"/>
    <w:rsid w:val="138C7445"/>
    <w:rsid w:val="139073A8"/>
    <w:rsid w:val="13994ED5"/>
    <w:rsid w:val="139C5235"/>
    <w:rsid w:val="13AB1978"/>
    <w:rsid w:val="13B5A648"/>
    <w:rsid w:val="13BEC314"/>
    <w:rsid w:val="13C2DD76"/>
    <w:rsid w:val="13C9D969"/>
    <w:rsid w:val="13D28DA1"/>
    <w:rsid w:val="13E1F1E5"/>
    <w:rsid w:val="13E6A337"/>
    <w:rsid w:val="13E77113"/>
    <w:rsid w:val="13F75E60"/>
    <w:rsid w:val="13FAD05E"/>
    <w:rsid w:val="14004CEA"/>
    <w:rsid w:val="14089CEA"/>
    <w:rsid w:val="141051A3"/>
    <w:rsid w:val="14127B79"/>
    <w:rsid w:val="1413EE3D"/>
    <w:rsid w:val="1415B9C9"/>
    <w:rsid w:val="141DA9FD"/>
    <w:rsid w:val="141FD3BC"/>
    <w:rsid w:val="142EEB28"/>
    <w:rsid w:val="142FFF74"/>
    <w:rsid w:val="1447B32A"/>
    <w:rsid w:val="14509663"/>
    <w:rsid w:val="1454FF72"/>
    <w:rsid w:val="1458B7C1"/>
    <w:rsid w:val="145CFF35"/>
    <w:rsid w:val="147598D8"/>
    <w:rsid w:val="14767E90"/>
    <w:rsid w:val="14790568"/>
    <w:rsid w:val="147C88BD"/>
    <w:rsid w:val="14885547"/>
    <w:rsid w:val="14945E62"/>
    <w:rsid w:val="14ADB517"/>
    <w:rsid w:val="14AEDD9A"/>
    <w:rsid w:val="14B4C729"/>
    <w:rsid w:val="14BB0AE2"/>
    <w:rsid w:val="14BE630E"/>
    <w:rsid w:val="14BF4825"/>
    <w:rsid w:val="14C51801"/>
    <w:rsid w:val="14D2728C"/>
    <w:rsid w:val="14D9751F"/>
    <w:rsid w:val="14DD3B88"/>
    <w:rsid w:val="14E06007"/>
    <w:rsid w:val="14E229FE"/>
    <w:rsid w:val="14E2D4C0"/>
    <w:rsid w:val="14EB7602"/>
    <w:rsid w:val="14EE37BB"/>
    <w:rsid w:val="14EECE6A"/>
    <w:rsid w:val="14FA9081"/>
    <w:rsid w:val="1508186B"/>
    <w:rsid w:val="15160E1A"/>
    <w:rsid w:val="1519D0D3"/>
    <w:rsid w:val="151FCE6F"/>
    <w:rsid w:val="151FD28F"/>
    <w:rsid w:val="1524221F"/>
    <w:rsid w:val="152A8F88"/>
    <w:rsid w:val="15390571"/>
    <w:rsid w:val="15462E0F"/>
    <w:rsid w:val="155041F0"/>
    <w:rsid w:val="15575DFA"/>
    <w:rsid w:val="15593A47"/>
    <w:rsid w:val="156D079D"/>
    <w:rsid w:val="156DC2F1"/>
    <w:rsid w:val="156FAB2B"/>
    <w:rsid w:val="157E58CC"/>
    <w:rsid w:val="157F5EA1"/>
    <w:rsid w:val="158660D8"/>
    <w:rsid w:val="158DAECF"/>
    <w:rsid w:val="15929AA3"/>
    <w:rsid w:val="1592E291"/>
    <w:rsid w:val="159D934E"/>
    <w:rsid w:val="15A0D72B"/>
    <w:rsid w:val="15A96B10"/>
    <w:rsid w:val="15AAF637"/>
    <w:rsid w:val="15AF06CA"/>
    <w:rsid w:val="15B06193"/>
    <w:rsid w:val="15BCDF70"/>
    <w:rsid w:val="15D45BF1"/>
    <w:rsid w:val="15D4E6C2"/>
    <w:rsid w:val="15D76BB7"/>
    <w:rsid w:val="15EA9B04"/>
    <w:rsid w:val="15F21FE4"/>
    <w:rsid w:val="15F68D83"/>
    <w:rsid w:val="16026449"/>
    <w:rsid w:val="160D11FE"/>
    <w:rsid w:val="161188DB"/>
    <w:rsid w:val="161383F0"/>
    <w:rsid w:val="161E9833"/>
    <w:rsid w:val="1622A322"/>
    <w:rsid w:val="162A3319"/>
    <w:rsid w:val="163202E3"/>
    <w:rsid w:val="16347061"/>
    <w:rsid w:val="163EF5BB"/>
    <w:rsid w:val="164299F0"/>
    <w:rsid w:val="1649B576"/>
    <w:rsid w:val="165799A7"/>
    <w:rsid w:val="16597FC2"/>
    <w:rsid w:val="165A336F"/>
    <w:rsid w:val="165E680E"/>
    <w:rsid w:val="16623319"/>
    <w:rsid w:val="166672A6"/>
    <w:rsid w:val="16673507"/>
    <w:rsid w:val="166CC0E1"/>
    <w:rsid w:val="1673BABF"/>
    <w:rsid w:val="168929BF"/>
    <w:rsid w:val="1692A9AD"/>
    <w:rsid w:val="16A368FC"/>
    <w:rsid w:val="16ACD07F"/>
    <w:rsid w:val="16AE310A"/>
    <w:rsid w:val="16CDA188"/>
    <w:rsid w:val="16CF4C2A"/>
    <w:rsid w:val="16E5C889"/>
    <w:rsid w:val="16F303E2"/>
    <w:rsid w:val="16F3CCAA"/>
    <w:rsid w:val="16F5AB4D"/>
    <w:rsid w:val="16F8F70E"/>
    <w:rsid w:val="1709C591"/>
    <w:rsid w:val="1719E5D9"/>
    <w:rsid w:val="172607E8"/>
    <w:rsid w:val="1733E48B"/>
    <w:rsid w:val="173890D3"/>
    <w:rsid w:val="173DB3AC"/>
    <w:rsid w:val="175077A5"/>
    <w:rsid w:val="1750D4B6"/>
    <w:rsid w:val="17519004"/>
    <w:rsid w:val="1759E8A5"/>
    <w:rsid w:val="175CCFBF"/>
    <w:rsid w:val="17651251"/>
    <w:rsid w:val="176601F4"/>
    <w:rsid w:val="17672362"/>
    <w:rsid w:val="177FB7E7"/>
    <w:rsid w:val="178AB5F2"/>
    <w:rsid w:val="178AF3B5"/>
    <w:rsid w:val="17968621"/>
    <w:rsid w:val="179B7B12"/>
    <w:rsid w:val="17A24D42"/>
    <w:rsid w:val="17A8A75A"/>
    <w:rsid w:val="17AD1696"/>
    <w:rsid w:val="17BAAB09"/>
    <w:rsid w:val="17BB5236"/>
    <w:rsid w:val="17D31A24"/>
    <w:rsid w:val="17D70A28"/>
    <w:rsid w:val="17E05369"/>
    <w:rsid w:val="17F3602E"/>
    <w:rsid w:val="17FC4C37"/>
    <w:rsid w:val="17FEE24B"/>
    <w:rsid w:val="180FADA4"/>
    <w:rsid w:val="18156A07"/>
    <w:rsid w:val="1819993E"/>
    <w:rsid w:val="1822F18C"/>
    <w:rsid w:val="182469CD"/>
    <w:rsid w:val="1826C731"/>
    <w:rsid w:val="182A11BA"/>
    <w:rsid w:val="1832366F"/>
    <w:rsid w:val="183BEA53"/>
    <w:rsid w:val="183C2D10"/>
    <w:rsid w:val="183E4349"/>
    <w:rsid w:val="184C9CBA"/>
    <w:rsid w:val="184D4BF0"/>
    <w:rsid w:val="18517E3E"/>
    <w:rsid w:val="185184E5"/>
    <w:rsid w:val="185C1C01"/>
    <w:rsid w:val="185DA736"/>
    <w:rsid w:val="185E99FC"/>
    <w:rsid w:val="1862BF53"/>
    <w:rsid w:val="1875EAC0"/>
    <w:rsid w:val="188575C1"/>
    <w:rsid w:val="188A5283"/>
    <w:rsid w:val="18A11B6C"/>
    <w:rsid w:val="18AE3863"/>
    <w:rsid w:val="18AF72B5"/>
    <w:rsid w:val="18AF9117"/>
    <w:rsid w:val="18B66B8C"/>
    <w:rsid w:val="18BBFEF8"/>
    <w:rsid w:val="18C08C8A"/>
    <w:rsid w:val="18C34980"/>
    <w:rsid w:val="18C5C6CF"/>
    <w:rsid w:val="18C6B4FB"/>
    <w:rsid w:val="18D05A19"/>
    <w:rsid w:val="18E0C045"/>
    <w:rsid w:val="18ED5DC1"/>
    <w:rsid w:val="18F51E41"/>
    <w:rsid w:val="1902F3C3"/>
    <w:rsid w:val="190CD565"/>
    <w:rsid w:val="19109A06"/>
    <w:rsid w:val="191ED6BF"/>
    <w:rsid w:val="19208EC8"/>
    <w:rsid w:val="192F7E62"/>
    <w:rsid w:val="1936864B"/>
    <w:rsid w:val="194239E0"/>
    <w:rsid w:val="19440013"/>
    <w:rsid w:val="1952E0E9"/>
    <w:rsid w:val="195971D8"/>
    <w:rsid w:val="195A6A9B"/>
    <w:rsid w:val="1960FC55"/>
    <w:rsid w:val="196DBC36"/>
    <w:rsid w:val="196ED887"/>
    <w:rsid w:val="197AAA7A"/>
    <w:rsid w:val="197D7F68"/>
    <w:rsid w:val="1980A232"/>
    <w:rsid w:val="19820F87"/>
    <w:rsid w:val="198D1733"/>
    <w:rsid w:val="198FF6F1"/>
    <w:rsid w:val="1992B807"/>
    <w:rsid w:val="199D789F"/>
    <w:rsid w:val="19A14DB5"/>
    <w:rsid w:val="19A5F161"/>
    <w:rsid w:val="19B42A51"/>
    <w:rsid w:val="19B4F055"/>
    <w:rsid w:val="19C9751C"/>
    <w:rsid w:val="19CA87B4"/>
    <w:rsid w:val="19D50982"/>
    <w:rsid w:val="19DE082E"/>
    <w:rsid w:val="19DF5323"/>
    <w:rsid w:val="19DFC38E"/>
    <w:rsid w:val="19E634C7"/>
    <w:rsid w:val="19EBF9E1"/>
    <w:rsid w:val="19F26E1F"/>
    <w:rsid w:val="19FE20F6"/>
    <w:rsid w:val="1A1A69FE"/>
    <w:rsid w:val="1A1E5DFE"/>
    <w:rsid w:val="1A1F22DC"/>
    <w:rsid w:val="1A21D03C"/>
    <w:rsid w:val="1A23A7DF"/>
    <w:rsid w:val="1A280CA1"/>
    <w:rsid w:val="1A2FE5C2"/>
    <w:rsid w:val="1A302F32"/>
    <w:rsid w:val="1A32A25D"/>
    <w:rsid w:val="1A34FFFA"/>
    <w:rsid w:val="1A378F05"/>
    <w:rsid w:val="1A4BBC87"/>
    <w:rsid w:val="1A4FE6A5"/>
    <w:rsid w:val="1A58D5E8"/>
    <w:rsid w:val="1A694AD9"/>
    <w:rsid w:val="1A6C6A80"/>
    <w:rsid w:val="1A6E0FF2"/>
    <w:rsid w:val="1A6EFD28"/>
    <w:rsid w:val="1A708627"/>
    <w:rsid w:val="1A71D205"/>
    <w:rsid w:val="1A80B6AE"/>
    <w:rsid w:val="1A8255D5"/>
    <w:rsid w:val="1A8339CA"/>
    <w:rsid w:val="1A833BBF"/>
    <w:rsid w:val="1A8D2EAA"/>
    <w:rsid w:val="1A90E4F2"/>
    <w:rsid w:val="1A93FC43"/>
    <w:rsid w:val="1A943833"/>
    <w:rsid w:val="1AA6DDE2"/>
    <w:rsid w:val="1AAF658F"/>
    <w:rsid w:val="1AB073D6"/>
    <w:rsid w:val="1AB08009"/>
    <w:rsid w:val="1AB3112D"/>
    <w:rsid w:val="1ABB1F5B"/>
    <w:rsid w:val="1ABDB917"/>
    <w:rsid w:val="1AD0B3BB"/>
    <w:rsid w:val="1AD1E78E"/>
    <w:rsid w:val="1AD4E607"/>
    <w:rsid w:val="1AD8C360"/>
    <w:rsid w:val="1AF19153"/>
    <w:rsid w:val="1AF62215"/>
    <w:rsid w:val="1AFD37F2"/>
    <w:rsid w:val="1B07A562"/>
    <w:rsid w:val="1B09C75D"/>
    <w:rsid w:val="1B0FFB0E"/>
    <w:rsid w:val="1B1D96D3"/>
    <w:rsid w:val="1B2FC0BD"/>
    <w:rsid w:val="1B360420"/>
    <w:rsid w:val="1B40CA2B"/>
    <w:rsid w:val="1B4179EB"/>
    <w:rsid w:val="1B490A36"/>
    <w:rsid w:val="1B4AE2B2"/>
    <w:rsid w:val="1B56C549"/>
    <w:rsid w:val="1B603404"/>
    <w:rsid w:val="1B61E718"/>
    <w:rsid w:val="1B66E543"/>
    <w:rsid w:val="1B721AE4"/>
    <w:rsid w:val="1B76FCBD"/>
    <w:rsid w:val="1B77DDA7"/>
    <w:rsid w:val="1B7B508E"/>
    <w:rsid w:val="1B821508"/>
    <w:rsid w:val="1B8A94EE"/>
    <w:rsid w:val="1B96F007"/>
    <w:rsid w:val="1B9C8403"/>
    <w:rsid w:val="1BA286AF"/>
    <w:rsid w:val="1BA3C1EE"/>
    <w:rsid w:val="1BAE5632"/>
    <w:rsid w:val="1BB15C7D"/>
    <w:rsid w:val="1BB57999"/>
    <w:rsid w:val="1BB69E4A"/>
    <w:rsid w:val="1BB983B2"/>
    <w:rsid w:val="1BBB555F"/>
    <w:rsid w:val="1BBD1683"/>
    <w:rsid w:val="1BC26CF3"/>
    <w:rsid w:val="1BC4E685"/>
    <w:rsid w:val="1BCE6190"/>
    <w:rsid w:val="1BD48426"/>
    <w:rsid w:val="1BD6FAB2"/>
    <w:rsid w:val="1BD8C5CD"/>
    <w:rsid w:val="1BD907D5"/>
    <w:rsid w:val="1BDA78EE"/>
    <w:rsid w:val="1BDE2D75"/>
    <w:rsid w:val="1BDFF415"/>
    <w:rsid w:val="1BE3FA55"/>
    <w:rsid w:val="1BEABCB7"/>
    <w:rsid w:val="1BF5CD23"/>
    <w:rsid w:val="1BF96EBA"/>
    <w:rsid w:val="1BFB1AA3"/>
    <w:rsid w:val="1C05CCF8"/>
    <w:rsid w:val="1C155D92"/>
    <w:rsid w:val="1C157C0F"/>
    <w:rsid w:val="1C1767F0"/>
    <w:rsid w:val="1C1AFB0D"/>
    <w:rsid w:val="1C20D4B0"/>
    <w:rsid w:val="1C225953"/>
    <w:rsid w:val="1C278EA3"/>
    <w:rsid w:val="1C2B5532"/>
    <w:rsid w:val="1C2D02CF"/>
    <w:rsid w:val="1C314DD8"/>
    <w:rsid w:val="1C3B1159"/>
    <w:rsid w:val="1C3D0FAF"/>
    <w:rsid w:val="1C3D5CE0"/>
    <w:rsid w:val="1C4282C8"/>
    <w:rsid w:val="1C4C8E41"/>
    <w:rsid w:val="1C54A36A"/>
    <w:rsid w:val="1C6692A5"/>
    <w:rsid w:val="1C76AF64"/>
    <w:rsid w:val="1C78AEA4"/>
    <w:rsid w:val="1C7B9816"/>
    <w:rsid w:val="1C7BF3EE"/>
    <w:rsid w:val="1C7DF42E"/>
    <w:rsid w:val="1C924D45"/>
    <w:rsid w:val="1C93E4AD"/>
    <w:rsid w:val="1CA5F6C3"/>
    <w:rsid w:val="1CAF6BDC"/>
    <w:rsid w:val="1CC4181E"/>
    <w:rsid w:val="1CC5EB77"/>
    <w:rsid w:val="1CC9FD0F"/>
    <w:rsid w:val="1CCC7C34"/>
    <w:rsid w:val="1CD16659"/>
    <w:rsid w:val="1CD40407"/>
    <w:rsid w:val="1CE5428A"/>
    <w:rsid w:val="1CE68993"/>
    <w:rsid w:val="1CF2B00A"/>
    <w:rsid w:val="1CF7A5BE"/>
    <w:rsid w:val="1CF893A8"/>
    <w:rsid w:val="1D15AA88"/>
    <w:rsid w:val="1D15B83B"/>
    <w:rsid w:val="1D1AE20A"/>
    <w:rsid w:val="1D31B071"/>
    <w:rsid w:val="1D421A54"/>
    <w:rsid w:val="1D4796E8"/>
    <w:rsid w:val="1D6EE899"/>
    <w:rsid w:val="1D73BCB5"/>
    <w:rsid w:val="1D7AE5CB"/>
    <w:rsid w:val="1D7BEC0D"/>
    <w:rsid w:val="1D7C88CA"/>
    <w:rsid w:val="1D7F5146"/>
    <w:rsid w:val="1D88CFCD"/>
    <w:rsid w:val="1D8B1BA4"/>
    <w:rsid w:val="1D93FA57"/>
    <w:rsid w:val="1D971F27"/>
    <w:rsid w:val="1D9DB678"/>
    <w:rsid w:val="1D9F61A4"/>
    <w:rsid w:val="1DA569BF"/>
    <w:rsid w:val="1DA6AD81"/>
    <w:rsid w:val="1DAB7488"/>
    <w:rsid w:val="1DAE097F"/>
    <w:rsid w:val="1DB3FC67"/>
    <w:rsid w:val="1DB5D740"/>
    <w:rsid w:val="1DB8DA8D"/>
    <w:rsid w:val="1DC4EF11"/>
    <w:rsid w:val="1DCA01EE"/>
    <w:rsid w:val="1DCBC90A"/>
    <w:rsid w:val="1DD8D8FA"/>
    <w:rsid w:val="1DEEC0FD"/>
    <w:rsid w:val="1DFE84EC"/>
    <w:rsid w:val="1E01DA9D"/>
    <w:rsid w:val="1E028617"/>
    <w:rsid w:val="1E05ED7B"/>
    <w:rsid w:val="1E0E415A"/>
    <w:rsid w:val="1E134BA9"/>
    <w:rsid w:val="1E164C6F"/>
    <w:rsid w:val="1E180C6E"/>
    <w:rsid w:val="1E192B52"/>
    <w:rsid w:val="1E27D142"/>
    <w:rsid w:val="1E326D70"/>
    <w:rsid w:val="1E3609B8"/>
    <w:rsid w:val="1E3CDD00"/>
    <w:rsid w:val="1E3F119C"/>
    <w:rsid w:val="1E426AAF"/>
    <w:rsid w:val="1E5006D6"/>
    <w:rsid w:val="1E537305"/>
    <w:rsid w:val="1E56170D"/>
    <w:rsid w:val="1E5BD438"/>
    <w:rsid w:val="1E60E5A8"/>
    <w:rsid w:val="1E6194B2"/>
    <w:rsid w:val="1E6713CF"/>
    <w:rsid w:val="1E6BCCFC"/>
    <w:rsid w:val="1E785E87"/>
    <w:rsid w:val="1E7E415E"/>
    <w:rsid w:val="1E8546CE"/>
    <w:rsid w:val="1E884F96"/>
    <w:rsid w:val="1E89BA7A"/>
    <w:rsid w:val="1E953C42"/>
    <w:rsid w:val="1E97E11E"/>
    <w:rsid w:val="1E98D510"/>
    <w:rsid w:val="1E9AE7AE"/>
    <w:rsid w:val="1EC23A53"/>
    <w:rsid w:val="1EC66E85"/>
    <w:rsid w:val="1EC9F2E0"/>
    <w:rsid w:val="1EE9E02B"/>
    <w:rsid w:val="1EED8BFB"/>
    <w:rsid w:val="1F05F2E5"/>
    <w:rsid w:val="1F0B8248"/>
    <w:rsid w:val="1F0E0A1C"/>
    <w:rsid w:val="1F2AEC31"/>
    <w:rsid w:val="1F3785DF"/>
    <w:rsid w:val="1F37BFB1"/>
    <w:rsid w:val="1F3892A0"/>
    <w:rsid w:val="1F3D31B5"/>
    <w:rsid w:val="1F525DF6"/>
    <w:rsid w:val="1F56F040"/>
    <w:rsid w:val="1F599949"/>
    <w:rsid w:val="1F65AF97"/>
    <w:rsid w:val="1F6A74A5"/>
    <w:rsid w:val="1F71E602"/>
    <w:rsid w:val="1F795D22"/>
    <w:rsid w:val="1F8011FF"/>
    <w:rsid w:val="1F8FC731"/>
    <w:rsid w:val="1F9150CE"/>
    <w:rsid w:val="1F91A4E0"/>
    <w:rsid w:val="1F91A541"/>
    <w:rsid w:val="1F9248F8"/>
    <w:rsid w:val="1F94137D"/>
    <w:rsid w:val="1F9CD4E9"/>
    <w:rsid w:val="1F9CFB68"/>
    <w:rsid w:val="1F9E221B"/>
    <w:rsid w:val="1FA2FD57"/>
    <w:rsid w:val="1FA80C89"/>
    <w:rsid w:val="1FB338FE"/>
    <w:rsid w:val="1FC3529F"/>
    <w:rsid w:val="1FC42B76"/>
    <w:rsid w:val="1FC86B13"/>
    <w:rsid w:val="1FCB647F"/>
    <w:rsid w:val="1FCD5EB5"/>
    <w:rsid w:val="1FCF682F"/>
    <w:rsid w:val="1FDB08C8"/>
    <w:rsid w:val="1FE0240B"/>
    <w:rsid w:val="1FE1E7E2"/>
    <w:rsid w:val="1FE2CD1F"/>
    <w:rsid w:val="200B49FC"/>
    <w:rsid w:val="200C0DAD"/>
    <w:rsid w:val="20127C81"/>
    <w:rsid w:val="20160380"/>
    <w:rsid w:val="20162108"/>
    <w:rsid w:val="20176385"/>
    <w:rsid w:val="20241FF7"/>
    <w:rsid w:val="202CF06F"/>
    <w:rsid w:val="202FBDD4"/>
    <w:rsid w:val="203BB271"/>
    <w:rsid w:val="203C5DCE"/>
    <w:rsid w:val="20573930"/>
    <w:rsid w:val="2062DB26"/>
    <w:rsid w:val="20678DDB"/>
    <w:rsid w:val="20732E46"/>
    <w:rsid w:val="2077F0C4"/>
    <w:rsid w:val="20794782"/>
    <w:rsid w:val="208025CD"/>
    <w:rsid w:val="20809BE4"/>
    <w:rsid w:val="20829219"/>
    <w:rsid w:val="2083BF3E"/>
    <w:rsid w:val="2084FB3D"/>
    <w:rsid w:val="20893293"/>
    <w:rsid w:val="208DD7B5"/>
    <w:rsid w:val="2095D2F5"/>
    <w:rsid w:val="20A3A79D"/>
    <w:rsid w:val="20A956D6"/>
    <w:rsid w:val="20AC00EC"/>
    <w:rsid w:val="20AE12E3"/>
    <w:rsid w:val="20B467AE"/>
    <w:rsid w:val="20B7DF2D"/>
    <w:rsid w:val="20C1ABE1"/>
    <w:rsid w:val="20D63ED6"/>
    <w:rsid w:val="20DF736A"/>
    <w:rsid w:val="20EAC587"/>
    <w:rsid w:val="210F6A8B"/>
    <w:rsid w:val="21135107"/>
    <w:rsid w:val="2115973C"/>
    <w:rsid w:val="21182FA3"/>
    <w:rsid w:val="211875BE"/>
    <w:rsid w:val="211DABCE"/>
    <w:rsid w:val="2123021C"/>
    <w:rsid w:val="2125EEEC"/>
    <w:rsid w:val="21277936"/>
    <w:rsid w:val="212AF08E"/>
    <w:rsid w:val="213169CD"/>
    <w:rsid w:val="213625AE"/>
    <w:rsid w:val="21539107"/>
    <w:rsid w:val="2156CC00"/>
    <w:rsid w:val="215FDA4F"/>
    <w:rsid w:val="216216AC"/>
    <w:rsid w:val="216310D1"/>
    <w:rsid w:val="21672D2A"/>
    <w:rsid w:val="216ACDCE"/>
    <w:rsid w:val="216DA769"/>
    <w:rsid w:val="2178DEDA"/>
    <w:rsid w:val="2179D19B"/>
    <w:rsid w:val="217B468C"/>
    <w:rsid w:val="217B9963"/>
    <w:rsid w:val="217D4E58"/>
    <w:rsid w:val="217EA85B"/>
    <w:rsid w:val="2181CEAC"/>
    <w:rsid w:val="218C381F"/>
    <w:rsid w:val="2197B65A"/>
    <w:rsid w:val="21990267"/>
    <w:rsid w:val="219C56CC"/>
    <w:rsid w:val="219C82FB"/>
    <w:rsid w:val="21AEA1A1"/>
    <w:rsid w:val="21B77E2F"/>
    <w:rsid w:val="21B98C3A"/>
    <w:rsid w:val="21C58F06"/>
    <w:rsid w:val="21C7DDDE"/>
    <w:rsid w:val="21DC342E"/>
    <w:rsid w:val="21DD5A1B"/>
    <w:rsid w:val="21F168B3"/>
    <w:rsid w:val="21FB3654"/>
    <w:rsid w:val="22045C5F"/>
    <w:rsid w:val="2216061D"/>
    <w:rsid w:val="2219C624"/>
    <w:rsid w:val="221A36AC"/>
    <w:rsid w:val="22205556"/>
    <w:rsid w:val="222355A5"/>
    <w:rsid w:val="22253A68"/>
    <w:rsid w:val="223C0730"/>
    <w:rsid w:val="223CCCEB"/>
    <w:rsid w:val="22429ABC"/>
    <w:rsid w:val="22494B78"/>
    <w:rsid w:val="224C4E35"/>
    <w:rsid w:val="22608EE6"/>
    <w:rsid w:val="22633297"/>
    <w:rsid w:val="2263AC0D"/>
    <w:rsid w:val="2267744B"/>
    <w:rsid w:val="22704AEB"/>
    <w:rsid w:val="2275DF31"/>
    <w:rsid w:val="2277AF3E"/>
    <w:rsid w:val="227BC52F"/>
    <w:rsid w:val="22877129"/>
    <w:rsid w:val="229E8003"/>
    <w:rsid w:val="22A87E80"/>
    <w:rsid w:val="22ABE397"/>
    <w:rsid w:val="22B936F9"/>
    <w:rsid w:val="22BB5261"/>
    <w:rsid w:val="22BE3580"/>
    <w:rsid w:val="22CEA946"/>
    <w:rsid w:val="22D12B71"/>
    <w:rsid w:val="22DAAB16"/>
    <w:rsid w:val="22E21C97"/>
    <w:rsid w:val="22E5AEDA"/>
    <w:rsid w:val="22E8EDDD"/>
    <w:rsid w:val="230729DA"/>
    <w:rsid w:val="2312CD5A"/>
    <w:rsid w:val="231A3145"/>
    <w:rsid w:val="232A0F67"/>
    <w:rsid w:val="232D0A02"/>
    <w:rsid w:val="2330B92A"/>
    <w:rsid w:val="2333C0E4"/>
    <w:rsid w:val="2338A43A"/>
    <w:rsid w:val="2340A3FD"/>
    <w:rsid w:val="2344B511"/>
    <w:rsid w:val="2354ABD3"/>
    <w:rsid w:val="23571E33"/>
    <w:rsid w:val="2375D369"/>
    <w:rsid w:val="2377F840"/>
    <w:rsid w:val="23801ABA"/>
    <w:rsid w:val="23846BFC"/>
    <w:rsid w:val="23849D08"/>
    <w:rsid w:val="238BC059"/>
    <w:rsid w:val="23968FD3"/>
    <w:rsid w:val="23969273"/>
    <w:rsid w:val="239A54E2"/>
    <w:rsid w:val="23A03740"/>
    <w:rsid w:val="23A8024F"/>
    <w:rsid w:val="23AFE62B"/>
    <w:rsid w:val="23B28E58"/>
    <w:rsid w:val="23B692FD"/>
    <w:rsid w:val="23BAB6B8"/>
    <w:rsid w:val="23BCC2B0"/>
    <w:rsid w:val="23C776FC"/>
    <w:rsid w:val="23D451FD"/>
    <w:rsid w:val="23E160FB"/>
    <w:rsid w:val="23F5193A"/>
    <w:rsid w:val="23F5CD9E"/>
    <w:rsid w:val="2402B5DE"/>
    <w:rsid w:val="24052CE1"/>
    <w:rsid w:val="24058E95"/>
    <w:rsid w:val="2405DABF"/>
    <w:rsid w:val="24107192"/>
    <w:rsid w:val="24143624"/>
    <w:rsid w:val="2423F984"/>
    <w:rsid w:val="24356F4F"/>
    <w:rsid w:val="2438E832"/>
    <w:rsid w:val="243FADFA"/>
    <w:rsid w:val="2458EB31"/>
    <w:rsid w:val="245E1EB5"/>
    <w:rsid w:val="245E8131"/>
    <w:rsid w:val="2463D800"/>
    <w:rsid w:val="24694814"/>
    <w:rsid w:val="246D8246"/>
    <w:rsid w:val="246EDB8B"/>
    <w:rsid w:val="2470CE49"/>
    <w:rsid w:val="247FD46C"/>
    <w:rsid w:val="249137C1"/>
    <w:rsid w:val="249C499D"/>
    <w:rsid w:val="24A15794"/>
    <w:rsid w:val="24B0E64E"/>
    <w:rsid w:val="24B94924"/>
    <w:rsid w:val="24C3792F"/>
    <w:rsid w:val="24C3C37C"/>
    <w:rsid w:val="24C8C538"/>
    <w:rsid w:val="24CA2140"/>
    <w:rsid w:val="24CC6B9D"/>
    <w:rsid w:val="24CF634F"/>
    <w:rsid w:val="24CFC881"/>
    <w:rsid w:val="24D4B5D0"/>
    <w:rsid w:val="24DBAF36"/>
    <w:rsid w:val="24E6A9D1"/>
    <w:rsid w:val="24EADA56"/>
    <w:rsid w:val="24EB4A8F"/>
    <w:rsid w:val="24EF149E"/>
    <w:rsid w:val="2505A5BE"/>
    <w:rsid w:val="250A3B20"/>
    <w:rsid w:val="2510B977"/>
    <w:rsid w:val="2515B50F"/>
    <w:rsid w:val="251B755F"/>
    <w:rsid w:val="251F7C6B"/>
    <w:rsid w:val="251F9961"/>
    <w:rsid w:val="2521692F"/>
    <w:rsid w:val="252790BA"/>
    <w:rsid w:val="25308A87"/>
    <w:rsid w:val="25488762"/>
    <w:rsid w:val="2554D009"/>
    <w:rsid w:val="256080EC"/>
    <w:rsid w:val="2561B162"/>
    <w:rsid w:val="25637187"/>
    <w:rsid w:val="2567B7F2"/>
    <w:rsid w:val="257592C7"/>
    <w:rsid w:val="257B10E5"/>
    <w:rsid w:val="257D136A"/>
    <w:rsid w:val="257F68DB"/>
    <w:rsid w:val="25812715"/>
    <w:rsid w:val="25896532"/>
    <w:rsid w:val="25A35FD1"/>
    <w:rsid w:val="25A481CB"/>
    <w:rsid w:val="25A795CD"/>
    <w:rsid w:val="25AAA9B0"/>
    <w:rsid w:val="25ABB6A4"/>
    <w:rsid w:val="25ADC016"/>
    <w:rsid w:val="25AFAE4E"/>
    <w:rsid w:val="25B4D7B2"/>
    <w:rsid w:val="25B5D6CD"/>
    <w:rsid w:val="25B69749"/>
    <w:rsid w:val="25C2D791"/>
    <w:rsid w:val="25D19CBA"/>
    <w:rsid w:val="25E00C4A"/>
    <w:rsid w:val="25E0A976"/>
    <w:rsid w:val="25E959BD"/>
    <w:rsid w:val="25FB5070"/>
    <w:rsid w:val="25FFA932"/>
    <w:rsid w:val="260051B9"/>
    <w:rsid w:val="260B0F92"/>
    <w:rsid w:val="261238E8"/>
    <w:rsid w:val="261335A2"/>
    <w:rsid w:val="2621331B"/>
    <w:rsid w:val="2621A981"/>
    <w:rsid w:val="2623DD97"/>
    <w:rsid w:val="2629A7BA"/>
    <w:rsid w:val="262D78E6"/>
    <w:rsid w:val="2635E646"/>
    <w:rsid w:val="26362AC6"/>
    <w:rsid w:val="263B5C42"/>
    <w:rsid w:val="263CA039"/>
    <w:rsid w:val="2645A21D"/>
    <w:rsid w:val="265A0FE2"/>
    <w:rsid w:val="26822419"/>
    <w:rsid w:val="2691F4EB"/>
    <w:rsid w:val="2694D035"/>
    <w:rsid w:val="269BDD75"/>
    <w:rsid w:val="26A084C2"/>
    <w:rsid w:val="26A67C73"/>
    <w:rsid w:val="26B46931"/>
    <w:rsid w:val="26CF5699"/>
    <w:rsid w:val="26EAF02C"/>
    <w:rsid w:val="26EBE6A0"/>
    <w:rsid w:val="26EE4E83"/>
    <w:rsid w:val="26FEE092"/>
    <w:rsid w:val="270B2A1D"/>
    <w:rsid w:val="2710F81E"/>
    <w:rsid w:val="27132EB6"/>
    <w:rsid w:val="27246C8C"/>
    <w:rsid w:val="272FF35F"/>
    <w:rsid w:val="27334081"/>
    <w:rsid w:val="27346161"/>
    <w:rsid w:val="27372742"/>
    <w:rsid w:val="27427749"/>
    <w:rsid w:val="27444491"/>
    <w:rsid w:val="274DBDBA"/>
    <w:rsid w:val="2757F56F"/>
    <w:rsid w:val="2761E434"/>
    <w:rsid w:val="2769C04A"/>
    <w:rsid w:val="276AA1D4"/>
    <w:rsid w:val="276B1A0C"/>
    <w:rsid w:val="27717A6D"/>
    <w:rsid w:val="27735C0F"/>
    <w:rsid w:val="27764D47"/>
    <w:rsid w:val="277DB7A4"/>
    <w:rsid w:val="278C9E62"/>
    <w:rsid w:val="278E7DA3"/>
    <w:rsid w:val="27903C3D"/>
    <w:rsid w:val="279550AA"/>
    <w:rsid w:val="27A424ED"/>
    <w:rsid w:val="27A677E4"/>
    <w:rsid w:val="27B707C2"/>
    <w:rsid w:val="27BAD72E"/>
    <w:rsid w:val="27C198BE"/>
    <w:rsid w:val="27C449EE"/>
    <w:rsid w:val="27C75135"/>
    <w:rsid w:val="27E3C176"/>
    <w:rsid w:val="27E8A9B1"/>
    <w:rsid w:val="27F506BF"/>
    <w:rsid w:val="27F64F9F"/>
    <w:rsid w:val="27F923F4"/>
    <w:rsid w:val="27FD0256"/>
    <w:rsid w:val="28041E29"/>
    <w:rsid w:val="2808CD9E"/>
    <w:rsid w:val="2809B673"/>
    <w:rsid w:val="28102E6F"/>
    <w:rsid w:val="28116CEC"/>
    <w:rsid w:val="28125F54"/>
    <w:rsid w:val="281F4147"/>
    <w:rsid w:val="2823C8C0"/>
    <w:rsid w:val="2843F47E"/>
    <w:rsid w:val="28475F26"/>
    <w:rsid w:val="284A60B4"/>
    <w:rsid w:val="284C0506"/>
    <w:rsid w:val="28567C60"/>
    <w:rsid w:val="285F23DA"/>
    <w:rsid w:val="28677D48"/>
    <w:rsid w:val="286C9567"/>
    <w:rsid w:val="286DDF0F"/>
    <w:rsid w:val="2878EB9D"/>
    <w:rsid w:val="287AEEDF"/>
    <w:rsid w:val="28800910"/>
    <w:rsid w:val="288553CA"/>
    <w:rsid w:val="289377D4"/>
    <w:rsid w:val="289B7865"/>
    <w:rsid w:val="289CD6AE"/>
    <w:rsid w:val="28A38711"/>
    <w:rsid w:val="28ABA495"/>
    <w:rsid w:val="28ACE498"/>
    <w:rsid w:val="28AE8506"/>
    <w:rsid w:val="28BC05CF"/>
    <w:rsid w:val="28BDDF92"/>
    <w:rsid w:val="28C2BF49"/>
    <w:rsid w:val="28D829BF"/>
    <w:rsid w:val="28DDD270"/>
    <w:rsid w:val="28DF53A5"/>
    <w:rsid w:val="28E6EDF7"/>
    <w:rsid w:val="28EF77D0"/>
    <w:rsid w:val="28FBBA37"/>
    <w:rsid w:val="29018888"/>
    <w:rsid w:val="290E7908"/>
    <w:rsid w:val="2922B715"/>
    <w:rsid w:val="292C73B8"/>
    <w:rsid w:val="293935E6"/>
    <w:rsid w:val="293E0080"/>
    <w:rsid w:val="2958F2B5"/>
    <w:rsid w:val="295EE4EE"/>
    <w:rsid w:val="2960A15D"/>
    <w:rsid w:val="29862E50"/>
    <w:rsid w:val="29878044"/>
    <w:rsid w:val="29919186"/>
    <w:rsid w:val="2996F6AC"/>
    <w:rsid w:val="2997A27D"/>
    <w:rsid w:val="29A7BF35"/>
    <w:rsid w:val="29B9D5E4"/>
    <w:rsid w:val="29C908AA"/>
    <w:rsid w:val="29D20C14"/>
    <w:rsid w:val="29D880A9"/>
    <w:rsid w:val="29E298FF"/>
    <w:rsid w:val="29E6E03C"/>
    <w:rsid w:val="29F34AFB"/>
    <w:rsid w:val="29F7FB53"/>
    <w:rsid w:val="29FCEC1C"/>
    <w:rsid w:val="2A026910"/>
    <w:rsid w:val="2A03260C"/>
    <w:rsid w:val="2A114370"/>
    <w:rsid w:val="2A151DF3"/>
    <w:rsid w:val="2A16108B"/>
    <w:rsid w:val="2A24CB6B"/>
    <w:rsid w:val="2A28CEC7"/>
    <w:rsid w:val="2A2ABDB8"/>
    <w:rsid w:val="2A2BC876"/>
    <w:rsid w:val="2A325B01"/>
    <w:rsid w:val="2A39A971"/>
    <w:rsid w:val="2A4AAAB8"/>
    <w:rsid w:val="2A4CB19C"/>
    <w:rsid w:val="2A4D99AF"/>
    <w:rsid w:val="2A54ABF1"/>
    <w:rsid w:val="2A5BA714"/>
    <w:rsid w:val="2A718233"/>
    <w:rsid w:val="2A71E49A"/>
    <w:rsid w:val="2A7CDBAD"/>
    <w:rsid w:val="2A815753"/>
    <w:rsid w:val="2A89B1D1"/>
    <w:rsid w:val="2A8B018E"/>
    <w:rsid w:val="2A8E5125"/>
    <w:rsid w:val="2A94F60F"/>
    <w:rsid w:val="2A97BCE4"/>
    <w:rsid w:val="2A9CB04F"/>
    <w:rsid w:val="2A9F1E9C"/>
    <w:rsid w:val="2AA0EB63"/>
    <w:rsid w:val="2AA2B8C4"/>
    <w:rsid w:val="2AA6C237"/>
    <w:rsid w:val="2AB3FFAC"/>
    <w:rsid w:val="2AB64CD1"/>
    <w:rsid w:val="2AB75D00"/>
    <w:rsid w:val="2AC01C82"/>
    <w:rsid w:val="2AC5A975"/>
    <w:rsid w:val="2ACA5627"/>
    <w:rsid w:val="2ACBC3A9"/>
    <w:rsid w:val="2AD2A915"/>
    <w:rsid w:val="2AD8351C"/>
    <w:rsid w:val="2AD858A2"/>
    <w:rsid w:val="2ADCB69C"/>
    <w:rsid w:val="2ADCC870"/>
    <w:rsid w:val="2AE06804"/>
    <w:rsid w:val="2AE20A6C"/>
    <w:rsid w:val="2AF1CCD3"/>
    <w:rsid w:val="2AF48D59"/>
    <w:rsid w:val="2AF937C4"/>
    <w:rsid w:val="2AFC2DC4"/>
    <w:rsid w:val="2B0144AB"/>
    <w:rsid w:val="2B0519B5"/>
    <w:rsid w:val="2B08C582"/>
    <w:rsid w:val="2B0D6CC3"/>
    <w:rsid w:val="2B14C4B2"/>
    <w:rsid w:val="2B1A589E"/>
    <w:rsid w:val="2B1DBDFF"/>
    <w:rsid w:val="2B25BA43"/>
    <w:rsid w:val="2B2BEFE4"/>
    <w:rsid w:val="2B2CDD13"/>
    <w:rsid w:val="2B339358"/>
    <w:rsid w:val="2B34108F"/>
    <w:rsid w:val="2B44F1C7"/>
    <w:rsid w:val="2B6280E5"/>
    <w:rsid w:val="2B7AAEE7"/>
    <w:rsid w:val="2B7BD933"/>
    <w:rsid w:val="2B86CE59"/>
    <w:rsid w:val="2B87A799"/>
    <w:rsid w:val="2B87AEB6"/>
    <w:rsid w:val="2B890C09"/>
    <w:rsid w:val="2B9011A7"/>
    <w:rsid w:val="2B927554"/>
    <w:rsid w:val="2B95BC0C"/>
    <w:rsid w:val="2B9B8CEF"/>
    <w:rsid w:val="2B9E3214"/>
    <w:rsid w:val="2BAAB923"/>
    <w:rsid w:val="2BAC0D59"/>
    <w:rsid w:val="2BB23378"/>
    <w:rsid w:val="2BB58B3A"/>
    <w:rsid w:val="2BB9BE32"/>
    <w:rsid w:val="2BBA4DC0"/>
    <w:rsid w:val="2BD05A60"/>
    <w:rsid w:val="2BD71347"/>
    <w:rsid w:val="2BDF492E"/>
    <w:rsid w:val="2BE6558A"/>
    <w:rsid w:val="2BEDE3AD"/>
    <w:rsid w:val="2BF068E1"/>
    <w:rsid w:val="2BF118B0"/>
    <w:rsid w:val="2BF27479"/>
    <w:rsid w:val="2BFBA1B6"/>
    <w:rsid w:val="2C04F972"/>
    <w:rsid w:val="2C0D38D4"/>
    <w:rsid w:val="2C15B003"/>
    <w:rsid w:val="2C1B833D"/>
    <w:rsid w:val="2C2155B6"/>
    <w:rsid w:val="2C26A881"/>
    <w:rsid w:val="2C2C7796"/>
    <w:rsid w:val="2C39CEE9"/>
    <w:rsid w:val="2C3F6DD4"/>
    <w:rsid w:val="2C44F411"/>
    <w:rsid w:val="2C4E5652"/>
    <w:rsid w:val="2C6599CE"/>
    <w:rsid w:val="2C67D985"/>
    <w:rsid w:val="2C714DFC"/>
    <w:rsid w:val="2C7247C7"/>
    <w:rsid w:val="2C7AB4D6"/>
    <w:rsid w:val="2C80E37A"/>
    <w:rsid w:val="2C824AF0"/>
    <w:rsid w:val="2CACC21A"/>
    <w:rsid w:val="2CAF927F"/>
    <w:rsid w:val="2CB95897"/>
    <w:rsid w:val="2CB95997"/>
    <w:rsid w:val="2CC27507"/>
    <w:rsid w:val="2CCC4467"/>
    <w:rsid w:val="2CDA80F1"/>
    <w:rsid w:val="2CDCB582"/>
    <w:rsid w:val="2CF02C55"/>
    <w:rsid w:val="2CF40048"/>
    <w:rsid w:val="2CFA24A5"/>
    <w:rsid w:val="2D054381"/>
    <w:rsid w:val="2D08DF39"/>
    <w:rsid w:val="2D1FFC81"/>
    <w:rsid w:val="2D231F7D"/>
    <w:rsid w:val="2D25B753"/>
    <w:rsid w:val="2D26E833"/>
    <w:rsid w:val="2D297A9C"/>
    <w:rsid w:val="2D30BBD0"/>
    <w:rsid w:val="2D31C1E3"/>
    <w:rsid w:val="2D4572AE"/>
    <w:rsid w:val="2D4E08F9"/>
    <w:rsid w:val="2D5DF3BE"/>
    <w:rsid w:val="2D662AE7"/>
    <w:rsid w:val="2D71376E"/>
    <w:rsid w:val="2D72B874"/>
    <w:rsid w:val="2D763761"/>
    <w:rsid w:val="2D7E7C60"/>
    <w:rsid w:val="2D88C015"/>
    <w:rsid w:val="2D90DC63"/>
    <w:rsid w:val="2D92BFAF"/>
    <w:rsid w:val="2D98E6A0"/>
    <w:rsid w:val="2D9AE51D"/>
    <w:rsid w:val="2D9B3CB4"/>
    <w:rsid w:val="2DA03710"/>
    <w:rsid w:val="2DB0DE77"/>
    <w:rsid w:val="2DB68086"/>
    <w:rsid w:val="2DB7AE4C"/>
    <w:rsid w:val="2DBD52EA"/>
    <w:rsid w:val="2DC809EF"/>
    <w:rsid w:val="2DD9EAF7"/>
    <w:rsid w:val="2DDAFC7B"/>
    <w:rsid w:val="2DE3393F"/>
    <w:rsid w:val="2DE4FC37"/>
    <w:rsid w:val="2DEDED93"/>
    <w:rsid w:val="2DEF3C1F"/>
    <w:rsid w:val="2DF57ACA"/>
    <w:rsid w:val="2DFC0FBD"/>
    <w:rsid w:val="2E08429F"/>
    <w:rsid w:val="2E168AE0"/>
    <w:rsid w:val="2E16CB1A"/>
    <w:rsid w:val="2E1963AD"/>
    <w:rsid w:val="2E199159"/>
    <w:rsid w:val="2E1C2763"/>
    <w:rsid w:val="2E244E17"/>
    <w:rsid w:val="2E27B813"/>
    <w:rsid w:val="2E2B6C4E"/>
    <w:rsid w:val="2E2D8573"/>
    <w:rsid w:val="2E3050AF"/>
    <w:rsid w:val="2E4031BA"/>
    <w:rsid w:val="2E44E559"/>
    <w:rsid w:val="2E551703"/>
    <w:rsid w:val="2E57FB6E"/>
    <w:rsid w:val="2E5CFC23"/>
    <w:rsid w:val="2E68C24A"/>
    <w:rsid w:val="2E6A36DE"/>
    <w:rsid w:val="2E6C17D0"/>
    <w:rsid w:val="2E6F8084"/>
    <w:rsid w:val="2E8C815A"/>
    <w:rsid w:val="2E9BC3F3"/>
    <w:rsid w:val="2EA1DD55"/>
    <w:rsid w:val="2EA660E6"/>
    <w:rsid w:val="2EB61A5F"/>
    <w:rsid w:val="2EB7E0AD"/>
    <w:rsid w:val="2EBBCCE2"/>
    <w:rsid w:val="2EBE2671"/>
    <w:rsid w:val="2EC556CF"/>
    <w:rsid w:val="2ECB5158"/>
    <w:rsid w:val="2EE0D9A0"/>
    <w:rsid w:val="2EE5A860"/>
    <w:rsid w:val="2EE91E75"/>
    <w:rsid w:val="2EE9F314"/>
    <w:rsid w:val="2EEF6468"/>
    <w:rsid w:val="2EF63C67"/>
    <w:rsid w:val="2EFC46BC"/>
    <w:rsid w:val="2F04A096"/>
    <w:rsid w:val="2F07DBDE"/>
    <w:rsid w:val="2F095A14"/>
    <w:rsid w:val="2F0B87CA"/>
    <w:rsid w:val="2F175117"/>
    <w:rsid w:val="2F181758"/>
    <w:rsid w:val="2F1D6EFC"/>
    <w:rsid w:val="2F2CB5DD"/>
    <w:rsid w:val="2F2F7843"/>
    <w:rsid w:val="2F30F2C0"/>
    <w:rsid w:val="2F319AA6"/>
    <w:rsid w:val="2F391BD4"/>
    <w:rsid w:val="2F488FC8"/>
    <w:rsid w:val="2F4DBA1B"/>
    <w:rsid w:val="2F520B4E"/>
    <w:rsid w:val="2F5343FA"/>
    <w:rsid w:val="2F6BCBCE"/>
    <w:rsid w:val="2F7979A7"/>
    <w:rsid w:val="2F804BA5"/>
    <w:rsid w:val="2F83044E"/>
    <w:rsid w:val="2F94FE93"/>
    <w:rsid w:val="2F95B8CA"/>
    <w:rsid w:val="2F962DB4"/>
    <w:rsid w:val="2F9E43AA"/>
    <w:rsid w:val="2FAC00E6"/>
    <w:rsid w:val="2FB2F8B3"/>
    <w:rsid w:val="2FB743EC"/>
    <w:rsid w:val="2FB7CE6D"/>
    <w:rsid w:val="2FC0D7FE"/>
    <w:rsid w:val="2FC86DD8"/>
    <w:rsid w:val="2FDD5118"/>
    <w:rsid w:val="2FF39184"/>
    <w:rsid w:val="2FF580AF"/>
    <w:rsid w:val="2FF75FDA"/>
    <w:rsid w:val="2FFCA696"/>
    <w:rsid w:val="30001CED"/>
    <w:rsid w:val="30067E56"/>
    <w:rsid w:val="300D1997"/>
    <w:rsid w:val="3018D1D9"/>
    <w:rsid w:val="301D3F9A"/>
    <w:rsid w:val="301D99D9"/>
    <w:rsid w:val="30256DF3"/>
    <w:rsid w:val="3030F1DE"/>
    <w:rsid w:val="30337C5D"/>
    <w:rsid w:val="30477DF6"/>
    <w:rsid w:val="304A4165"/>
    <w:rsid w:val="304F3435"/>
    <w:rsid w:val="306663A7"/>
    <w:rsid w:val="3069D654"/>
    <w:rsid w:val="3074F329"/>
    <w:rsid w:val="307EBCA6"/>
    <w:rsid w:val="30877BE2"/>
    <w:rsid w:val="30A0CF01"/>
    <w:rsid w:val="30A47A98"/>
    <w:rsid w:val="30AE5836"/>
    <w:rsid w:val="30AEA36C"/>
    <w:rsid w:val="30B4DD92"/>
    <w:rsid w:val="30B66E79"/>
    <w:rsid w:val="30CBDFE1"/>
    <w:rsid w:val="30CDA194"/>
    <w:rsid w:val="30D1FBF5"/>
    <w:rsid w:val="30D32A60"/>
    <w:rsid w:val="30D8AA8B"/>
    <w:rsid w:val="30DB39D1"/>
    <w:rsid w:val="30DFCE18"/>
    <w:rsid w:val="30E017E5"/>
    <w:rsid w:val="30E42C9A"/>
    <w:rsid w:val="30EFC021"/>
    <w:rsid w:val="30F260F5"/>
    <w:rsid w:val="30F3BD9E"/>
    <w:rsid w:val="30F8D6E1"/>
    <w:rsid w:val="30FF8A44"/>
    <w:rsid w:val="3103A9AA"/>
    <w:rsid w:val="310AE671"/>
    <w:rsid w:val="310AEA83"/>
    <w:rsid w:val="311C2B4B"/>
    <w:rsid w:val="31213D4F"/>
    <w:rsid w:val="31254654"/>
    <w:rsid w:val="31262E90"/>
    <w:rsid w:val="31343D2E"/>
    <w:rsid w:val="31398404"/>
    <w:rsid w:val="313B8806"/>
    <w:rsid w:val="313C5618"/>
    <w:rsid w:val="313D4C51"/>
    <w:rsid w:val="313EB295"/>
    <w:rsid w:val="31472F11"/>
    <w:rsid w:val="31492BB0"/>
    <w:rsid w:val="3149960F"/>
    <w:rsid w:val="3151DFF4"/>
    <w:rsid w:val="316B072D"/>
    <w:rsid w:val="316DA23C"/>
    <w:rsid w:val="3170ACA2"/>
    <w:rsid w:val="31728202"/>
    <w:rsid w:val="317BBBFE"/>
    <w:rsid w:val="318B1EC4"/>
    <w:rsid w:val="31971CF0"/>
    <w:rsid w:val="31B4E41F"/>
    <w:rsid w:val="31B68B3A"/>
    <w:rsid w:val="31DAC972"/>
    <w:rsid w:val="31DAFEC5"/>
    <w:rsid w:val="31E6D02A"/>
    <w:rsid w:val="31EDB6F9"/>
    <w:rsid w:val="3207460C"/>
    <w:rsid w:val="32100573"/>
    <w:rsid w:val="32115839"/>
    <w:rsid w:val="3211C050"/>
    <w:rsid w:val="3215173F"/>
    <w:rsid w:val="321C5555"/>
    <w:rsid w:val="322BA3BC"/>
    <w:rsid w:val="325936A4"/>
    <w:rsid w:val="32599D0D"/>
    <w:rsid w:val="32619C6A"/>
    <w:rsid w:val="32648790"/>
    <w:rsid w:val="326A1496"/>
    <w:rsid w:val="326DBFDD"/>
    <w:rsid w:val="32749627"/>
    <w:rsid w:val="32770AE4"/>
    <w:rsid w:val="327DEF94"/>
    <w:rsid w:val="32808F47"/>
    <w:rsid w:val="3282A68B"/>
    <w:rsid w:val="3284143B"/>
    <w:rsid w:val="328C4E92"/>
    <w:rsid w:val="329591FC"/>
    <w:rsid w:val="329BB91A"/>
    <w:rsid w:val="32A92029"/>
    <w:rsid w:val="32A96AF1"/>
    <w:rsid w:val="32B76BCF"/>
    <w:rsid w:val="32B9B0C6"/>
    <w:rsid w:val="32BB061C"/>
    <w:rsid w:val="32BE60B3"/>
    <w:rsid w:val="32D083BE"/>
    <w:rsid w:val="32E29F5A"/>
    <w:rsid w:val="32E98FBC"/>
    <w:rsid w:val="32EB2F4D"/>
    <w:rsid w:val="32EED37D"/>
    <w:rsid w:val="32F87043"/>
    <w:rsid w:val="32FEA43E"/>
    <w:rsid w:val="331076B3"/>
    <w:rsid w:val="33178ED8"/>
    <w:rsid w:val="331B8C07"/>
    <w:rsid w:val="331BC5AA"/>
    <w:rsid w:val="332DA56E"/>
    <w:rsid w:val="334CE14D"/>
    <w:rsid w:val="3356BB86"/>
    <w:rsid w:val="335D534D"/>
    <w:rsid w:val="335FB884"/>
    <w:rsid w:val="33601AB6"/>
    <w:rsid w:val="336DC8ED"/>
    <w:rsid w:val="337093F8"/>
    <w:rsid w:val="337B7E47"/>
    <w:rsid w:val="3382CD47"/>
    <w:rsid w:val="33849FEC"/>
    <w:rsid w:val="33995466"/>
    <w:rsid w:val="339B113D"/>
    <w:rsid w:val="33B550A8"/>
    <w:rsid w:val="33C271AC"/>
    <w:rsid w:val="33C33852"/>
    <w:rsid w:val="33C45636"/>
    <w:rsid w:val="33E00FB8"/>
    <w:rsid w:val="3408DD0A"/>
    <w:rsid w:val="3410EBE9"/>
    <w:rsid w:val="34122D69"/>
    <w:rsid w:val="3416A9FA"/>
    <w:rsid w:val="342118BF"/>
    <w:rsid w:val="3425D597"/>
    <w:rsid w:val="3425DED7"/>
    <w:rsid w:val="342CED94"/>
    <w:rsid w:val="34369EF7"/>
    <w:rsid w:val="3441EE27"/>
    <w:rsid w:val="3444D956"/>
    <w:rsid w:val="34486EE6"/>
    <w:rsid w:val="344E38D0"/>
    <w:rsid w:val="344FF6DF"/>
    <w:rsid w:val="34581557"/>
    <w:rsid w:val="3465A776"/>
    <w:rsid w:val="3465F343"/>
    <w:rsid w:val="3466CCDA"/>
    <w:rsid w:val="346DB2A8"/>
    <w:rsid w:val="346EF48C"/>
    <w:rsid w:val="34724835"/>
    <w:rsid w:val="3479B917"/>
    <w:rsid w:val="347F2826"/>
    <w:rsid w:val="3488A8BF"/>
    <w:rsid w:val="3489B7A9"/>
    <w:rsid w:val="348B7A39"/>
    <w:rsid w:val="348DA1D6"/>
    <w:rsid w:val="348FF6BD"/>
    <w:rsid w:val="34B03592"/>
    <w:rsid w:val="34B3F16F"/>
    <w:rsid w:val="34B6F3A2"/>
    <w:rsid w:val="34D875D3"/>
    <w:rsid w:val="34DE6BBC"/>
    <w:rsid w:val="34E2096C"/>
    <w:rsid w:val="34E3D706"/>
    <w:rsid w:val="34ECE7E9"/>
    <w:rsid w:val="34F03ACE"/>
    <w:rsid w:val="34F049BB"/>
    <w:rsid w:val="34F2C6F2"/>
    <w:rsid w:val="34F8DBB8"/>
    <w:rsid w:val="35018B42"/>
    <w:rsid w:val="3509632B"/>
    <w:rsid w:val="35143B0C"/>
    <w:rsid w:val="351AF421"/>
    <w:rsid w:val="3522A558"/>
    <w:rsid w:val="352906B7"/>
    <w:rsid w:val="352A650C"/>
    <w:rsid w:val="35388AA7"/>
    <w:rsid w:val="35399D11"/>
    <w:rsid w:val="35404A8E"/>
    <w:rsid w:val="35551477"/>
    <w:rsid w:val="3563FEA9"/>
    <w:rsid w:val="35695737"/>
    <w:rsid w:val="35727F7F"/>
    <w:rsid w:val="357BB595"/>
    <w:rsid w:val="35804E52"/>
    <w:rsid w:val="35810805"/>
    <w:rsid w:val="35820786"/>
    <w:rsid w:val="35863C77"/>
    <w:rsid w:val="3590118E"/>
    <w:rsid w:val="35975E8E"/>
    <w:rsid w:val="3599A05B"/>
    <w:rsid w:val="3599ECD9"/>
    <w:rsid w:val="359C8438"/>
    <w:rsid w:val="35A1DDF5"/>
    <w:rsid w:val="35AC7F49"/>
    <w:rsid w:val="35B65633"/>
    <w:rsid w:val="35B8794F"/>
    <w:rsid w:val="35B9028F"/>
    <w:rsid w:val="35C9C2ED"/>
    <w:rsid w:val="35CDD55C"/>
    <w:rsid w:val="35E10B49"/>
    <w:rsid w:val="35E7EBB8"/>
    <w:rsid w:val="35E836A5"/>
    <w:rsid w:val="3611AA94"/>
    <w:rsid w:val="361BA7C4"/>
    <w:rsid w:val="362F60DE"/>
    <w:rsid w:val="363361B6"/>
    <w:rsid w:val="363B7E1C"/>
    <w:rsid w:val="3649EEE1"/>
    <w:rsid w:val="36552F7C"/>
    <w:rsid w:val="365E5250"/>
    <w:rsid w:val="36623EED"/>
    <w:rsid w:val="36659D09"/>
    <w:rsid w:val="3666AA6C"/>
    <w:rsid w:val="366A5194"/>
    <w:rsid w:val="366A5D5B"/>
    <w:rsid w:val="366B3921"/>
    <w:rsid w:val="366BB1F0"/>
    <w:rsid w:val="3690610A"/>
    <w:rsid w:val="3693351C"/>
    <w:rsid w:val="369B0FD9"/>
    <w:rsid w:val="36A45C1C"/>
    <w:rsid w:val="36B3F05F"/>
    <w:rsid w:val="36B5F150"/>
    <w:rsid w:val="36B6494B"/>
    <w:rsid w:val="36B7E5E4"/>
    <w:rsid w:val="36BA8E50"/>
    <w:rsid w:val="36C2F759"/>
    <w:rsid w:val="36C85494"/>
    <w:rsid w:val="36CFD32E"/>
    <w:rsid w:val="36D215DA"/>
    <w:rsid w:val="36E32095"/>
    <w:rsid w:val="36E4E6BC"/>
    <w:rsid w:val="36E59ACC"/>
    <w:rsid w:val="36F17CAA"/>
    <w:rsid w:val="36FBBF50"/>
    <w:rsid w:val="37035AF4"/>
    <w:rsid w:val="370F8921"/>
    <w:rsid w:val="3714FFB1"/>
    <w:rsid w:val="371D9F6D"/>
    <w:rsid w:val="372738E6"/>
    <w:rsid w:val="37309DE8"/>
    <w:rsid w:val="373DCE9C"/>
    <w:rsid w:val="37465EA7"/>
    <w:rsid w:val="37521F3D"/>
    <w:rsid w:val="37527785"/>
    <w:rsid w:val="375283CB"/>
    <w:rsid w:val="3755AFC7"/>
    <w:rsid w:val="375B881F"/>
    <w:rsid w:val="376A780F"/>
    <w:rsid w:val="376F0833"/>
    <w:rsid w:val="37872C7C"/>
    <w:rsid w:val="378966E4"/>
    <w:rsid w:val="379E2083"/>
    <w:rsid w:val="37A02269"/>
    <w:rsid w:val="37A98230"/>
    <w:rsid w:val="37AAAB68"/>
    <w:rsid w:val="37AE78C5"/>
    <w:rsid w:val="37B93E42"/>
    <w:rsid w:val="37BA102D"/>
    <w:rsid w:val="37BE4AFE"/>
    <w:rsid w:val="37BF2FE7"/>
    <w:rsid w:val="37C62D28"/>
    <w:rsid w:val="37C6BED9"/>
    <w:rsid w:val="37CF410F"/>
    <w:rsid w:val="37D4F8FB"/>
    <w:rsid w:val="37DBA4A8"/>
    <w:rsid w:val="37DE8E58"/>
    <w:rsid w:val="37E04018"/>
    <w:rsid w:val="37E725E7"/>
    <w:rsid w:val="37E7D654"/>
    <w:rsid w:val="37E94D79"/>
    <w:rsid w:val="37E9E78B"/>
    <w:rsid w:val="37EF1D6E"/>
    <w:rsid w:val="37EF2D3F"/>
    <w:rsid w:val="37F2100B"/>
    <w:rsid w:val="37F2D58A"/>
    <w:rsid w:val="37F78C99"/>
    <w:rsid w:val="38010B58"/>
    <w:rsid w:val="3803B344"/>
    <w:rsid w:val="3804CDE4"/>
    <w:rsid w:val="38074E66"/>
    <w:rsid w:val="3808BADA"/>
    <w:rsid w:val="38183B47"/>
    <w:rsid w:val="382AAA46"/>
    <w:rsid w:val="38339565"/>
    <w:rsid w:val="383C842D"/>
    <w:rsid w:val="383FE316"/>
    <w:rsid w:val="3845D1E4"/>
    <w:rsid w:val="3850C668"/>
    <w:rsid w:val="3859755A"/>
    <w:rsid w:val="385ACEF1"/>
    <w:rsid w:val="386C20B4"/>
    <w:rsid w:val="3873C6ED"/>
    <w:rsid w:val="388F706F"/>
    <w:rsid w:val="3895BE06"/>
    <w:rsid w:val="38976664"/>
    <w:rsid w:val="38A90EB9"/>
    <w:rsid w:val="38B0C37B"/>
    <w:rsid w:val="38B140E3"/>
    <w:rsid w:val="38B34F92"/>
    <w:rsid w:val="38CA837B"/>
    <w:rsid w:val="38DB511D"/>
    <w:rsid w:val="38DFAE6A"/>
    <w:rsid w:val="38E5F43F"/>
    <w:rsid w:val="38EFC99B"/>
    <w:rsid w:val="38EFE92A"/>
    <w:rsid w:val="38F27159"/>
    <w:rsid w:val="38F98000"/>
    <w:rsid w:val="38FE97FE"/>
    <w:rsid w:val="391363B7"/>
    <w:rsid w:val="3916C265"/>
    <w:rsid w:val="391F6B21"/>
    <w:rsid w:val="391FE4E3"/>
    <w:rsid w:val="392F524E"/>
    <w:rsid w:val="393F4578"/>
    <w:rsid w:val="3942E49B"/>
    <w:rsid w:val="3943DA08"/>
    <w:rsid w:val="394F30E0"/>
    <w:rsid w:val="3954464D"/>
    <w:rsid w:val="395AFB07"/>
    <w:rsid w:val="395FC2C5"/>
    <w:rsid w:val="396228E3"/>
    <w:rsid w:val="396ABE3F"/>
    <w:rsid w:val="398EB5F8"/>
    <w:rsid w:val="398FC9CF"/>
    <w:rsid w:val="3999B867"/>
    <w:rsid w:val="399CF157"/>
    <w:rsid w:val="39A3159B"/>
    <w:rsid w:val="39A7DD75"/>
    <w:rsid w:val="39A84ED6"/>
    <w:rsid w:val="39B08AF5"/>
    <w:rsid w:val="39B5F9C4"/>
    <w:rsid w:val="39BA0E30"/>
    <w:rsid w:val="39BAC0E9"/>
    <w:rsid w:val="39C1917B"/>
    <w:rsid w:val="39C50044"/>
    <w:rsid w:val="39C51A02"/>
    <w:rsid w:val="39D33DA5"/>
    <w:rsid w:val="39D6F94E"/>
    <w:rsid w:val="39D8CC12"/>
    <w:rsid w:val="39DFB31F"/>
    <w:rsid w:val="39EC5FE6"/>
    <w:rsid w:val="39EED6AC"/>
    <w:rsid w:val="39F98C0D"/>
    <w:rsid w:val="39FE79C7"/>
    <w:rsid w:val="3A0166E7"/>
    <w:rsid w:val="3A0BB231"/>
    <w:rsid w:val="3A1020C0"/>
    <w:rsid w:val="3A14C5DD"/>
    <w:rsid w:val="3A1B8D98"/>
    <w:rsid w:val="3A1C2CC6"/>
    <w:rsid w:val="3A21F6AD"/>
    <w:rsid w:val="3A33FC59"/>
    <w:rsid w:val="3A346B97"/>
    <w:rsid w:val="3A39D092"/>
    <w:rsid w:val="3A451963"/>
    <w:rsid w:val="3A460BA6"/>
    <w:rsid w:val="3A5C27C4"/>
    <w:rsid w:val="3A765D67"/>
    <w:rsid w:val="3A776869"/>
    <w:rsid w:val="3A79EB23"/>
    <w:rsid w:val="3A7CE95D"/>
    <w:rsid w:val="3A820579"/>
    <w:rsid w:val="3A8219A7"/>
    <w:rsid w:val="3A897894"/>
    <w:rsid w:val="3A8CE667"/>
    <w:rsid w:val="3A8ED635"/>
    <w:rsid w:val="3A94245D"/>
    <w:rsid w:val="3A9CEDE4"/>
    <w:rsid w:val="3A9DA4F4"/>
    <w:rsid w:val="3AA244B4"/>
    <w:rsid w:val="3AA42B34"/>
    <w:rsid w:val="3AA6084B"/>
    <w:rsid w:val="3AA8F409"/>
    <w:rsid w:val="3AD1AFF7"/>
    <w:rsid w:val="3AD36086"/>
    <w:rsid w:val="3AD754E4"/>
    <w:rsid w:val="3ADC6F79"/>
    <w:rsid w:val="3ADCCCC0"/>
    <w:rsid w:val="3AE35880"/>
    <w:rsid w:val="3AE5284B"/>
    <w:rsid w:val="3AECD527"/>
    <w:rsid w:val="3AFA35D0"/>
    <w:rsid w:val="3B1A36EB"/>
    <w:rsid w:val="3B20C5B0"/>
    <w:rsid w:val="3B3EDEDF"/>
    <w:rsid w:val="3B461787"/>
    <w:rsid w:val="3B47A90E"/>
    <w:rsid w:val="3B4904E2"/>
    <w:rsid w:val="3B4F38F7"/>
    <w:rsid w:val="3B5AC1EA"/>
    <w:rsid w:val="3B5C2371"/>
    <w:rsid w:val="3B5E2BEE"/>
    <w:rsid w:val="3B5EAEBF"/>
    <w:rsid w:val="3B6E4173"/>
    <w:rsid w:val="3B70267E"/>
    <w:rsid w:val="3B766312"/>
    <w:rsid w:val="3B76FC47"/>
    <w:rsid w:val="3B8359D7"/>
    <w:rsid w:val="3B853649"/>
    <w:rsid w:val="3B884F35"/>
    <w:rsid w:val="3B8A6E8B"/>
    <w:rsid w:val="3B8CCCE2"/>
    <w:rsid w:val="3B96E366"/>
    <w:rsid w:val="3B98A565"/>
    <w:rsid w:val="3B99A690"/>
    <w:rsid w:val="3B99C6A9"/>
    <w:rsid w:val="3B9B6884"/>
    <w:rsid w:val="3B9BBB31"/>
    <w:rsid w:val="3BA21206"/>
    <w:rsid w:val="3BA21425"/>
    <w:rsid w:val="3BAF73B2"/>
    <w:rsid w:val="3BAF8390"/>
    <w:rsid w:val="3BB2EB8E"/>
    <w:rsid w:val="3BB4395A"/>
    <w:rsid w:val="3BBCCDFA"/>
    <w:rsid w:val="3BD07A56"/>
    <w:rsid w:val="3BE2AD02"/>
    <w:rsid w:val="3BEACF13"/>
    <w:rsid w:val="3BF01467"/>
    <w:rsid w:val="3BF17026"/>
    <w:rsid w:val="3BF4F4AC"/>
    <w:rsid w:val="3C0A080B"/>
    <w:rsid w:val="3C0B10CA"/>
    <w:rsid w:val="3C0FC343"/>
    <w:rsid w:val="3C228E8E"/>
    <w:rsid w:val="3C23DDC5"/>
    <w:rsid w:val="3C2DD5B4"/>
    <w:rsid w:val="3C3120C2"/>
    <w:rsid w:val="3C3274A3"/>
    <w:rsid w:val="3C33DB40"/>
    <w:rsid w:val="3C534309"/>
    <w:rsid w:val="3C54B9E0"/>
    <w:rsid w:val="3C5D9505"/>
    <w:rsid w:val="3C630B67"/>
    <w:rsid w:val="3C65A5A2"/>
    <w:rsid w:val="3C66FBE7"/>
    <w:rsid w:val="3C69479A"/>
    <w:rsid w:val="3C7D082D"/>
    <w:rsid w:val="3C86289C"/>
    <w:rsid w:val="3C86E56C"/>
    <w:rsid w:val="3C8F36B6"/>
    <w:rsid w:val="3C93C854"/>
    <w:rsid w:val="3C983985"/>
    <w:rsid w:val="3C98F80C"/>
    <w:rsid w:val="3C9BD5A1"/>
    <w:rsid w:val="3CA31330"/>
    <w:rsid w:val="3CAE421E"/>
    <w:rsid w:val="3CC02F8D"/>
    <w:rsid w:val="3CC083E2"/>
    <w:rsid w:val="3CC88299"/>
    <w:rsid w:val="3CCB589D"/>
    <w:rsid w:val="3CCFAB3A"/>
    <w:rsid w:val="3CD1AE3B"/>
    <w:rsid w:val="3CDA16AD"/>
    <w:rsid w:val="3CDFB933"/>
    <w:rsid w:val="3CEA4ED6"/>
    <w:rsid w:val="3CEAAD8F"/>
    <w:rsid w:val="3CFB3FB6"/>
    <w:rsid w:val="3D0C2537"/>
    <w:rsid w:val="3D195867"/>
    <w:rsid w:val="3D1DEB0C"/>
    <w:rsid w:val="3D2164EC"/>
    <w:rsid w:val="3D280399"/>
    <w:rsid w:val="3D2ED157"/>
    <w:rsid w:val="3D32C8AD"/>
    <w:rsid w:val="3D3655D6"/>
    <w:rsid w:val="3D3C56C9"/>
    <w:rsid w:val="3D3E61A8"/>
    <w:rsid w:val="3D5937B1"/>
    <w:rsid w:val="3D5C03EF"/>
    <w:rsid w:val="3D6D3393"/>
    <w:rsid w:val="3D70800F"/>
    <w:rsid w:val="3D733559"/>
    <w:rsid w:val="3D7EE8F5"/>
    <w:rsid w:val="3D847089"/>
    <w:rsid w:val="3DA4D040"/>
    <w:rsid w:val="3DA89F36"/>
    <w:rsid w:val="3DAFA987"/>
    <w:rsid w:val="3DC8E233"/>
    <w:rsid w:val="3DD5B59F"/>
    <w:rsid w:val="3DD857E1"/>
    <w:rsid w:val="3DE44C7F"/>
    <w:rsid w:val="3DEFA990"/>
    <w:rsid w:val="3DF2D269"/>
    <w:rsid w:val="3DFB4EE5"/>
    <w:rsid w:val="3DFEFB3B"/>
    <w:rsid w:val="3E165C63"/>
    <w:rsid w:val="3E191C31"/>
    <w:rsid w:val="3E1B8EA4"/>
    <w:rsid w:val="3E254B3E"/>
    <w:rsid w:val="3E28F19E"/>
    <w:rsid w:val="3E365C6C"/>
    <w:rsid w:val="3E36C562"/>
    <w:rsid w:val="3E43A165"/>
    <w:rsid w:val="3E4EA682"/>
    <w:rsid w:val="3E582C24"/>
    <w:rsid w:val="3E5D0309"/>
    <w:rsid w:val="3E645A6C"/>
    <w:rsid w:val="3E6E6811"/>
    <w:rsid w:val="3E7A675E"/>
    <w:rsid w:val="3E863223"/>
    <w:rsid w:val="3E8B6E6B"/>
    <w:rsid w:val="3E8FC801"/>
    <w:rsid w:val="3E94E5CA"/>
    <w:rsid w:val="3E96E8C9"/>
    <w:rsid w:val="3E9FE186"/>
    <w:rsid w:val="3EA1E96B"/>
    <w:rsid w:val="3EA505B8"/>
    <w:rsid w:val="3EAEA213"/>
    <w:rsid w:val="3EBAD780"/>
    <w:rsid w:val="3EC2185D"/>
    <w:rsid w:val="3EC23625"/>
    <w:rsid w:val="3ED08F8B"/>
    <w:rsid w:val="3ED10993"/>
    <w:rsid w:val="3ED4EE6D"/>
    <w:rsid w:val="3EDD0E24"/>
    <w:rsid w:val="3EE20379"/>
    <w:rsid w:val="3EE52A42"/>
    <w:rsid w:val="3EE73BD6"/>
    <w:rsid w:val="3EF640D2"/>
    <w:rsid w:val="3EF8CD3F"/>
    <w:rsid w:val="3EFA8DB4"/>
    <w:rsid w:val="3F0662C3"/>
    <w:rsid w:val="3F0E5875"/>
    <w:rsid w:val="3F18F0A1"/>
    <w:rsid w:val="3F1961EF"/>
    <w:rsid w:val="3F1ED4B9"/>
    <w:rsid w:val="3F2311E1"/>
    <w:rsid w:val="3F2E3B0E"/>
    <w:rsid w:val="3F35019B"/>
    <w:rsid w:val="3F3534B7"/>
    <w:rsid w:val="3F42512A"/>
    <w:rsid w:val="3F475AC8"/>
    <w:rsid w:val="3F48C8CB"/>
    <w:rsid w:val="3F49FC50"/>
    <w:rsid w:val="3F53370E"/>
    <w:rsid w:val="3F54998B"/>
    <w:rsid w:val="3F55AE9D"/>
    <w:rsid w:val="3F58454F"/>
    <w:rsid w:val="3F5875C5"/>
    <w:rsid w:val="3F5A3120"/>
    <w:rsid w:val="3F5EDABB"/>
    <w:rsid w:val="3F74F608"/>
    <w:rsid w:val="3F7811CE"/>
    <w:rsid w:val="3F7E82FA"/>
    <w:rsid w:val="3F858271"/>
    <w:rsid w:val="3F85D377"/>
    <w:rsid w:val="3F99394C"/>
    <w:rsid w:val="3FAB3BDC"/>
    <w:rsid w:val="3FB0CF56"/>
    <w:rsid w:val="3FB3A991"/>
    <w:rsid w:val="3FB918A2"/>
    <w:rsid w:val="3FBE1E16"/>
    <w:rsid w:val="3FC1148C"/>
    <w:rsid w:val="3FC3AD5D"/>
    <w:rsid w:val="3FC740F3"/>
    <w:rsid w:val="3FC8798A"/>
    <w:rsid w:val="3FCA608C"/>
    <w:rsid w:val="3FCC3CAA"/>
    <w:rsid w:val="3FCF99E1"/>
    <w:rsid w:val="3FD572F3"/>
    <w:rsid w:val="3FDD2E9B"/>
    <w:rsid w:val="3FE972AF"/>
    <w:rsid w:val="3FEB8533"/>
    <w:rsid w:val="3FF3DF85"/>
    <w:rsid w:val="3FF8D5B3"/>
    <w:rsid w:val="400BA479"/>
    <w:rsid w:val="40184B2C"/>
    <w:rsid w:val="401C4D74"/>
    <w:rsid w:val="4037F738"/>
    <w:rsid w:val="40416235"/>
    <w:rsid w:val="40431B64"/>
    <w:rsid w:val="404CE855"/>
    <w:rsid w:val="4053101B"/>
    <w:rsid w:val="40584DCD"/>
    <w:rsid w:val="4058EAEC"/>
    <w:rsid w:val="405A4325"/>
    <w:rsid w:val="405F543C"/>
    <w:rsid w:val="40696C8E"/>
    <w:rsid w:val="406D9FFE"/>
    <w:rsid w:val="4071307F"/>
    <w:rsid w:val="40720ED8"/>
    <w:rsid w:val="4078FEEE"/>
    <w:rsid w:val="4079992B"/>
    <w:rsid w:val="4096A8BE"/>
    <w:rsid w:val="409C24F3"/>
    <w:rsid w:val="409D2E42"/>
    <w:rsid w:val="40A56888"/>
    <w:rsid w:val="40A62A12"/>
    <w:rsid w:val="40A74AA3"/>
    <w:rsid w:val="40B5A5C4"/>
    <w:rsid w:val="40BA258B"/>
    <w:rsid w:val="40BE9B12"/>
    <w:rsid w:val="40C26AF9"/>
    <w:rsid w:val="40C66D27"/>
    <w:rsid w:val="40D3588A"/>
    <w:rsid w:val="40D3AFC8"/>
    <w:rsid w:val="40D83DC1"/>
    <w:rsid w:val="40D9CEC3"/>
    <w:rsid w:val="40DA9B07"/>
    <w:rsid w:val="40EC609B"/>
    <w:rsid w:val="40F2FA3E"/>
    <w:rsid w:val="40F5D4B9"/>
    <w:rsid w:val="41063C92"/>
    <w:rsid w:val="410C0C7D"/>
    <w:rsid w:val="4110B014"/>
    <w:rsid w:val="411578E9"/>
    <w:rsid w:val="4117ACFD"/>
    <w:rsid w:val="411DC2E7"/>
    <w:rsid w:val="411FA546"/>
    <w:rsid w:val="41238506"/>
    <w:rsid w:val="412CF99C"/>
    <w:rsid w:val="41304BC9"/>
    <w:rsid w:val="4134AFE3"/>
    <w:rsid w:val="4136C3BB"/>
    <w:rsid w:val="4145E567"/>
    <w:rsid w:val="41476ABB"/>
    <w:rsid w:val="41492616"/>
    <w:rsid w:val="41492940"/>
    <w:rsid w:val="41589AFA"/>
    <w:rsid w:val="41591AF2"/>
    <w:rsid w:val="416CEA2E"/>
    <w:rsid w:val="416D31A0"/>
    <w:rsid w:val="41717B03"/>
    <w:rsid w:val="417DC3D1"/>
    <w:rsid w:val="417DF41F"/>
    <w:rsid w:val="41846197"/>
    <w:rsid w:val="41884AB6"/>
    <w:rsid w:val="41906CF4"/>
    <w:rsid w:val="419120A8"/>
    <w:rsid w:val="4192FF3A"/>
    <w:rsid w:val="419F9B09"/>
    <w:rsid w:val="41A2E88C"/>
    <w:rsid w:val="41A45AA2"/>
    <w:rsid w:val="41A53E05"/>
    <w:rsid w:val="41A8F543"/>
    <w:rsid w:val="41AF8DA7"/>
    <w:rsid w:val="41BB4F17"/>
    <w:rsid w:val="41C62DFD"/>
    <w:rsid w:val="41CEBDD6"/>
    <w:rsid w:val="41D82D5D"/>
    <w:rsid w:val="41E77315"/>
    <w:rsid w:val="41ED6222"/>
    <w:rsid w:val="41F0FE44"/>
    <w:rsid w:val="41F138BF"/>
    <w:rsid w:val="41F21C14"/>
    <w:rsid w:val="41F41059"/>
    <w:rsid w:val="420DD63B"/>
    <w:rsid w:val="4214505A"/>
    <w:rsid w:val="42159818"/>
    <w:rsid w:val="4235D064"/>
    <w:rsid w:val="423C26EA"/>
    <w:rsid w:val="42400A27"/>
    <w:rsid w:val="42436AB5"/>
    <w:rsid w:val="4243BADD"/>
    <w:rsid w:val="424C9C98"/>
    <w:rsid w:val="4250C8DF"/>
    <w:rsid w:val="42545351"/>
    <w:rsid w:val="425547A9"/>
    <w:rsid w:val="425BDC49"/>
    <w:rsid w:val="42699BCD"/>
    <w:rsid w:val="42719CAF"/>
    <w:rsid w:val="427672EE"/>
    <w:rsid w:val="427ECA7B"/>
    <w:rsid w:val="428F7A90"/>
    <w:rsid w:val="42931545"/>
    <w:rsid w:val="429C7BC6"/>
    <w:rsid w:val="42AA06FE"/>
    <w:rsid w:val="42AFDB74"/>
    <w:rsid w:val="42B669CA"/>
    <w:rsid w:val="42BD202E"/>
    <w:rsid w:val="42C4F598"/>
    <w:rsid w:val="42C816F0"/>
    <w:rsid w:val="42C97CF9"/>
    <w:rsid w:val="42F1BB0C"/>
    <w:rsid w:val="42F44089"/>
    <w:rsid w:val="42F465C5"/>
    <w:rsid w:val="42F9F886"/>
    <w:rsid w:val="42F9FAB8"/>
    <w:rsid w:val="430CF6B4"/>
    <w:rsid w:val="4327898C"/>
    <w:rsid w:val="432AFBF8"/>
    <w:rsid w:val="4331F19F"/>
    <w:rsid w:val="43338BA8"/>
    <w:rsid w:val="4333E122"/>
    <w:rsid w:val="4335C36F"/>
    <w:rsid w:val="4337F7DB"/>
    <w:rsid w:val="43492C09"/>
    <w:rsid w:val="434C273C"/>
    <w:rsid w:val="434F8C77"/>
    <w:rsid w:val="435EABC2"/>
    <w:rsid w:val="43608C45"/>
    <w:rsid w:val="436A6C73"/>
    <w:rsid w:val="4381BC05"/>
    <w:rsid w:val="43829E0D"/>
    <w:rsid w:val="438AB155"/>
    <w:rsid w:val="438C3F6F"/>
    <w:rsid w:val="438FC060"/>
    <w:rsid w:val="4392B33F"/>
    <w:rsid w:val="439A1A1D"/>
    <w:rsid w:val="439C6BD3"/>
    <w:rsid w:val="43A21F0F"/>
    <w:rsid w:val="43A3E64C"/>
    <w:rsid w:val="43A483B0"/>
    <w:rsid w:val="43A5BCFF"/>
    <w:rsid w:val="43ABBA04"/>
    <w:rsid w:val="43BA9575"/>
    <w:rsid w:val="43C0911F"/>
    <w:rsid w:val="43CF557E"/>
    <w:rsid w:val="43E33C08"/>
    <w:rsid w:val="43E614F8"/>
    <w:rsid w:val="43ECD29A"/>
    <w:rsid w:val="43FB3B42"/>
    <w:rsid w:val="440CE8DE"/>
    <w:rsid w:val="4417327D"/>
    <w:rsid w:val="44212151"/>
    <w:rsid w:val="443A3C55"/>
    <w:rsid w:val="4446F352"/>
    <w:rsid w:val="4449597E"/>
    <w:rsid w:val="444BBFBF"/>
    <w:rsid w:val="445C0532"/>
    <w:rsid w:val="445C557A"/>
    <w:rsid w:val="447FFA01"/>
    <w:rsid w:val="44871894"/>
    <w:rsid w:val="44970714"/>
    <w:rsid w:val="449A9BB8"/>
    <w:rsid w:val="44A82D2D"/>
    <w:rsid w:val="44C30BEE"/>
    <w:rsid w:val="44C56A24"/>
    <w:rsid w:val="44D28267"/>
    <w:rsid w:val="44DD3B77"/>
    <w:rsid w:val="44ED7D5C"/>
    <w:rsid w:val="44F3C805"/>
    <w:rsid w:val="44F80E52"/>
    <w:rsid w:val="450425DA"/>
    <w:rsid w:val="45088BBC"/>
    <w:rsid w:val="45098540"/>
    <w:rsid w:val="451151A4"/>
    <w:rsid w:val="45118875"/>
    <w:rsid w:val="45132B6B"/>
    <w:rsid w:val="45191AC9"/>
    <w:rsid w:val="452054D8"/>
    <w:rsid w:val="45208270"/>
    <w:rsid w:val="4520BADF"/>
    <w:rsid w:val="4523AF42"/>
    <w:rsid w:val="45336037"/>
    <w:rsid w:val="45460FFF"/>
    <w:rsid w:val="4551D62E"/>
    <w:rsid w:val="456288F7"/>
    <w:rsid w:val="45641566"/>
    <w:rsid w:val="45651979"/>
    <w:rsid w:val="4567242C"/>
    <w:rsid w:val="456845A9"/>
    <w:rsid w:val="456ED7B4"/>
    <w:rsid w:val="45767F66"/>
    <w:rsid w:val="4576AFD2"/>
    <w:rsid w:val="457CD45E"/>
    <w:rsid w:val="457D2D43"/>
    <w:rsid w:val="45888AD9"/>
    <w:rsid w:val="458B0004"/>
    <w:rsid w:val="4592FAC4"/>
    <w:rsid w:val="459DA4B1"/>
    <w:rsid w:val="45A7FF5F"/>
    <w:rsid w:val="45AE375D"/>
    <w:rsid w:val="45BACBDB"/>
    <w:rsid w:val="45C1DAE5"/>
    <w:rsid w:val="45E9DE30"/>
    <w:rsid w:val="45EDE93F"/>
    <w:rsid w:val="45F5D36B"/>
    <w:rsid w:val="46028FAA"/>
    <w:rsid w:val="46141D48"/>
    <w:rsid w:val="4614A23C"/>
    <w:rsid w:val="4614D2C9"/>
    <w:rsid w:val="4616DD8B"/>
    <w:rsid w:val="46181D08"/>
    <w:rsid w:val="4627E177"/>
    <w:rsid w:val="462815B5"/>
    <w:rsid w:val="462FE928"/>
    <w:rsid w:val="46398934"/>
    <w:rsid w:val="463B2C0D"/>
    <w:rsid w:val="464FC157"/>
    <w:rsid w:val="46502473"/>
    <w:rsid w:val="46518DF5"/>
    <w:rsid w:val="46521EDC"/>
    <w:rsid w:val="46598C79"/>
    <w:rsid w:val="465E307D"/>
    <w:rsid w:val="46634CE7"/>
    <w:rsid w:val="46686B8D"/>
    <w:rsid w:val="466D0E2C"/>
    <w:rsid w:val="466FC775"/>
    <w:rsid w:val="4671C07A"/>
    <w:rsid w:val="467A291F"/>
    <w:rsid w:val="467DEC3E"/>
    <w:rsid w:val="46865D85"/>
    <w:rsid w:val="468B31A3"/>
    <w:rsid w:val="468E67DD"/>
    <w:rsid w:val="4690D661"/>
    <w:rsid w:val="4691D661"/>
    <w:rsid w:val="4698996B"/>
    <w:rsid w:val="469E9FAA"/>
    <w:rsid w:val="46A308AD"/>
    <w:rsid w:val="46A769B5"/>
    <w:rsid w:val="46AE27DF"/>
    <w:rsid w:val="46B33234"/>
    <w:rsid w:val="46BAA8A4"/>
    <w:rsid w:val="46CCD13E"/>
    <w:rsid w:val="46D48C14"/>
    <w:rsid w:val="46DAACC9"/>
    <w:rsid w:val="46DCC6C1"/>
    <w:rsid w:val="46E1EF99"/>
    <w:rsid w:val="46F36052"/>
    <w:rsid w:val="46F486AE"/>
    <w:rsid w:val="46F52E8C"/>
    <w:rsid w:val="46FBC24C"/>
    <w:rsid w:val="46FBFDFB"/>
    <w:rsid w:val="46FDD205"/>
    <w:rsid w:val="46FF0D89"/>
    <w:rsid w:val="470BD8F6"/>
    <w:rsid w:val="47123043"/>
    <w:rsid w:val="471B2C48"/>
    <w:rsid w:val="4724CC9A"/>
    <w:rsid w:val="472F572D"/>
    <w:rsid w:val="4745E7A0"/>
    <w:rsid w:val="4750CBFB"/>
    <w:rsid w:val="475990A2"/>
    <w:rsid w:val="4761219F"/>
    <w:rsid w:val="47835E3D"/>
    <w:rsid w:val="4788FA72"/>
    <w:rsid w:val="4790A4E9"/>
    <w:rsid w:val="47A61A90"/>
    <w:rsid w:val="47AF442A"/>
    <w:rsid w:val="47BD03A0"/>
    <w:rsid w:val="47C1B388"/>
    <w:rsid w:val="47C3427C"/>
    <w:rsid w:val="47C49609"/>
    <w:rsid w:val="47C7D5D5"/>
    <w:rsid w:val="47CEBE9A"/>
    <w:rsid w:val="47D3DEF3"/>
    <w:rsid w:val="47D69A69"/>
    <w:rsid w:val="47D6C85A"/>
    <w:rsid w:val="47D73FBB"/>
    <w:rsid w:val="47E11390"/>
    <w:rsid w:val="47E82893"/>
    <w:rsid w:val="47EA07C0"/>
    <w:rsid w:val="47F2DF1F"/>
    <w:rsid w:val="47F39666"/>
    <w:rsid w:val="47F43B80"/>
    <w:rsid w:val="48000FBD"/>
    <w:rsid w:val="4801FEBB"/>
    <w:rsid w:val="480891E1"/>
    <w:rsid w:val="480D3A1B"/>
    <w:rsid w:val="480E6C94"/>
    <w:rsid w:val="48140FF7"/>
    <w:rsid w:val="481B8171"/>
    <w:rsid w:val="481D73D7"/>
    <w:rsid w:val="48202C54"/>
    <w:rsid w:val="482B5AF7"/>
    <w:rsid w:val="482F12DE"/>
    <w:rsid w:val="483023C0"/>
    <w:rsid w:val="4835DE18"/>
    <w:rsid w:val="484B6A7E"/>
    <w:rsid w:val="484CA1A7"/>
    <w:rsid w:val="484CF495"/>
    <w:rsid w:val="484E2780"/>
    <w:rsid w:val="4862A24B"/>
    <w:rsid w:val="486772AE"/>
    <w:rsid w:val="4867B299"/>
    <w:rsid w:val="486BFE8A"/>
    <w:rsid w:val="48725707"/>
    <w:rsid w:val="487F12EF"/>
    <w:rsid w:val="48871B10"/>
    <w:rsid w:val="488A22DC"/>
    <w:rsid w:val="48940242"/>
    <w:rsid w:val="4898659C"/>
    <w:rsid w:val="489AE849"/>
    <w:rsid w:val="48A47F88"/>
    <w:rsid w:val="48A4B5F4"/>
    <w:rsid w:val="48A6446F"/>
    <w:rsid w:val="48B17606"/>
    <w:rsid w:val="48B8468D"/>
    <w:rsid w:val="48BEDFC2"/>
    <w:rsid w:val="48D0C186"/>
    <w:rsid w:val="48DD9689"/>
    <w:rsid w:val="48EA89E2"/>
    <w:rsid w:val="48FE36B4"/>
    <w:rsid w:val="49005624"/>
    <w:rsid w:val="490341D6"/>
    <w:rsid w:val="4910DF62"/>
    <w:rsid w:val="491AF74A"/>
    <w:rsid w:val="491B863F"/>
    <w:rsid w:val="491F8183"/>
    <w:rsid w:val="4932B9CE"/>
    <w:rsid w:val="4934A11E"/>
    <w:rsid w:val="4934E8F5"/>
    <w:rsid w:val="493B4AC2"/>
    <w:rsid w:val="4945C6BE"/>
    <w:rsid w:val="4946CEFB"/>
    <w:rsid w:val="4949E6EE"/>
    <w:rsid w:val="4953E1AA"/>
    <w:rsid w:val="495C61EF"/>
    <w:rsid w:val="49602456"/>
    <w:rsid w:val="496224C8"/>
    <w:rsid w:val="4964C65E"/>
    <w:rsid w:val="496DA0B9"/>
    <w:rsid w:val="49733E54"/>
    <w:rsid w:val="4977813F"/>
    <w:rsid w:val="49829C58"/>
    <w:rsid w:val="498893C5"/>
    <w:rsid w:val="498B6AEA"/>
    <w:rsid w:val="498E4EBF"/>
    <w:rsid w:val="4995D943"/>
    <w:rsid w:val="49A1A50B"/>
    <w:rsid w:val="49A1BC22"/>
    <w:rsid w:val="49A9AE49"/>
    <w:rsid w:val="49B5BB72"/>
    <w:rsid w:val="49BD5F19"/>
    <w:rsid w:val="49C4E9CA"/>
    <w:rsid w:val="49DBDD9A"/>
    <w:rsid w:val="49E57655"/>
    <w:rsid w:val="49E58004"/>
    <w:rsid w:val="49E7345E"/>
    <w:rsid w:val="49F23F1A"/>
    <w:rsid w:val="49F46612"/>
    <w:rsid w:val="49F93693"/>
    <w:rsid w:val="4A0B77CF"/>
    <w:rsid w:val="4A0D8D29"/>
    <w:rsid w:val="4A22CD9F"/>
    <w:rsid w:val="4A326886"/>
    <w:rsid w:val="4A3BC4E9"/>
    <w:rsid w:val="4A3C3B5A"/>
    <w:rsid w:val="4A435B0F"/>
    <w:rsid w:val="4A5BEDA3"/>
    <w:rsid w:val="4A63C1B6"/>
    <w:rsid w:val="4A656FA7"/>
    <w:rsid w:val="4A68D089"/>
    <w:rsid w:val="4A72511F"/>
    <w:rsid w:val="4A7A0ED2"/>
    <w:rsid w:val="4A7AA4AB"/>
    <w:rsid w:val="4A7EB68B"/>
    <w:rsid w:val="4A8C88FF"/>
    <w:rsid w:val="4A9DBA62"/>
    <w:rsid w:val="4AB0D5A1"/>
    <w:rsid w:val="4AB46BFF"/>
    <w:rsid w:val="4AC82C42"/>
    <w:rsid w:val="4AE99C92"/>
    <w:rsid w:val="4AEB49F9"/>
    <w:rsid w:val="4B07455C"/>
    <w:rsid w:val="4B082A13"/>
    <w:rsid w:val="4B0A98AD"/>
    <w:rsid w:val="4B0DF2FA"/>
    <w:rsid w:val="4B1C3FE2"/>
    <w:rsid w:val="4B233093"/>
    <w:rsid w:val="4B2B1E19"/>
    <w:rsid w:val="4B3B83CC"/>
    <w:rsid w:val="4B3D5294"/>
    <w:rsid w:val="4B3E5C4C"/>
    <w:rsid w:val="4B453002"/>
    <w:rsid w:val="4B46399C"/>
    <w:rsid w:val="4B4CE373"/>
    <w:rsid w:val="4B4D36A6"/>
    <w:rsid w:val="4B54C3AC"/>
    <w:rsid w:val="4B7515F6"/>
    <w:rsid w:val="4B79537A"/>
    <w:rsid w:val="4B7A1172"/>
    <w:rsid w:val="4B908C1A"/>
    <w:rsid w:val="4B9D9AD7"/>
    <w:rsid w:val="4B9ED7E5"/>
    <w:rsid w:val="4BB9BDA0"/>
    <w:rsid w:val="4BC5D8F2"/>
    <w:rsid w:val="4BCC3A37"/>
    <w:rsid w:val="4BE06838"/>
    <w:rsid w:val="4BE15E35"/>
    <w:rsid w:val="4BEBDBA8"/>
    <w:rsid w:val="4BED4807"/>
    <w:rsid w:val="4BF24765"/>
    <w:rsid w:val="4C0B445A"/>
    <w:rsid w:val="4C0EED5D"/>
    <w:rsid w:val="4C2E33F2"/>
    <w:rsid w:val="4C320F09"/>
    <w:rsid w:val="4C3AB6AB"/>
    <w:rsid w:val="4C432119"/>
    <w:rsid w:val="4C47448C"/>
    <w:rsid w:val="4C47FAEF"/>
    <w:rsid w:val="4C517593"/>
    <w:rsid w:val="4C52164D"/>
    <w:rsid w:val="4C54162B"/>
    <w:rsid w:val="4C55B97C"/>
    <w:rsid w:val="4C57E157"/>
    <w:rsid w:val="4C5EBBC3"/>
    <w:rsid w:val="4C629EFF"/>
    <w:rsid w:val="4C63DA47"/>
    <w:rsid w:val="4C68BF7A"/>
    <w:rsid w:val="4C7043DA"/>
    <w:rsid w:val="4C79782B"/>
    <w:rsid w:val="4C7A3A04"/>
    <w:rsid w:val="4C7D8774"/>
    <w:rsid w:val="4C8B27C6"/>
    <w:rsid w:val="4C8D704E"/>
    <w:rsid w:val="4C98B8D8"/>
    <w:rsid w:val="4C9B027E"/>
    <w:rsid w:val="4CA9EE89"/>
    <w:rsid w:val="4CAFBF95"/>
    <w:rsid w:val="4CB09E99"/>
    <w:rsid w:val="4CCAA1DF"/>
    <w:rsid w:val="4CCAC749"/>
    <w:rsid w:val="4CCD3560"/>
    <w:rsid w:val="4CDBF24E"/>
    <w:rsid w:val="4CEBAF01"/>
    <w:rsid w:val="4CEE87B1"/>
    <w:rsid w:val="4CEFD2FC"/>
    <w:rsid w:val="4CFCAE27"/>
    <w:rsid w:val="4D08F353"/>
    <w:rsid w:val="4D093D87"/>
    <w:rsid w:val="4D17ECF7"/>
    <w:rsid w:val="4D1831BF"/>
    <w:rsid w:val="4D1A3163"/>
    <w:rsid w:val="4D1F579C"/>
    <w:rsid w:val="4D2C9FCD"/>
    <w:rsid w:val="4D2DBF82"/>
    <w:rsid w:val="4D322038"/>
    <w:rsid w:val="4D32FD6F"/>
    <w:rsid w:val="4D369A6D"/>
    <w:rsid w:val="4D3EBC29"/>
    <w:rsid w:val="4D4B1EED"/>
    <w:rsid w:val="4D53C8F0"/>
    <w:rsid w:val="4D5AF851"/>
    <w:rsid w:val="4D5DDF3C"/>
    <w:rsid w:val="4D6077E0"/>
    <w:rsid w:val="4D694D2A"/>
    <w:rsid w:val="4D6A6E50"/>
    <w:rsid w:val="4D6CD44B"/>
    <w:rsid w:val="4D71576F"/>
    <w:rsid w:val="4D7B849E"/>
    <w:rsid w:val="4D7FA5C2"/>
    <w:rsid w:val="4D97639E"/>
    <w:rsid w:val="4D9D691F"/>
    <w:rsid w:val="4DA83386"/>
    <w:rsid w:val="4DA9A0F2"/>
    <w:rsid w:val="4DB16ACA"/>
    <w:rsid w:val="4DB5B9D8"/>
    <w:rsid w:val="4DB60143"/>
    <w:rsid w:val="4DBFDAD2"/>
    <w:rsid w:val="4DDDBFF6"/>
    <w:rsid w:val="4DE699CB"/>
    <w:rsid w:val="4DE80794"/>
    <w:rsid w:val="4DEED18D"/>
    <w:rsid w:val="4DF4CCD5"/>
    <w:rsid w:val="4E16C4DF"/>
    <w:rsid w:val="4E1C123F"/>
    <w:rsid w:val="4E1D1BFF"/>
    <w:rsid w:val="4E235CA0"/>
    <w:rsid w:val="4E25EDC3"/>
    <w:rsid w:val="4E306EB1"/>
    <w:rsid w:val="4E354FC4"/>
    <w:rsid w:val="4E37B385"/>
    <w:rsid w:val="4E3DFB52"/>
    <w:rsid w:val="4E3DFBA2"/>
    <w:rsid w:val="4E484F86"/>
    <w:rsid w:val="4E522C2B"/>
    <w:rsid w:val="4E672126"/>
    <w:rsid w:val="4E71C37B"/>
    <w:rsid w:val="4E768F93"/>
    <w:rsid w:val="4E77CF90"/>
    <w:rsid w:val="4E7BE7C4"/>
    <w:rsid w:val="4E7C0087"/>
    <w:rsid w:val="4E8DE568"/>
    <w:rsid w:val="4E91C5CF"/>
    <w:rsid w:val="4E9CCCC9"/>
    <w:rsid w:val="4EA08958"/>
    <w:rsid w:val="4EA18D0B"/>
    <w:rsid w:val="4EAB1866"/>
    <w:rsid w:val="4EAE9FBA"/>
    <w:rsid w:val="4EBD7DEC"/>
    <w:rsid w:val="4EC71992"/>
    <w:rsid w:val="4ECCD96C"/>
    <w:rsid w:val="4EE16133"/>
    <w:rsid w:val="4EE7A3DE"/>
    <w:rsid w:val="4EEDECCC"/>
    <w:rsid w:val="4EEF6E93"/>
    <w:rsid w:val="4EF6CED5"/>
    <w:rsid w:val="4EFBF06D"/>
    <w:rsid w:val="4EFE1F9A"/>
    <w:rsid w:val="4F041796"/>
    <w:rsid w:val="4F0ACC49"/>
    <w:rsid w:val="4F104349"/>
    <w:rsid w:val="4F187596"/>
    <w:rsid w:val="4F1B0AFE"/>
    <w:rsid w:val="4F204D6B"/>
    <w:rsid w:val="4F25823A"/>
    <w:rsid w:val="4F5CCFB2"/>
    <w:rsid w:val="4F64C300"/>
    <w:rsid w:val="4F66943E"/>
    <w:rsid w:val="4F693BA7"/>
    <w:rsid w:val="4F69A825"/>
    <w:rsid w:val="4F734573"/>
    <w:rsid w:val="4F75A4E2"/>
    <w:rsid w:val="4F83BC8F"/>
    <w:rsid w:val="4F884A3C"/>
    <w:rsid w:val="4F8A38CE"/>
    <w:rsid w:val="4F946276"/>
    <w:rsid w:val="4F98782B"/>
    <w:rsid w:val="4FA75A24"/>
    <w:rsid w:val="4FA895C7"/>
    <w:rsid w:val="4FB704F8"/>
    <w:rsid w:val="4FC0DD56"/>
    <w:rsid w:val="4FC260C1"/>
    <w:rsid w:val="4FC2A302"/>
    <w:rsid w:val="4FC7B37E"/>
    <w:rsid w:val="4FCD3F83"/>
    <w:rsid w:val="4FCF3BA2"/>
    <w:rsid w:val="4FD40258"/>
    <w:rsid w:val="4FD92BC0"/>
    <w:rsid w:val="4FEBB8BC"/>
    <w:rsid w:val="4FF068FF"/>
    <w:rsid w:val="4FF596BC"/>
    <w:rsid w:val="4FF94E53"/>
    <w:rsid w:val="500655C2"/>
    <w:rsid w:val="5008407E"/>
    <w:rsid w:val="500948E6"/>
    <w:rsid w:val="5014CD3F"/>
    <w:rsid w:val="5016CC25"/>
    <w:rsid w:val="501EAE0B"/>
    <w:rsid w:val="50208400"/>
    <w:rsid w:val="502C1C6B"/>
    <w:rsid w:val="502C3564"/>
    <w:rsid w:val="502F5EBC"/>
    <w:rsid w:val="5031AF49"/>
    <w:rsid w:val="50386B65"/>
    <w:rsid w:val="504B368C"/>
    <w:rsid w:val="50564B75"/>
    <w:rsid w:val="505AA989"/>
    <w:rsid w:val="505B9131"/>
    <w:rsid w:val="5060CB98"/>
    <w:rsid w:val="5064D364"/>
    <w:rsid w:val="5073D29B"/>
    <w:rsid w:val="507904ED"/>
    <w:rsid w:val="5081F0CD"/>
    <w:rsid w:val="508C8751"/>
    <w:rsid w:val="50995604"/>
    <w:rsid w:val="509B5A03"/>
    <w:rsid w:val="509EF766"/>
    <w:rsid w:val="50A1805F"/>
    <w:rsid w:val="50A6726C"/>
    <w:rsid w:val="50AE5C47"/>
    <w:rsid w:val="50AE6BBA"/>
    <w:rsid w:val="50B57E5D"/>
    <w:rsid w:val="50BD3E11"/>
    <w:rsid w:val="50BDB35A"/>
    <w:rsid w:val="50BEEC3C"/>
    <w:rsid w:val="50C6822C"/>
    <w:rsid w:val="50C7B80D"/>
    <w:rsid w:val="50DA97AC"/>
    <w:rsid w:val="50DE964A"/>
    <w:rsid w:val="50E30E9F"/>
    <w:rsid w:val="50E31B11"/>
    <w:rsid w:val="50EA80F4"/>
    <w:rsid w:val="50EB856E"/>
    <w:rsid w:val="50EF766B"/>
    <w:rsid w:val="50F75912"/>
    <w:rsid w:val="50F96837"/>
    <w:rsid w:val="5107A3F8"/>
    <w:rsid w:val="5108330C"/>
    <w:rsid w:val="5119404A"/>
    <w:rsid w:val="5119A80E"/>
    <w:rsid w:val="511D4E3E"/>
    <w:rsid w:val="513ABBE3"/>
    <w:rsid w:val="514A4199"/>
    <w:rsid w:val="514B4BFC"/>
    <w:rsid w:val="514D3CA0"/>
    <w:rsid w:val="514DF0B6"/>
    <w:rsid w:val="51581ED5"/>
    <w:rsid w:val="51629ABE"/>
    <w:rsid w:val="51652B26"/>
    <w:rsid w:val="51684657"/>
    <w:rsid w:val="516A9F94"/>
    <w:rsid w:val="516F43BB"/>
    <w:rsid w:val="516F49EA"/>
    <w:rsid w:val="5179DA31"/>
    <w:rsid w:val="51839FCF"/>
    <w:rsid w:val="518E1B3C"/>
    <w:rsid w:val="51957BE8"/>
    <w:rsid w:val="51A2DC9F"/>
    <w:rsid w:val="51A70EED"/>
    <w:rsid w:val="51AE9A1E"/>
    <w:rsid w:val="51B4790C"/>
    <w:rsid w:val="51B9B970"/>
    <w:rsid w:val="51BD246A"/>
    <w:rsid w:val="51BE7DB4"/>
    <w:rsid w:val="51CD4765"/>
    <w:rsid w:val="51D563ED"/>
    <w:rsid w:val="51D903A6"/>
    <w:rsid w:val="51DB5C83"/>
    <w:rsid w:val="51DC51A7"/>
    <w:rsid w:val="51DCA63D"/>
    <w:rsid w:val="51EDD025"/>
    <w:rsid w:val="51EE3159"/>
    <w:rsid w:val="51EF858A"/>
    <w:rsid w:val="51F1E328"/>
    <w:rsid w:val="51FA48A8"/>
    <w:rsid w:val="51FBCE5A"/>
    <w:rsid w:val="5211D2BA"/>
    <w:rsid w:val="5215C23A"/>
    <w:rsid w:val="52215CB2"/>
    <w:rsid w:val="5224B612"/>
    <w:rsid w:val="522B33F8"/>
    <w:rsid w:val="5236C9B1"/>
    <w:rsid w:val="52381A38"/>
    <w:rsid w:val="524B6148"/>
    <w:rsid w:val="525E53CB"/>
    <w:rsid w:val="525F8C5F"/>
    <w:rsid w:val="5278BC3C"/>
    <w:rsid w:val="527A3475"/>
    <w:rsid w:val="527EDADF"/>
    <w:rsid w:val="52836B1F"/>
    <w:rsid w:val="5289D825"/>
    <w:rsid w:val="528AFBAF"/>
    <w:rsid w:val="529FD492"/>
    <w:rsid w:val="52A2AEC1"/>
    <w:rsid w:val="52B197FB"/>
    <w:rsid w:val="52C1AE87"/>
    <w:rsid w:val="52C616EF"/>
    <w:rsid w:val="52CBB251"/>
    <w:rsid w:val="52D81CCD"/>
    <w:rsid w:val="52DD9F65"/>
    <w:rsid w:val="52E5F65F"/>
    <w:rsid w:val="52EDD4FE"/>
    <w:rsid w:val="52F3CE51"/>
    <w:rsid w:val="52FB01BF"/>
    <w:rsid w:val="53061F4A"/>
    <w:rsid w:val="530CFC40"/>
    <w:rsid w:val="531E767C"/>
    <w:rsid w:val="531FEB71"/>
    <w:rsid w:val="53216F90"/>
    <w:rsid w:val="5332AC56"/>
    <w:rsid w:val="533530FF"/>
    <w:rsid w:val="533C6F2E"/>
    <w:rsid w:val="534440CE"/>
    <w:rsid w:val="535534EA"/>
    <w:rsid w:val="53591470"/>
    <w:rsid w:val="535A5BDE"/>
    <w:rsid w:val="536291EB"/>
    <w:rsid w:val="53651545"/>
    <w:rsid w:val="53687FC7"/>
    <w:rsid w:val="53716086"/>
    <w:rsid w:val="537B98D9"/>
    <w:rsid w:val="5386074B"/>
    <w:rsid w:val="538DD812"/>
    <w:rsid w:val="538FB5DA"/>
    <w:rsid w:val="53941690"/>
    <w:rsid w:val="5398DCB2"/>
    <w:rsid w:val="539CAD72"/>
    <w:rsid w:val="53AF2C40"/>
    <w:rsid w:val="53B7FE6F"/>
    <w:rsid w:val="53C48F2C"/>
    <w:rsid w:val="53C64485"/>
    <w:rsid w:val="53C77BC8"/>
    <w:rsid w:val="53D0B93F"/>
    <w:rsid w:val="53E043F0"/>
    <w:rsid w:val="540EDBC8"/>
    <w:rsid w:val="5419DB79"/>
    <w:rsid w:val="542AB9E9"/>
    <w:rsid w:val="542E2EC8"/>
    <w:rsid w:val="54329F36"/>
    <w:rsid w:val="543CD52C"/>
    <w:rsid w:val="543DD950"/>
    <w:rsid w:val="5442FA00"/>
    <w:rsid w:val="54470FCC"/>
    <w:rsid w:val="5447CE04"/>
    <w:rsid w:val="544C62C2"/>
    <w:rsid w:val="544D419A"/>
    <w:rsid w:val="544DCBA3"/>
    <w:rsid w:val="5455285B"/>
    <w:rsid w:val="545CF818"/>
    <w:rsid w:val="54635CF1"/>
    <w:rsid w:val="5470064D"/>
    <w:rsid w:val="547837B7"/>
    <w:rsid w:val="54785A0C"/>
    <w:rsid w:val="548DA09B"/>
    <w:rsid w:val="548F958F"/>
    <w:rsid w:val="54965E37"/>
    <w:rsid w:val="549AF038"/>
    <w:rsid w:val="54A048DC"/>
    <w:rsid w:val="54A5743C"/>
    <w:rsid w:val="54B2B7FE"/>
    <w:rsid w:val="54B58641"/>
    <w:rsid w:val="54C228AC"/>
    <w:rsid w:val="54C58DDF"/>
    <w:rsid w:val="54C80D9E"/>
    <w:rsid w:val="54D4C07F"/>
    <w:rsid w:val="54DB9160"/>
    <w:rsid w:val="54E8F54A"/>
    <w:rsid w:val="54F2AB93"/>
    <w:rsid w:val="550D7AED"/>
    <w:rsid w:val="5513842D"/>
    <w:rsid w:val="55196546"/>
    <w:rsid w:val="55321F43"/>
    <w:rsid w:val="5548D459"/>
    <w:rsid w:val="55493464"/>
    <w:rsid w:val="555D881B"/>
    <w:rsid w:val="555E8CD0"/>
    <w:rsid w:val="5582FA3D"/>
    <w:rsid w:val="558CC5C1"/>
    <w:rsid w:val="558F6B75"/>
    <w:rsid w:val="5590F988"/>
    <w:rsid w:val="55A4295D"/>
    <w:rsid w:val="55A6A64A"/>
    <w:rsid w:val="55A97F16"/>
    <w:rsid w:val="55B579F6"/>
    <w:rsid w:val="55BE3ACF"/>
    <w:rsid w:val="55C7AE6C"/>
    <w:rsid w:val="55D757C3"/>
    <w:rsid w:val="55DC70B4"/>
    <w:rsid w:val="55E623A7"/>
    <w:rsid w:val="55E7D869"/>
    <w:rsid w:val="55E8CB95"/>
    <w:rsid w:val="55EED4B8"/>
    <w:rsid w:val="55FAC304"/>
    <w:rsid w:val="56059994"/>
    <w:rsid w:val="560B7E77"/>
    <w:rsid w:val="56221456"/>
    <w:rsid w:val="5624A73C"/>
    <w:rsid w:val="5626573B"/>
    <w:rsid w:val="56282132"/>
    <w:rsid w:val="562AC870"/>
    <w:rsid w:val="562D9822"/>
    <w:rsid w:val="56431AA9"/>
    <w:rsid w:val="5643EC6F"/>
    <w:rsid w:val="564618E5"/>
    <w:rsid w:val="5649F5BB"/>
    <w:rsid w:val="56532746"/>
    <w:rsid w:val="565F6C1D"/>
    <w:rsid w:val="5662C5C7"/>
    <w:rsid w:val="5665AAFE"/>
    <w:rsid w:val="5672889A"/>
    <w:rsid w:val="56805149"/>
    <w:rsid w:val="56861572"/>
    <w:rsid w:val="568647BC"/>
    <w:rsid w:val="5688FE9D"/>
    <w:rsid w:val="568E5E04"/>
    <w:rsid w:val="569EA6AC"/>
    <w:rsid w:val="56A41E60"/>
    <w:rsid w:val="56C428BF"/>
    <w:rsid w:val="56C5DCB4"/>
    <w:rsid w:val="56CBEC2A"/>
    <w:rsid w:val="56CFED06"/>
    <w:rsid w:val="56D6678E"/>
    <w:rsid w:val="56DBA85D"/>
    <w:rsid w:val="56EB8BCB"/>
    <w:rsid w:val="56FC7D69"/>
    <w:rsid w:val="570C6F35"/>
    <w:rsid w:val="57135BD8"/>
    <w:rsid w:val="5714CFD0"/>
    <w:rsid w:val="57170DA4"/>
    <w:rsid w:val="571C3F45"/>
    <w:rsid w:val="571E47EB"/>
    <w:rsid w:val="571E8C38"/>
    <w:rsid w:val="5723F6C2"/>
    <w:rsid w:val="5724129A"/>
    <w:rsid w:val="57308105"/>
    <w:rsid w:val="5730A0DC"/>
    <w:rsid w:val="57325C45"/>
    <w:rsid w:val="5746DCEF"/>
    <w:rsid w:val="574BF377"/>
    <w:rsid w:val="574FC214"/>
    <w:rsid w:val="57533233"/>
    <w:rsid w:val="5753381A"/>
    <w:rsid w:val="57632D50"/>
    <w:rsid w:val="57672729"/>
    <w:rsid w:val="576E350E"/>
    <w:rsid w:val="5775925C"/>
    <w:rsid w:val="57787198"/>
    <w:rsid w:val="577951FC"/>
    <w:rsid w:val="577D77F1"/>
    <w:rsid w:val="578CB0FD"/>
    <w:rsid w:val="578F1EDE"/>
    <w:rsid w:val="579920F3"/>
    <w:rsid w:val="579B512D"/>
    <w:rsid w:val="57B934A3"/>
    <w:rsid w:val="57BC492A"/>
    <w:rsid w:val="57BF9EED"/>
    <w:rsid w:val="57C6EFFF"/>
    <w:rsid w:val="57C8885B"/>
    <w:rsid w:val="57CAD65C"/>
    <w:rsid w:val="57DB4ED4"/>
    <w:rsid w:val="57DB4FF9"/>
    <w:rsid w:val="57DCAE2A"/>
    <w:rsid w:val="57E2750F"/>
    <w:rsid w:val="57EC5861"/>
    <w:rsid w:val="57EF906F"/>
    <w:rsid w:val="57FD612A"/>
    <w:rsid w:val="57FEFFC6"/>
    <w:rsid w:val="5803F75D"/>
    <w:rsid w:val="58041EE0"/>
    <w:rsid w:val="58091441"/>
    <w:rsid w:val="580B3F50"/>
    <w:rsid w:val="580E858B"/>
    <w:rsid w:val="5815F09E"/>
    <w:rsid w:val="583B9BCC"/>
    <w:rsid w:val="583E251C"/>
    <w:rsid w:val="585C3ED1"/>
    <w:rsid w:val="5860E7B9"/>
    <w:rsid w:val="58632B51"/>
    <w:rsid w:val="586651AA"/>
    <w:rsid w:val="58833DF4"/>
    <w:rsid w:val="58848D8B"/>
    <w:rsid w:val="588B60DB"/>
    <w:rsid w:val="5890BF7C"/>
    <w:rsid w:val="58A9611E"/>
    <w:rsid w:val="58B5E237"/>
    <w:rsid w:val="58B5F1A6"/>
    <w:rsid w:val="58B8ED04"/>
    <w:rsid w:val="58C00861"/>
    <w:rsid w:val="58C60188"/>
    <w:rsid w:val="58E3EDCB"/>
    <w:rsid w:val="58E97CAF"/>
    <w:rsid w:val="58F11B30"/>
    <w:rsid w:val="58FDB47F"/>
    <w:rsid w:val="590397E3"/>
    <w:rsid w:val="59067950"/>
    <w:rsid w:val="590AA485"/>
    <w:rsid w:val="590C9F37"/>
    <w:rsid w:val="59156C03"/>
    <w:rsid w:val="5915EDE0"/>
    <w:rsid w:val="591E1E07"/>
    <w:rsid w:val="5922FA00"/>
    <w:rsid w:val="59244ED9"/>
    <w:rsid w:val="592F34D6"/>
    <w:rsid w:val="5933585B"/>
    <w:rsid w:val="59351737"/>
    <w:rsid w:val="594BACF7"/>
    <w:rsid w:val="594F2B9E"/>
    <w:rsid w:val="594F5D61"/>
    <w:rsid w:val="59533AEB"/>
    <w:rsid w:val="59547F2C"/>
    <w:rsid w:val="5956812D"/>
    <w:rsid w:val="595B1046"/>
    <w:rsid w:val="59681BD0"/>
    <w:rsid w:val="59684BCC"/>
    <w:rsid w:val="5968C54A"/>
    <w:rsid w:val="59774B90"/>
    <w:rsid w:val="59775ACF"/>
    <w:rsid w:val="59790E17"/>
    <w:rsid w:val="5980376A"/>
    <w:rsid w:val="5984C0A2"/>
    <w:rsid w:val="59976E3F"/>
    <w:rsid w:val="599EB372"/>
    <w:rsid w:val="599FC7BE"/>
    <w:rsid w:val="59B20229"/>
    <w:rsid w:val="59CF13EC"/>
    <w:rsid w:val="59DB1344"/>
    <w:rsid w:val="59E3F8AF"/>
    <w:rsid w:val="59EC9DAF"/>
    <w:rsid w:val="59F5963F"/>
    <w:rsid w:val="59F69C80"/>
    <w:rsid w:val="5A0CE27C"/>
    <w:rsid w:val="5A1BBCDA"/>
    <w:rsid w:val="5A24A955"/>
    <w:rsid w:val="5A27F7CA"/>
    <w:rsid w:val="5A45FFE5"/>
    <w:rsid w:val="5A47853C"/>
    <w:rsid w:val="5A4AFE89"/>
    <w:rsid w:val="5A4E0805"/>
    <w:rsid w:val="5A4F7E24"/>
    <w:rsid w:val="5A51EFB6"/>
    <w:rsid w:val="5A5C68B9"/>
    <w:rsid w:val="5A634020"/>
    <w:rsid w:val="5A76DA82"/>
    <w:rsid w:val="5A82C380"/>
    <w:rsid w:val="5A89DE37"/>
    <w:rsid w:val="5A8B7E83"/>
    <w:rsid w:val="5A9268FC"/>
    <w:rsid w:val="5A9848A3"/>
    <w:rsid w:val="5A9A3BB2"/>
    <w:rsid w:val="5A9CEC51"/>
    <w:rsid w:val="5AA02A48"/>
    <w:rsid w:val="5AA69D42"/>
    <w:rsid w:val="5AB30914"/>
    <w:rsid w:val="5AB70919"/>
    <w:rsid w:val="5ACC5241"/>
    <w:rsid w:val="5AD684BD"/>
    <w:rsid w:val="5AE014EB"/>
    <w:rsid w:val="5AE35E06"/>
    <w:rsid w:val="5AE72294"/>
    <w:rsid w:val="5AED98DD"/>
    <w:rsid w:val="5AF82752"/>
    <w:rsid w:val="5AFC629C"/>
    <w:rsid w:val="5B0164D0"/>
    <w:rsid w:val="5B077356"/>
    <w:rsid w:val="5B1841D3"/>
    <w:rsid w:val="5B1AB0C6"/>
    <w:rsid w:val="5B1F7611"/>
    <w:rsid w:val="5B236DCE"/>
    <w:rsid w:val="5B25FE0F"/>
    <w:rsid w:val="5B2948FC"/>
    <w:rsid w:val="5B38BBFF"/>
    <w:rsid w:val="5B41219F"/>
    <w:rsid w:val="5B486066"/>
    <w:rsid w:val="5B4908F1"/>
    <w:rsid w:val="5B4CE1A3"/>
    <w:rsid w:val="5B7BA668"/>
    <w:rsid w:val="5B867352"/>
    <w:rsid w:val="5B8A0364"/>
    <w:rsid w:val="5B9AF2AA"/>
    <w:rsid w:val="5BA249CE"/>
    <w:rsid w:val="5BA3BB01"/>
    <w:rsid w:val="5BA4BAF1"/>
    <w:rsid w:val="5BA8E6D5"/>
    <w:rsid w:val="5BA9C7C1"/>
    <w:rsid w:val="5BB61486"/>
    <w:rsid w:val="5BC1382B"/>
    <w:rsid w:val="5BC46458"/>
    <w:rsid w:val="5BEB20F8"/>
    <w:rsid w:val="5BF38D08"/>
    <w:rsid w:val="5BFFADB1"/>
    <w:rsid w:val="5C0451D3"/>
    <w:rsid w:val="5C070857"/>
    <w:rsid w:val="5C153B18"/>
    <w:rsid w:val="5C207414"/>
    <w:rsid w:val="5C30E73E"/>
    <w:rsid w:val="5C4D1F84"/>
    <w:rsid w:val="5C574D4D"/>
    <w:rsid w:val="5C5E3431"/>
    <w:rsid w:val="5C61762B"/>
    <w:rsid w:val="5C640501"/>
    <w:rsid w:val="5C6C263F"/>
    <w:rsid w:val="5C70BE53"/>
    <w:rsid w:val="5C77BF2A"/>
    <w:rsid w:val="5C8044F7"/>
    <w:rsid w:val="5C80F299"/>
    <w:rsid w:val="5C8369F4"/>
    <w:rsid w:val="5C92D4D3"/>
    <w:rsid w:val="5C97E1F8"/>
    <w:rsid w:val="5C99E320"/>
    <w:rsid w:val="5C9B66B4"/>
    <w:rsid w:val="5C9FC816"/>
    <w:rsid w:val="5CA5B4CA"/>
    <w:rsid w:val="5CB475FE"/>
    <w:rsid w:val="5CC3C629"/>
    <w:rsid w:val="5CDE3291"/>
    <w:rsid w:val="5CE2F447"/>
    <w:rsid w:val="5CE9E2EA"/>
    <w:rsid w:val="5CF234E3"/>
    <w:rsid w:val="5CF68A2F"/>
    <w:rsid w:val="5CF6D37C"/>
    <w:rsid w:val="5D03A2B5"/>
    <w:rsid w:val="5D07A916"/>
    <w:rsid w:val="5D10A6A9"/>
    <w:rsid w:val="5D1925CA"/>
    <w:rsid w:val="5D23B20E"/>
    <w:rsid w:val="5D2E4795"/>
    <w:rsid w:val="5D3097F1"/>
    <w:rsid w:val="5D356D5E"/>
    <w:rsid w:val="5D395542"/>
    <w:rsid w:val="5D47D78D"/>
    <w:rsid w:val="5D4F6C1C"/>
    <w:rsid w:val="5D537A23"/>
    <w:rsid w:val="5D5FE8E9"/>
    <w:rsid w:val="5D66269F"/>
    <w:rsid w:val="5D67E28E"/>
    <w:rsid w:val="5D6B231A"/>
    <w:rsid w:val="5D6BE837"/>
    <w:rsid w:val="5D742DF8"/>
    <w:rsid w:val="5D8007E0"/>
    <w:rsid w:val="5D80644E"/>
    <w:rsid w:val="5D865143"/>
    <w:rsid w:val="5D96F2D5"/>
    <w:rsid w:val="5DA28B6A"/>
    <w:rsid w:val="5DA68649"/>
    <w:rsid w:val="5DAA107B"/>
    <w:rsid w:val="5DAA27E5"/>
    <w:rsid w:val="5DAC873A"/>
    <w:rsid w:val="5DACA1E1"/>
    <w:rsid w:val="5DB8C663"/>
    <w:rsid w:val="5DBE0022"/>
    <w:rsid w:val="5DC0DB22"/>
    <w:rsid w:val="5DC32DB0"/>
    <w:rsid w:val="5DC34189"/>
    <w:rsid w:val="5DC6E0F9"/>
    <w:rsid w:val="5DDAB5E3"/>
    <w:rsid w:val="5DDC3BA8"/>
    <w:rsid w:val="5DEB2ED1"/>
    <w:rsid w:val="5DEF0A6C"/>
    <w:rsid w:val="5DF026DE"/>
    <w:rsid w:val="5DFBE774"/>
    <w:rsid w:val="5DFE8823"/>
    <w:rsid w:val="5E028F2F"/>
    <w:rsid w:val="5E0CFB34"/>
    <w:rsid w:val="5E0D7309"/>
    <w:rsid w:val="5E102B93"/>
    <w:rsid w:val="5E1064BF"/>
    <w:rsid w:val="5E29CF04"/>
    <w:rsid w:val="5E371E02"/>
    <w:rsid w:val="5E3DF6C4"/>
    <w:rsid w:val="5E553975"/>
    <w:rsid w:val="5E5831C5"/>
    <w:rsid w:val="5E60B7C0"/>
    <w:rsid w:val="5E6CF069"/>
    <w:rsid w:val="5E70411A"/>
    <w:rsid w:val="5E7FD845"/>
    <w:rsid w:val="5E89826D"/>
    <w:rsid w:val="5E91B256"/>
    <w:rsid w:val="5E9493EE"/>
    <w:rsid w:val="5E989FEB"/>
    <w:rsid w:val="5E996C28"/>
    <w:rsid w:val="5E9BB35C"/>
    <w:rsid w:val="5EA9703C"/>
    <w:rsid w:val="5EAEF65A"/>
    <w:rsid w:val="5EB315F0"/>
    <w:rsid w:val="5EB69871"/>
    <w:rsid w:val="5EBAC892"/>
    <w:rsid w:val="5EC12E7B"/>
    <w:rsid w:val="5EC7328E"/>
    <w:rsid w:val="5ECD625F"/>
    <w:rsid w:val="5ECD6F06"/>
    <w:rsid w:val="5EDBBDB5"/>
    <w:rsid w:val="5EE8C0B0"/>
    <w:rsid w:val="5EF24C66"/>
    <w:rsid w:val="5EF6B7DA"/>
    <w:rsid w:val="5EF85F5F"/>
    <w:rsid w:val="5EF92E57"/>
    <w:rsid w:val="5EF9F0A5"/>
    <w:rsid w:val="5F073712"/>
    <w:rsid w:val="5F082CB9"/>
    <w:rsid w:val="5F0D49A9"/>
    <w:rsid w:val="5F10E8CF"/>
    <w:rsid w:val="5F168B6C"/>
    <w:rsid w:val="5F18228D"/>
    <w:rsid w:val="5F18D4BD"/>
    <w:rsid w:val="5F1A574A"/>
    <w:rsid w:val="5F1BE393"/>
    <w:rsid w:val="5F1FD45C"/>
    <w:rsid w:val="5F1FF4C4"/>
    <w:rsid w:val="5F2003BD"/>
    <w:rsid w:val="5F209E66"/>
    <w:rsid w:val="5F2278BB"/>
    <w:rsid w:val="5F340C51"/>
    <w:rsid w:val="5F4DB0D2"/>
    <w:rsid w:val="5F596565"/>
    <w:rsid w:val="5F6224C5"/>
    <w:rsid w:val="5F720A1C"/>
    <w:rsid w:val="5F75EF42"/>
    <w:rsid w:val="5F7DDC02"/>
    <w:rsid w:val="5F825D56"/>
    <w:rsid w:val="5F82F0C5"/>
    <w:rsid w:val="5F84310D"/>
    <w:rsid w:val="5F8ADACD"/>
    <w:rsid w:val="5F8DBBE3"/>
    <w:rsid w:val="5F91302B"/>
    <w:rsid w:val="5F915F08"/>
    <w:rsid w:val="5F9A6704"/>
    <w:rsid w:val="5FB99734"/>
    <w:rsid w:val="5FCFE7FF"/>
    <w:rsid w:val="5FDFA81F"/>
    <w:rsid w:val="5FDFCEBC"/>
    <w:rsid w:val="5FE0FB0B"/>
    <w:rsid w:val="5FE3EBD1"/>
    <w:rsid w:val="5FE45A9A"/>
    <w:rsid w:val="5FECDEA1"/>
    <w:rsid w:val="5FECEB71"/>
    <w:rsid w:val="5FF9B90D"/>
    <w:rsid w:val="6007BC80"/>
    <w:rsid w:val="60080542"/>
    <w:rsid w:val="601AA9B1"/>
    <w:rsid w:val="601B021C"/>
    <w:rsid w:val="601CA6ED"/>
    <w:rsid w:val="601E93B2"/>
    <w:rsid w:val="601F18EB"/>
    <w:rsid w:val="6029AD9E"/>
    <w:rsid w:val="603170C7"/>
    <w:rsid w:val="60325115"/>
    <w:rsid w:val="603736BF"/>
    <w:rsid w:val="603B9DE9"/>
    <w:rsid w:val="603DDC7C"/>
    <w:rsid w:val="603EC90D"/>
    <w:rsid w:val="6042D513"/>
    <w:rsid w:val="604A1622"/>
    <w:rsid w:val="604A2F86"/>
    <w:rsid w:val="605D6360"/>
    <w:rsid w:val="6073365D"/>
    <w:rsid w:val="60740632"/>
    <w:rsid w:val="6075AA46"/>
    <w:rsid w:val="6077D69D"/>
    <w:rsid w:val="608B4FB0"/>
    <w:rsid w:val="608D10D9"/>
    <w:rsid w:val="609313EB"/>
    <w:rsid w:val="60965BAD"/>
    <w:rsid w:val="609BADEA"/>
    <w:rsid w:val="60A2DA55"/>
    <w:rsid w:val="60AD8CD9"/>
    <w:rsid w:val="60B3E361"/>
    <w:rsid w:val="60C6E0BE"/>
    <w:rsid w:val="60CAF4E0"/>
    <w:rsid w:val="60CE9B88"/>
    <w:rsid w:val="60D19EFF"/>
    <w:rsid w:val="60D1D927"/>
    <w:rsid w:val="60D3F137"/>
    <w:rsid w:val="60D935FB"/>
    <w:rsid w:val="60DF1A4D"/>
    <w:rsid w:val="60DF3622"/>
    <w:rsid w:val="60E8991B"/>
    <w:rsid w:val="60EA43E6"/>
    <w:rsid w:val="60F0263F"/>
    <w:rsid w:val="60F43C5C"/>
    <w:rsid w:val="60FF3C4F"/>
    <w:rsid w:val="61071A93"/>
    <w:rsid w:val="610A691F"/>
    <w:rsid w:val="610D7FAE"/>
    <w:rsid w:val="610E1CEC"/>
    <w:rsid w:val="61109FE5"/>
    <w:rsid w:val="6114470C"/>
    <w:rsid w:val="6116ADFB"/>
    <w:rsid w:val="6126CFC9"/>
    <w:rsid w:val="6127C30A"/>
    <w:rsid w:val="612EEBB8"/>
    <w:rsid w:val="613822B3"/>
    <w:rsid w:val="6138E82B"/>
    <w:rsid w:val="61566FD9"/>
    <w:rsid w:val="6156795C"/>
    <w:rsid w:val="615A5A28"/>
    <w:rsid w:val="615AB7A9"/>
    <w:rsid w:val="615C8A14"/>
    <w:rsid w:val="6168AE01"/>
    <w:rsid w:val="616E884A"/>
    <w:rsid w:val="61792817"/>
    <w:rsid w:val="617CD6FA"/>
    <w:rsid w:val="617E93F8"/>
    <w:rsid w:val="61842904"/>
    <w:rsid w:val="6186D454"/>
    <w:rsid w:val="618890C2"/>
    <w:rsid w:val="618F3777"/>
    <w:rsid w:val="619A8892"/>
    <w:rsid w:val="61AD5721"/>
    <w:rsid w:val="61B26DEE"/>
    <w:rsid w:val="61B95FDF"/>
    <w:rsid w:val="61BC5FB6"/>
    <w:rsid w:val="61C10183"/>
    <w:rsid w:val="61C7A7DD"/>
    <w:rsid w:val="61CF419A"/>
    <w:rsid w:val="61D5BAF0"/>
    <w:rsid w:val="61E4E0A1"/>
    <w:rsid w:val="61ED6B77"/>
    <w:rsid w:val="61EF8649"/>
    <w:rsid w:val="61F1C9FD"/>
    <w:rsid w:val="61F57055"/>
    <w:rsid w:val="61FCCFEF"/>
    <w:rsid w:val="620AEFA1"/>
    <w:rsid w:val="6214BCC6"/>
    <w:rsid w:val="62185DE8"/>
    <w:rsid w:val="62364278"/>
    <w:rsid w:val="623ED99E"/>
    <w:rsid w:val="6243B14F"/>
    <w:rsid w:val="62472226"/>
    <w:rsid w:val="624E3EDB"/>
    <w:rsid w:val="6250134D"/>
    <w:rsid w:val="625164F8"/>
    <w:rsid w:val="6255E1F0"/>
    <w:rsid w:val="627F1943"/>
    <w:rsid w:val="628C5190"/>
    <w:rsid w:val="629B323E"/>
    <w:rsid w:val="629D64F8"/>
    <w:rsid w:val="62B3C144"/>
    <w:rsid w:val="62B7B486"/>
    <w:rsid w:val="62BE3674"/>
    <w:rsid w:val="62C1BBB8"/>
    <w:rsid w:val="62C21655"/>
    <w:rsid w:val="62C27B8F"/>
    <w:rsid w:val="62C53A08"/>
    <w:rsid w:val="62CB42D2"/>
    <w:rsid w:val="62D91CD3"/>
    <w:rsid w:val="62DA4F30"/>
    <w:rsid w:val="62DDBBEC"/>
    <w:rsid w:val="62E07DC7"/>
    <w:rsid w:val="62E80D1A"/>
    <w:rsid w:val="62E95AA1"/>
    <w:rsid w:val="62ED9A6E"/>
    <w:rsid w:val="62F1A72E"/>
    <w:rsid w:val="62F4082A"/>
    <w:rsid w:val="62F78943"/>
    <w:rsid w:val="62FEA141"/>
    <w:rsid w:val="63121885"/>
    <w:rsid w:val="631B3FEF"/>
    <w:rsid w:val="632D94C4"/>
    <w:rsid w:val="6330B8C4"/>
    <w:rsid w:val="6332928D"/>
    <w:rsid w:val="63346CA4"/>
    <w:rsid w:val="63397587"/>
    <w:rsid w:val="633DF9A6"/>
    <w:rsid w:val="63468E38"/>
    <w:rsid w:val="6347F87A"/>
    <w:rsid w:val="63507616"/>
    <w:rsid w:val="6359E148"/>
    <w:rsid w:val="635CF390"/>
    <w:rsid w:val="635DB75E"/>
    <w:rsid w:val="6362C112"/>
    <w:rsid w:val="637525D5"/>
    <w:rsid w:val="637A893D"/>
    <w:rsid w:val="638015A3"/>
    <w:rsid w:val="638B7145"/>
    <w:rsid w:val="6398E2D4"/>
    <w:rsid w:val="6399A2EA"/>
    <w:rsid w:val="63A359FA"/>
    <w:rsid w:val="63A78437"/>
    <w:rsid w:val="63AA2B1D"/>
    <w:rsid w:val="63AE6DF1"/>
    <w:rsid w:val="63B50645"/>
    <w:rsid w:val="63B9466B"/>
    <w:rsid w:val="63BCB1CD"/>
    <w:rsid w:val="63BEDE6F"/>
    <w:rsid w:val="63C25F77"/>
    <w:rsid w:val="63D34EA5"/>
    <w:rsid w:val="63D7EA36"/>
    <w:rsid w:val="63D94AA9"/>
    <w:rsid w:val="63EC0C1E"/>
    <w:rsid w:val="63F1DDC0"/>
    <w:rsid w:val="63FEBB5F"/>
    <w:rsid w:val="6407DE0E"/>
    <w:rsid w:val="640C2849"/>
    <w:rsid w:val="6412754A"/>
    <w:rsid w:val="64161B7B"/>
    <w:rsid w:val="6422A7AD"/>
    <w:rsid w:val="64267557"/>
    <w:rsid w:val="64298302"/>
    <w:rsid w:val="642E819C"/>
    <w:rsid w:val="6436E0B5"/>
    <w:rsid w:val="643C64CE"/>
    <w:rsid w:val="643F69BA"/>
    <w:rsid w:val="644AADD1"/>
    <w:rsid w:val="644B91B3"/>
    <w:rsid w:val="644D2DA6"/>
    <w:rsid w:val="645B16D5"/>
    <w:rsid w:val="646F9586"/>
    <w:rsid w:val="6471215F"/>
    <w:rsid w:val="647736A4"/>
    <w:rsid w:val="6482F06E"/>
    <w:rsid w:val="64836DF6"/>
    <w:rsid w:val="64841DA0"/>
    <w:rsid w:val="6498107D"/>
    <w:rsid w:val="649B0763"/>
    <w:rsid w:val="649BB22B"/>
    <w:rsid w:val="649FE2EB"/>
    <w:rsid w:val="64A00796"/>
    <w:rsid w:val="64A34821"/>
    <w:rsid w:val="64A36497"/>
    <w:rsid w:val="64A38BDF"/>
    <w:rsid w:val="64A3AE14"/>
    <w:rsid w:val="64B3B8B2"/>
    <w:rsid w:val="64C29D03"/>
    <w:rsid w:val="64CD6D57"/>
    <w:rsid w:val="64D194DE"/>
    <w:rsid w:val="64DDDD7F"/>
    <w:rsid w:val="64E65ABB"/>
    <w:rsid w:val="64E97C15"/>
    <w:rsid w:val="64ED936B"/>
    <w:rsid w:val="65034F6D"/>
    <w:rsid w:val="651C0A5A"/>
    <w:rsid w:val="65239E8E"/>
    <w:rsid w:val="652AB775"/>
    <w:rsid w:val="652F112D"/>
    <w:rsid w:val="6531456A"/>
    <w:rsid w:val="65319292"/>
    <w:rsid w:val="6541EDFB"/>
    <w:rsid w:val="6548A237"/>
    <w:rsid w:val="654D222E"/>
    <w:rsid w:val="655C5FCE"/>
    <w:rsid w:val="6570E39D"/>
    <w:rsid w:val="6572FB3E"/>
    <w:rsid w:val="6575DED0"/>
    <w:rsid w:val="6576BA23"/>
    <w:rsid w:val="657CDC13"/>
    <w:rsid w:val="658B824B"/>
    <w:rsid w:val="65948790"/>
    <w:rsid w:val="65A699EE"/>
    <w:rsid w:val="65B3221C"/>
    <w:rsid w:val="65B4EB07"/>
    <w:rsid w:val="65D239A9"/>
    <w:rsid w:val="65DA66DD"/>
    <w:rsid w:val="65DDDE25"/>
    <w:rsid w:val="65E6B652"/>
    <w:rsid w:val="65E8FE07"/>
    <w:rsid w:val="65ED878E"/>
    <w:rsid w:val="66035B7F"/>
    <w:rsid w:val="661D3D3B"/>
    <w:rsid w:val="662E78F9"/>
    <w:rsid w:val="66355390"/>
    <w:rsid w:val="6637A3F6"/>
    <w:rsid w:val="663ACA9E"/>
    <w:rsid w:val="6640B97D"/>
    <w:rsid w:val="6645A911"/>
    <w:rsid w:val="6648060B"/>
    <w:rsid w:val="665772C7"/>
    <w:rsid w:val="665B5844"/>
    <w:rsid w:val="666ACC2D"/>
    <w:rsid w:val="666C00D1"/>
    <w:rsid w:val="666DAFFD"/>
    <w:rsid w:val="666DD698"/>
    <w:rsid w:val="66715144"/>
    <w:rsid w:val="66720EB1"/>
    <w:rsid w:val="6672199D"/>
    <w:rsid w:val="668395E9"/>
    <w:rsid w:val="668B7EA8"/>
    <w:rsid w:val="668CDDA7"/>
    <w:rsid w:val="669EAA11"/>
    <w:rsid w:val="66A22C90"/>
    <w:rsid w:val="66ABFC94"/>
    <w:rsid w:val="66AFD5D2"/>
    <w:rsid w:val="66B361BA"/>
    <w:rsid w:val="66C4CDAC"/>
    <w:rsid w:val="66CCCEA3"/>
    <w:rsid w:val="66CE196A"/>
    <w:rsid w:val="66CE9EF7"/>
    <w:rsid w:val="66DCBE55"/>
    <w:rsid w:val="66DD2FCA"/>
    <w:rsid w:val="66E33E18"/>
    <w:rsid w:val="66E9FB49"/>
    <w:rsid w:val="66F19363"/>
    <w:rsid w:val="67026B7F"/>
    <w:rsid w:val="67039877"/>
    <w:rsid w:val="67061AB0"/>
    <w:rsid w:val="67074E72"/>
    <w:rsid w:val="6708727C"/>
    <w:rsid w:val="6708C49E"/>
    <w:rsid w:val="671195DB"/>
    <w:rsid w:val="67190DA4"/>
    <w:rsid w:val="671BF9AE"/>
    <w:rsid w:val="671D9344"/>
    <w:rsid w:val="67266B51"/>
    <w:rsid w:val="673DE55A"/>
    <w:rsid w:val="6748490E"/>
    <w:rsid w:val="67525B4F"/>
    <w:rsid w:val="6758BDD5"/>
    <w:rsid w:val="675E15F0"/>
    <w:rsid w:val="675FBE96"/>
    <w:rsid w:val="67634087"/>
    <w:rsid w:val="67635C10"/>
    <w:rsid w:val="6764AE0A"/>
    <w:rsid w:val="67722213"/>
    <w:rsid w:val="6777069D"/>
    <w:rsid w:val="6779AAA3"/>
    <w:rsid w:val="67808E74"/>
    <w:rsid w:val="678600AF"/>
    <w:rsid w:val="67935601"/>
    <w:rsid w:val="679A8CDC"/>
    <w:rsid w:val="67A16300"/>
    <w:rsid w:val="67A40460"/>
    <w:rsid w:val="67B07565"/>
    <w:rsid w:val="67B108BB"/>
    <w:rsid w:val="67BF1C64"/>
    <w:rsid w:val="67C71F1A"/>
    <w:rsid w:val="67CAFA66"/>
    <w:rsid w:val="67D084F8"/>
    <w:rsid w:val="67D5DDCB"/>
    <w:rsid w:val="67DA294B"/>
    <w:rsid w:val="67E6924C"/>
    <w:rsid w:val="67E87699"/>
    <w:rsid w:val="67F5992B"/>
    <w:rsid w:val="67F8E8D7"/>
    <w:rsid w:val="67FF3410"/>
    <w:rsid w:val="680105E7"/>
    <w:rsid w:val="6804A6AC"/>
    <w:rsid w:val="68053BB1"/>
    <w:rsid w:val="6807D021"/>
    <w:rsid w:val="680B3A76"/>
    <w:rsid w:val="680D67DD"/>
    <w:rsid w:val="68118DC7"/>
    <w:rsid w:val="6815EE95"/>
    <w:rsid w:val="681F59C5"/>
    <w:rsid w:val="6850A4AB"/>
    <w:rsid w:val="68520CC6"/>
    <w:rsid w:val="6863F65A"/>
    <w:rsid w:val="687433F8"/>
    <w:rsid w:val="687A6CD7"/>
    <w:rsid w:val="688335F0"/>
    <w:rsid w:val="68860F57"/>
    <w:rsid w:val="688AFD24"/>
    <w:rsid w:val="6890D0D5"/>
    <w:rsid w:val="689C4D68"/>
    <w:rsid w:val="68A12B79"/>
    <w:rsid w:val="68ADEEB9"/>
    <w:rsid w:val="68B7305D"/>
    <w:rsid w:val="68B811FC"/>
    <w:rsid w:val="68BD8E69"/>
    <w:rsid w:val="68D1014D"/>
    <w:rsid w:val="68DA889A"/>
    <w:rsid w:val="68ECD82D"/>
    <w:rsid w:val="68FD9DCC"/>
    <w:rsid w:val="690CA011"/>
    <w:rsid w:val="6917E141"/>
    <w:rsid w:val="69197BEB"/>
    <w:rsid w:val="691B944B"/>
    <w:rsid w:val="691EC533"/>
    <w:rsid w:val="69210706"/>
    <w:rsid w:val="6926C611"/>
    <w:rsid w:val="692D4916"/>
    <w:rsid w:val="6936839A"/>
    <w:rsid w:val="693AF641"/>
    <w:rsid w:val="693B88A0"/>
    <w:rsid w:val="693E6EB7"/>
    <w:rsid w:val="6945F0F3"/>
    <w:rsid w:val="6954F5F4"/>
    <w:rsid w:val="6956E44D"/>
    <w:rsid w:val="695D1002"/>
    <w:rsid w:val="6968B9AC"/>
    <w:rsid w:val="69725581"/>
    <w:rsid w:val="697281AC"/>
    <w:rsid w:val="697A561C"/>
    <w:rsid w:val="6983AA89"/>
    <w:rsid w:val="6995767B"/>
    <w:rsid w:val="699A42FB"/>
    <w:rsid w:val="699C4651"/>
    <w:rsid w:val="699F84F0"/>
    <w:rsid w:val="69A67439"/>
    <w:rsid w:val="69A93863"/>
    <w:rsid w:val="69BB190C"/>
    <w:rsid w:val="69BB36AB"/>
    <w:rsid w:val="69BD98A8"/>
    <w:rsid w:val="69C32CF7"/>
    <w:rsid w:val="69D7A641"/>
    <w:rsid w:val="69E3FD4B"/>
    <w:rsid w:val="69E9C7F4"/>
    <w:rsid w:val="69EEE4C1"/>
    <w:rsid w:val="6A06499A"/>
    <w:rsid w:val="6A06B251"/>
    <w:rsid w:val="6A0DF7FE"/>
    <w:rsid w:val="6A12B033"/>
    <w:rsid w:val="6A1A69A7"/>
    <w:rsid w:val="6A1E269E"/>
    <w:rsid w:val="6A2559B9"/>
    <w:rsid w:val="6A298E34"/>
    <w:rsid w:val="6A2D4E98"/>
    <w:rsid w:val="6A2EC480"/>
    <w:rsid w:val="6A33DFC5"/>
    <w:rsid w:val="6A362680"/>
    <w:rsid w:val="6A3C23A1"/>
    <w:rsid w:val="6A4FEFFB"/>
    <w:rsid w:val="6A5616B2"/>
    <w:rsid w:val="6A58E366"/>
    <w:rsid w:val="6A5B1BD3"/>
    <w:rsid w:val="6A5D3EB9"/>
    <w:rsid w:val="6A751E47"/>
    <w:rsid w:val="6A7AC80B"/>
    <w:rsid w:val="6A80ADCF"/>
    <w:rsid w:val="6A82DD99"/>
    <w:rsid w:val="6A952EAB"/>
    <w:rsid w:val="6A9B9CB1"/>
    <w:rsid w:val="6A9C265C"/>
    <w:rsid w:val="6AB7AE7A"/>
    <w:rsid w:val="6AB8E40E"/>
    <w:rsid w:val="6AC8E1A7"/>
    <w:rsid w:val="6AD19FED"/>
    <w:rsid w:val="6AD7EEDE"/>
    <w:rsid w:val="6AE205C4"/>
    <w:rsid w:val="6AE6AF8B"/>
    <w:rsid w:val="6AEBFCBE"/>
    <w:rsid w:val="6AFE3E83"/>
    <w:rsid w:val="6B071C4A"/>
    <w:rsid w:val="6B086354"/>
    <w:rsid w:val="6B1EDD66"/>
    <w:rsid w:val="6B28D479"/>
    <w:rsid w:val="6B2A6EE9"/>
    <w:rsid w:val="6B3E3F51"/>
    <w:rsid w:val="6B4796BA"/>
    <w:rsid w:val="6B52B9A3"/>
    <w:rsid w:val="6B551A0C"/>
    <w:rsid w:val="6B55CB59"/>
    <w:rsid w:val="6B59B65D"/>
    <w:rsid w:val="6B644DC6"/>
    <w:rsid w:val="6B667107"/>
    <w:rsid w:val="6B77170F"/>
    <w:rsid w:val="6B81524D"/>
    <w:rsid w:val="6B81D09E"/>
    <w:rsid w:val="6B8850EF"/>
    <w:rsid w:val="6B88DF54"/>
    <w:rsid w:val="6B98C00D"/>
    <w:rsid w:val="6B9A58EC"/>
    <w:rsid w:val="6B9A929D"/>
    <w:rsid w:val="6B9E9215"/>
    <w:rsid w:val="6BA1BEB6"/>
    <w:rsid w:val="6BA2B98B"/>
    <w:rsid w:val="6BA66CB1"/>
    <w:rsid w:val="6BB6E618"/>
    <w:rsid w:val="6BC8B11E"/>
    <w:rsid w:val="6BDA46CE"/>
    <w:rsid w:val="6BE0B417"/>
    <w:rsid w:val="6BF03FC8"/>
    <w:rsid w:val="6BFF0F61"/>
    <w:rsid w:val="6C0029D8"/>
    <w:rsid w:val="6C034F41"/>
    <w:rsid w:val="6C07C481"/>
    <w:rsid w:val="6C09FF4D"/>
    <w:rsid w:val="6C111207"/>
    <w:rsid w:val="6C13B473"/>
    <w:rsid w:val="6C14B8BB"/>
    <w:rsid w:val="6C16C6EB"/>
    <w:rsid w:val="6C1A537A"/>
    <w:rsid w:val="6C1D28D0"/>
    <w:rsid w:val="6C205E63"/>
    <w:rsid w:val="6C2A752F"/>
    <w:rsid w:val="6C300463"/>
    <w:rsid w:val="6C34F778"/>
    <w:rsid w:val="6C38ACD1"/>
    <w:rsid w:val="6C4C82E2"/>
    <w:rsid w:val="6C4E64BF"/>
    <w:rsid w:val="6C53664C"/>
    <w:rsid w:val="6C550087"/>
    <w:rsid w:val="6C559815"/>
    <w:rsid w:val="6C55F7F1"/>
    <w:rsid w:val="6C5AC000"/>
    <w:rsid w:val="6C7243FA"/>
    <w:rsid w:val="6C728838"/>
    <w:rsid w:val="6C74BA2C"/>
    <w:rsid w:val="6C8C7F4A"/>
    <w:rsid w:val="6C8DA21B"/>
    <w:rsid w:val="6C995B23"/>
    <w:rsid w:val="6C9A5B10"/>
    <w:rsid w:val="6C9F3CD4"/>
    <w:rsid w:val="6CA0CB81"/>
    <w:rsid w:val="6CA62466"/>
    <w:rsid w:val="6CACD941"/>
    <w:rsid w:val="6CACEEA5"/>
    <w:rsid w:val="6CB9080A"/>
    <w:rsid w:val="6CC175CB"/>
    <w:rsid w:val="6CC1B187"/>
    <w:rsid w:val="6CC66CCE"/>
    <w:rsid w:val="6CC8D2DA"/>
    <w:rsid w:val="6CCCE6A3"/>
    <w:rsid w:val="6CCD6C0B"/>
    <w:rsid w:val="6CDA0DB1"/>
    <w:rsid w:val="6CE7AED4"/>
    <w:rsid w:val="6CEB3F26"/>
    <w:rsid w:val="6CEDE0EC"/>
    <w:rsid w:val="6D0160A4"/>
    <w:rsid w:val="6D12AC4E"/>
    <w:rsid w:val="6D2206F4"/>
    <w:rsid w:val="6D25A8FF"/>
    <w:rsid w:val="6D2806F8"/>
    <w:rsid w:val="6D3162D4"/>
    <w:rsid w:val="6D366C4B"/>
    <w:rsid w:val="6D3C9256"/>
    <w:rsid w:val="6D3EAC89"/>
    <w:rsid w:val="6D4872B6"/>
    <w:rsid w:val="6D54F0D6"/>
    <w:rsid w:val="6D5767AD"/>
    <w:rsid w:val="6D5BD7CC"/>
    <w:rsid w:val="6D61CBA1"/>
    <w:rsid w:val="6D630DE8"/>
    <w:rsid w:val="6D6E0C02"/>
    <w:rsid w:val="6D6F457B"/>
    <w:rsid w:val="6D6FBD35"/>
    <w:rsid w:val="6D830A59"/>
    <w:rsid w:val="6D8471FE"/>
    <w:rsid w:val="6D96EDAB"/>
    <w:rsid w:val="6D9EBDD1"/>
    <w:rsid w:val="6DB71318"/>
    <w:rsid w:val="6DBD5BE3"/>
    <w:rsid w:val="6DC8BA76"/>
    <w:rsid w:val="6DD4F857"/>
    <w:rsid w:val="6DD57B9B"/>
    <w:rsid w:val="6DEC50ED"/>
    <w:rsid w:val="6E03E541"/>
    <w:rsid w:val="6E140001"/>
    <w:rsid w:val="6E27A48F"/>
    <w:rsid w:val="6E28A631"/>
    <w:rsid w:val="6E2BC16D"/>
    <w:rsid w:val="6E2DD3F2"/>
    <w:rsid w:val="6E313470"/>
    <w:rsid w:val="6E315859"/>
    <w:rsid w:val="6E373FDF"/>
    <w:rsid w:val="6E3F1C15"/>
    <w:rsid w:val="6E4BD74B"/>
    <w:rsid w:val="6E4DC6B2"/>
    <w:rsid w:val="6E4F0765"/>
    <w:rsid w:val="6E587297"/>
    <w:rsid w:val="6E5AA2E6"/>
    <w:rsid w:val="6E6814DD"/>
    <w:rsid w:val="6E68585A"/>
    <w:rsid w:val="6E731E69"/>
    <w:rsid w:val="6E75A6F4"/>
    <w:rsid w:val="6E8A36DE"/>
    <w:rsid w:val="6E997425"/>
    <w:rsid w:val="6E9C74FA"/>
    <w:rsid w:val="6EAA7275"/>
    <w:rsid w:val="6EAD8C3D"/>
    <w:rsid w:val="6ECD0994"/>
    <w:rsid w:val="6EE1943B"/>
    <w:rsid w:val="6EEA8ED6"/>
    <w:rsid w:val="6EEF46B3"/>
    <w:rsid w:val="6EF33575"/>
    <w:rsid w:val="6EF7BEB8"/>
    <w:rsid w:val="6EFC1482"/>
    <w:rsid w:val="6F09528D"/>
    <w:rsid w:val="6F0AEE8D"/>
    <w:rsid w:val="6F19670D"/>
    <w:rsid w:val="6F21D3C2"/>
    <w:rsid w:val="6F32AC19"/>
    <w:rsid w:val="6F3B85A6"/>
    <w:rsid w:val="6F503A02"/>
    <w:rsid w:val="6F50BC82"/>
    <w:rsid w:val="6F52761F"/>
    <w:rsid w:val="6F62325F"/>
    <w:rsid w:val="6F6281D8"/>
    <w:rsid w:val="6F69A105"/>
    <w:rsid w:val="6F819396"/>
    <w:rsid w:val="6F843C2D"/>
    <w:rsid w:val="6F9440A7"/>
    <w:rsid w:val="6F99AC55"/>
    <w:rsid w:val="6F9C8A1D"/>
    <w:rsid w:val="6FB80DA1"/>
    <w:rsid w:val="6FC02620"/>
    <w:rsid w:val="6FC41944"/>
    <w:rsid w:val="6FC8A640"/>
    <w:rsid w:val="6FC8B719"/>
    <w:rsid w:val="6FD49CD2"/>
    <w:rsid w:val="6FD9F3C3"/>
    <w:rsid w:val="6FDE73A8"/>
    <w:rsid w:val="6FDFBC72"/>
    <w:rsid w:val="6FE4822D"/>
    <w:rsid w:val="6FEB8BB8"/>
    <w:rsid w:val="6FEDFFE1"/>
    <w:rsid w:val="7001D85F"/>
    <w:rsid w:val="70025F1A"/>
    <w:rsid w:val="700E5057"/>
    <w:rsid w:val="701208FD"/>
    <w:rsid w:val="7012165D"/>
    <w:rsid w:val="701679F4"/>
    <w:rsid w:val="701C7B9E"/>
    <w:rsid w:val="702612D5"/>
    <w:rsid w:val="702902F6"/>
    <w:rsid w:val="7029765A"/>
    <w:rsid w:val="70345D09"/>
    <w:rsid w:val="70354486"/>
    <w:rsid w:val="70390B3C"/>
    <w:rsid w:val="7042D27C"/>
    <w:rsid w:val="704E762D"/>
    <w:rsid w:val="7051591E"/>
    <w:rsid w:val="705B1382"/>
    <w:rsid w:val="705B3C6F"/>
    <w:rsid w:val="705D63F8"/>
    <w:rsid w:val="7065FC67"/>
    <w:rsid w:val="707C9BDE"/>
    <w:rsid w:val="708BBCFC"/>
    <w:rsid w:val="708D6366"/>
    <w:rsid w:val="7098D6B0"/>
    <w:rsid w:val="70996F3D"/>
    <w:rsid w:val="70AF3C7F"/>
    <w:rsid w:val="70B4253A"/>
    <w:rsid w:val="70BB2DD7"/>
    <w:rsid w:val="70C43500"/>
    <w:rsid w:val="70C73DB0"/>
    <w:rsid w:val="70CAFC7D"/>
    <w:rsid w:val="70D75607"/>
    <w:rsid w:val="70E3FB98"/>
    <w:rsid w:val="70EA876A"/>
    <w:rsid w:val="70ECC363"/>
    <w:rsid w:val="70FAAFC0"/>
    <w:rsid w:val="71009EDD"/>
    <w:rsid w:val="7106A4F9"/>
    <w:rsid w:val="7107D4D7"/>
    <w:rsid w:val="7108BF41"/>
    <w:rsid w:val="7117205E"/>
    <w:rsid w:val="7117DE87"/>
    <w:rsid w:val="7119D3C3"/>
    <w:rsid w:val="712DE005"/>
    <w:rsid w:val="7130C345"/>
    <w:rsid w:val="71393B57"/>
    <w:rsid w:val="714200F5"/>
    <w:rsid w:val="714B2B41"/>
    <w:rsid w:val="7154A4EF"/>
    <w:rsid w:val="715982B5"/>
    <w:rsid w:val="715A425B"/>
    <w:rsid w:val="715B98C5"/>
    <w:rsid w:val="715E9217"/>
    <w:rsid w:val="716DBD92"/>
    <w:rsid w:val="718AA049"/>
    <w:rsid w:val="7195E8E7"/>
    <w:rsid w:val="71971900"/>
    <w:rsid w:val="719E594F"/>
    <w:rsid w:val="71AF9C3A"/>
    <w:rsid w:val="71B49B4A"/>
    <w:rsid w:val="71BB0278"/>
    <w:rsid w:val="71C28BA7"/>
    <w:rsid w:val="71C2C109"/>
    <w:rsid w:val="71D60CDE"/>
    <w:rsid w:val="71DEC1B7"/>
    <w:rsid w:val="71F7AE7F"/>
    <w:rsid w:val="7205C3CC"/>
    <w:rsid w:val="7216A4AB"/>
    <w:rsid w:val="72174094"/>
    <w:rsid w:val="721DD3E7"/>
    <w:rsid w:val="722304DF"/>
    <w:rsid w:val="722403CB"/>
    <w:rsid w:val="72261E78"/>
    <w:rsid w:val="72363E48"/>
    <w:rsid w:val="72449A2F"/>
    <w:rsid w:val="72504A83"/>
    <w:rsid w:val="7255965D"/>
    <w:rsid w:val="7257E321"/>
    <w:rsid w:val="725AB555"/>
    <w:rsid w:val="725DD390"/>
    <w:rsid w:val="72616102"/>
    <w:rsid w:val="72657C4B"/>
    <w:rsid w:val="7267DE4F"/>
    <w:rsid w:val="72714221"/>
    <w:rsid w:val="7271B4FB"/>
    <w:rsid w:val="72782D31"/>
    <w:rsid w:val="7278A0DE"/>
    <w:rsid w:val="727BDCBF"/>
    <w:rsid w:val="72823685"/>
    <w:rsid w:val="728648D0"/>
    <w:rsid w:val="72934D84"/>
    <w:rsid w:val="72974F49"/>
    <w:rsid w:val="729E1551"/>
    <w:rsid w:val="72AA7477"/>
    <w:rsid w:val="72AC7549"/>
    <w:rsid w:val="72ADAC03"/>
    <w:rsid w:val="72AFB711"/>
    <w:rsid w:val="72AFFD41"/>
    <w:rsid w:val="72B40636"/>
    <w:rsid w:val="72B4EAF5"/>
    <w:rsid w:val="72B8D2F1"/>
    <w:rsid w:val="72C5FB37"/>
    <w:rsid w:val="72D31225"/>
    <w:rsid w:val="72D9FECD"/>
    <w:rsid w:val="72DC471E"/>
    <w:rsid w:val="72E0119A"/>
    <w:rsid w:val="72EA46A5"/>
    <w:rsid w:val="72F3640A"/>
    <w:rsid w:val="72FFF0FD"/>
    <w:rsid w:val="730173DF"/>
    <w:rsid w:val="73103503"/>
    <w:rsid w:val="731742C4"/>
    <w:rsid w:val="7332A8A4"/>
    <w:rsid w:val="733A598F"/>
    <w:rsid w:val="73421165"/>
    <w:rsid w:val="73449EC0"/>
    <w:rsid w:val="735000DA"/>
    <w:rsid w:val="7359B9BD"/>
    <w:rsid w:val="7373B269"/>
    <w:rsid w:val="7376BF73"/>
    <w:rsid w:val="7379BD16"/>
    <w:rsid w:val="737BE780"/>
    <w:rsid w:val="737D1785"/>
    <w:rsid w:val="7380CE93"/>
    <w:rsid w:val="738CB691"/>
    <w:rsid w:val="738DC303"/>
    <w:rsid w:val="7398A1A2"/>
    <w:rsid w:val="739F298D"/>
    <w:rsid w:val="73AC2351"/>
    <w:rsid w:val="73AE859A"/>
    <w:rsid w:val="73B7154E"/>
    <w:rsid w:val="73B96A6C"/>
    <w:rsid w:val="73BAB402"/>
    <w:rsid w:val="73BED540"/>
    <w:rsid w:val="73D13D72"/>
    <w:rsid w:val="73D8C622"/>
    <w:rsid w:val="73F3B382"/>
    <w:rsid w:val="7402DD30"/>
    <w:rsid w:val="740528B0"/>
    <w:rsid w:val="7408E189"/>
    <w:rsid w:val="740B242E"/>
    <w:rsid w:val="74136477"/>
    <w:rsid w:val="741D71E8"/>
    <w:rsid w:val="742449E2"/>
    <w:rsid w:val="742CC207"/>
    <w:rsid w:val="74362856"/>
    <w:rsid w:val="7439A2FF"/>
    <w:rsid w:val="743C9203"/>
    <w:rsid w:val="74438477"/>
    <w:rsid w:val="744431B9"/>
    <w:rsid w:val="7444EB10"/>
    <w:rsid w:val="744D8EA7"/>
    <w:rsid w:val="745732BF"/>
    <w:rsid w:val="74585A34"/>
    <w:rsid w:val="745AEEBF"/>
    <w:rsid w:val="746C5DCE"/>
    <w:rsid w:val="746CA0A4"/>
    <w:rsid w:val="746F40D3"/>
    <w:rsid w:val="747B5857"/>
    <w:rsid w:val="749179EF"/>
    <w:rsid w:val="74A490E5"/>
    <w:rsid w:val="74B64596"/>
    <w:rsid w:val="74BAED65"/>
    <w:rsid w:val="74C3042C"/>
    <w:rsid w:val="74CE77C2"/>
    <w:rsid w:val="74DBF4A0"/>
    <w:rsid w:val="74DCAC84"/>
    <w:rsid w:val="74E187A6"/>
    <w:rsid w:val="74E9ADDB"/>
    <w:rsid w:val="74F6AFA7"/>
    <w:rsid w:val="75079BBF"/>
    <w:rsid w:val="750C47E1"/>
    <w:rsid w:val="750E1807"/>
    <w:rsid w:val="750E5E2C"/>
    <w:rsid w:val="750F6F8F"/>
    <w:rsid w:val="75146EA5"/>
    <w:rsid w:val="7516DCB9"/>
    <w:rsid w:val="7519AA5D"/>
    <w:rsid w:val="751E5ECB"/>
    <w:rsid w:val="75254271"/>
    <w:rsid w:val="7546E521"/>
    <w:rsid w:val="75470D0A"/>
    <w:rsid w:val="754BC37D"/>
    <w:rsid w:val="754C31A8"/>
    <w:rsid w:val="755BDF9D"/>
    <w:rsid w:val="755D4BC5"/>
    <w:rsid w:val="755DBF3A"/>
    <w:rsid w:val="75618AB3"/>
    <w:rsid w:val="756ACA80"/>
    <w:rsid w:val="7570B358"/>
    <w:rsid w:val="7571FE3A"/>
    <w:rsid w:val="75764543"/>
    <w:rsid w:val="757FDD3D"/>
    <w:rsid w:val="7588D213"/>
    <w:rsid w:val="758DE558"/>
    <w:rsid w:val="758EBF2A"/>
    <w:rsid w:val="7596866E"/>
    <w:rsid w:val="75998773"/>
    <w:rsid w:val="75A8575C"/>
    <w:rsid w:val="75AC73A6"/>
    <w:rsid w:val="75AD6001"/>
    <w:rsid w:val="75B262F6"/>
    <w:rsid w:val="75B34BF3"/>
    <w:rsid w:val="75B41E21"/>
    <w:rsid w:val="75BEBD48"/>
    <w:rsid w:val="75C3FD17"/>
    <w:rsid w:val="75D22479"/>
    <w:rsid w:val="75DEB75A"/>
    <w:rsid w:val="75E3FA6F"/>
    <w:rsid w:val="75E8F7C7"/>
    <w:rsid w:val="75E9F2D8"/>
    <w:rsid w:val="75F21049"/>
    <w:rsid w:val="7605C70E"/>
    <w:rsid w:val="760AAD0F"/>
    <w:rsid w:val="76133314"/>
    <w:rsid w:val="7614870F"/>
    <w:rsid w:val="761AB861"/>
    <w:rsid w:val="761C4B95"/>
    <w:rsid w:val="761D763B"/>
    <w:rsid w:val="7645C7D9"/>
    <w:rsid w:val="7648F19E"/>
    <w:rsid w:val="764CA62B"/>
    <w:rsid w:val="765F08DF"/>
    <w:rsid w:val="765F9DA6"/>
    <w:rsid w:val="76695AFC"/>
    <w:rsid w:val="766ECCCB"/>
    <w:rsid w:val="766F22F5"/>
    <w:rsid w:val="7679CE10"/>
    <w:rsid w:val="767C1052"/>
    <w:rsid w:val="767CFF7B"/>
    <w:rsid w:val="7685336C"/>
    <w:rsid w:val="768D5FDF"/>
    <w:rsid w:val="76992DAE"/>
    <w:rsid w:val="769AB12F"/>
    <w:rsid w:val="76A1899A"/>
    <w:rsid w:val="76A3C538"/>
    <w:rsid w:val="76A46200"/>
    <w:rsid w:val="76A8DDAF"/>
    <w:rsid w:val="76B3AB5B"/>
    <w:rsid w:val="76B4FA63"/>
    <w:rsid w:val="76B951CA"/>
    <w:rsid w:val="76BAF8E8"/>
    <w:rsid w:val="76BD5DCB"/>
    <w:rsid w:val="76C85C74"/>
    <w:rsid w:val="76CFF21C"/>
    <w:rsid w:val="76DC9322"/>
    <w:rsid w:val="76DF4121"/>
    <w:rsid w:val="76E0CA34"/>
    <w:rsid w:val="76EA8F4A"/>
    <w:rsid w:val="76EC58F2"/>
    <w:rsid w:val="76F807EC"/>
    <w:rsid w:val="76FFE260"/>
    <w:rsid w:val="77082089"/>
    <w:rsid w:val="77088629"/>
    <w:rsid w:val="770BF352"/>
    <w:rsid w:val="7715DCED"/>
    <w:rsid w:val="771DF5E3"/>
    <w:rsid w:val="771EFB08"/>
    <w:rsid w:val="772B5444"/>
    <w:rsid w:val="772BC3F4"/>
    <w:rsid w:val="772BE135"/>
    <w:rsid w:val="7733C3BD"/>
    <w:rsid w:val="7741F9AF"/>
    <w:rsid w:val="77449866"/>
    <w:rsid w:val="77499212"/>
    <w:rsid w:val="774B7F2C"/>
    <w:rsid w:val="775769FC"/>
    <w:rsid w:val="77637813"/>
    <w:rsid w:val="77665BE3"/>
    <w:rsid w:val="776A2CF2"/>
    <w:rsid w:val="776D0DFC"/>
    <w:rsid w:val="776DD2F2"/>
    <w:rsid w:val="7774D54B"/>
    <w:rsid w:val="77828579"/>
    <w:rsid w:val="7787F14C"/>
    <w:rsid w:val="778BAD44"/>
    <w:rsid w:val="778E7422"/>
    <w:rsid w:val="7794AAB9"/>
    <w:rsid w:val="7796C8FA"/>
    <w:rsid w:val="7797BD43"/>
    <w:rsid w:val="779CC2B9"/>
    <w:rsid w:val="77A251EB"/>
    <w:rsid w:val="77A62B6D"/>
    <w:rsid w:val="77A76CD6"/>
    <w:rsid w:val="77A84029"/>
    <w:rsid w:val="77A9BCC5"/>
    <w:rsid w:val="77AE38C9"/>
    <w:rsid w:val="77B50805"/>
    <w:rsid w:val="77B809DA"/>
    <w:rsid w:val="77C060F9"/>
    <w:rsid w:val="77C60874"/>
    <w:rsid w:val="77CB1623"/>
    <w:rsid w:val="77D48B3C"/>
    <w:rsid w:val="77D4E0FE"/>
    <w:rsid w:val="77D6CE12"/>
    <w:rsid w:val="77D730AF"/>
    <w:rsid w:val="77ED1617"/>
    <w:rsid w:val="77F1081A"/>
    <w:rsid w:val="77FA42FC"/>
    <w:rsid w:val="780948D0"/>
    <w:rsid w:val="780B0435"/>
    <w:rsid w:val="780EB152"/>
    <w:rsid w:val="781034B3"/>
    <w:rsid w:val="781559DA"/>
    <w:rsid w:val="781EF45D"/>
    <w:rsid w:val="7824173B"/>
    <w:rsid w:val="782F8D6C"/>
    <w:rsid w:val="78316715"/>
    <w:rsid w:val="7832E449"/>
    <w:rsid w:val="783ED91E"/>
    <w:rsid w:val="7848A577"/>
    <w:rsid w:val="78499642"/>
    <w:rsid w:val="7860F48F"/>
    <w:rsid w:val="7861B7CD"/>
    <w:rsid w:val="78694543"/>
    <w:rsid w:val="787A740D"/>
    <w:rsid w:val="787F96D9"/>
    <w:rsid w:val="7882D610"/>
    <w:rsid w:val="78845E94"/>
    <w:rsid w:val="788727CF"/>
    <w:rsid w:val="7895031B"/>
    <w:rsid w:val="78A22F95"/>
    <w:rsid w:val="78A3C04D"/>
    <w:rsid w:val="78A9E49F"/>
    <w:rsid w:val="78B0F1A2"/>
    <w:rsid w:val="78B6BB47"/>
    <w:rsid w:val="78BBDF73"/>
    <w:rsid w:val="78BD71EE"/>
    <w:rsid w:val="78C90321"/>
    <w:rsid w:val="78CA0450"/>
    <w:rsid w:val="78CE625F"/>
    <w:rsid w:val="78D59A52"/>
    <w:rsid w:val="78D6BFB0"/>
    <w:rsid w:val="78D77281"/>
    <w:rsid w:val="78DA0CB4"/>
    <w:rsid w:val="78DFC570"/>
    <w:rsid w:val="78F1B6FF"/>
    <w:rsid w:val="78F5CF33"/>
    <w:rsid w:val="78FDC5DF"/>
    <w:rsid w:val="7913746F"/>
    <w:rsid w:val="7921306A"/>
    <w:rsid w:val="7921D52B"/>
    <w:rsid w:val="7922502F"/>
    <w:rsid w:val="792919FB"/>
    <w:rsid w:val="792BA1A3"/>
    <w:rsid w:val="793A3268"/>
    <w:rsid w:val="793C4FD8"/>
    <w:rsid w:val="7940DBF6"/>
    <w:rsid w:val="7947B002"/>
    <w:rsid w:val="7951B7FD"/>
    <w:rsid w:val="7952BEFC"/>
    <w:rsid w:val="7960E5AC"/>
    <w:rsid w:val="796C071A"/>
    <w:rsid w:val="7977D1EF"/>
    <w:rsid w:val="7978067C"/>
    <w:rsid w:val="79800E96"/>
    <w:rsid w:val="7999BBFF"/>
    <w:rsid w:val="79B8F5BC"/>
    <w:rsid w:val="79BB7489"/>
    <w:rsid w:val="79BD2023"/>
    <w:rsid w:val="79C41855"/>
    <w:rsid w:val="79C61288"/>
    <w:rsid w:val="79D0D2A9"/>
    <w:rsid w:val="79DBFB85"/>
    <w:rsid w:val="79F14DBF"/>
    <w:rsid w:val="79F39DC7"/>
    <w:rsid w:val="7A115507"/>
    <w:rsid w:val="7A1667F4"/>
    <w:rsid w:val="7A1737D3"/>
    <w:rsid w:val="7A227B73"/>
    <w:rsid w:val="7A24B65D"/>
    <w:rsid w:val="7A3550E2"/>
    <w:rsid w:val="7A375B34"/>
    <w:rsid w:val="7A3CEB06"/>
    <w:rsid w:val="7A3DE848"/>
    <w:rsid w:val="7A3E1CFB"/>
    <w:rsid w:val="7A42D6D8"/>
    <w:rsid w:val="7A454CE8"/>
    <w:rsid w:val="7A4A301B"/>
    <w:rsid w:val="7A58FF8F"/>
    <w:rsid w:val="7A5CD558"/>
    <w:rsid w:val="7A64D382"/>
    <w:rsid w:val="7A6A38EF"/>
    <w:rsid w:val="7A6CCF37"/>
    <w:rsid w:val="7A70B184"/>
    <w:rsid w:val="7A740A6C"/>
    <w:rsid w:val="7A91B015"/>
    <w:rsid w:val="7AB9CFF3"/>
    <w:rsid w:val="7ABA0F28"/>
    <w:rsid w:val="7ACE94CC"/>
    <w:rsid w:val="7ACFE300"/>
    <w:rsid w:val="7AD826E1"/>
    <w:rsid w:val="7AE11D49"/>
    <w:rsid w:val="7AE6C5E1"/>
    <w:rsid w:val="7AEB940E"/>
    <w:rsid w:val="7AECD6DE"/>
    <w:rsid w:val="7AF4D2D9"/>
    <w:rsid w:val="7AF530A6"/>
    <w:rsid w:val="7B06D011"/>
    <w:rsid w:val="7B0901F7"/>
    <w:rsid w:val="7B1295B8"/>
    <w:rsid w:val="7B191DFB"/>
    <w:rsid w:val="7B1AC54D"/>
    <w:rsid w:val="7B1DB28F"/>
    <w:rsid w:val="7B1FD78C"/>
    <w:rsid w:val="7B243BEC"/>
    <w:rsid w:val="7B410F5D"/>
    <w:rsid w:val="7B49467A"/>
    <w:rsid w:val="7B67273F"/>
    <w:rsid w:val="7B7AB6EC"/>
    <w:rsid w:val="7B95D1F0"/>
    <w:rsid w:val="7B97739C"/>
    <w:rsid w:val="7BA9D6C4"/>
    <w:rsid w:val="7BAB04F0"/>
    <w:rsid w:val="7BBEAB62"/>
    <w:rsid w:val="7BCA1E4C"/>
    <w:rsid w:val="7BD10539"/>
    <w:rsid w:val="7BE13A28"/>
    <w:rsid w:val="7BF60D5A"/>
    <w:rsid w:val="7BFF5B41"/>
    <w:rsid w:val="7BFFE3E8"/>
    <w:rsid w:val="7C14C7FA"/>
    <w:rsid w:val="7C1A63C7"/>
    <w:rsid w:val="7C1DC0D9"/>
    <w:rsid w:val="7C263809"/>
    <w:rsid w:val="7C2E119F"/>
    <w:rsid w:val="7C2FF2CA"/>
    <w:rsid w:val="7C4458F2"/>
    <w:rsid w:val="7C46B6C8"/>
    <w:rsid w:val="7C4A2769"/>
    <w:rsid w:val="7C4CBBEB"/>
    <w:rsid w:val="7C5538D2"/>
    <w:rsid w:val="7C5FF2A1"/>
    <w:rsid w:val="7C66E43C"/>
    <w:rsid w:val="7C7A9804"/>
    <w:rsid w:val="7C7C9925"/>
    <w:rsid w:val="7C87EFF6"/>
    <w:rsid w:val="7C97B77A"/>
    <w:rsid w:val="7C993621"/>
    <w:rsid w:val="7CAC1A7E"/>
    <w:rsid w:val="7CAE2A49"/>
    <w:rsid w:val="7CB32AD4"/>
    <w:rsid w:val="7CC235BE"/>
    <w:rsid w:val="7CC53338"/>
    <w:rsid w:val="7CC65532"/>
    <w:rsid w:val="7CD066A7"/>
    <w:rsid w:val="7CD6527E"/>
    <w:rsid w:val="7CE350CB"/>
    <w:rsid w:val="7CE5ED8B"/>
    <w:rsid w:val="7CE7BB93"/>
    <w:rsid w:val="7CEB5597"/>
    <w:rsid w:val="7D057D32"/>
    <w:rsid w:val="7D0D139A"/>
    <w:rsid w:val="7D0E07FD"/>
    <w:rsid w:val="7D128731"/>
    <w:rsid w:val="7D160587"/>
    <w:rsid w:val="7D19B6EB"/>
    <w:rsid w:val="7D316491"/>
    <w:rsid w:val="7D472455"/>
    <w:rsid w:val="7D50A0A4"/>
    <w:rsid w:val="7D5519E2"/>
    <w:rsid w:val="7D5A12E9"/>
    <w:rsid w:val="7D60D94C"/>
    <w:rsid w:val="7D648887"/>
    <w:rsid w:val="7D6E4A33"/>
    <w:rsid w:val="7D74C368"/>
    <w:rsid w:val="7D8292CF"/>
    <w:rsid w:val="7D871E5A"/>
    <w:rsid w:val="7D8B0C65"/>
    <w:rsid w:val="7D8B5FBC"/>
    <w:rsid w:val="7D8DF061"/>
    <w:rsid w:val="7D8E15B6"/>
    <w:rsid w:val="7D8EEA22"/>
    <w:rsid w:val="7D93FDCD"/>
    <w:rsid w:val="7DA07EF1"/>
    <w:rsid w:val="7DB360BE"/>
    <w:rsid w:val="7DB953DB"/>
    <w:rsid w:val="7DC065DA"/>
    <w:rsid w:val="7DC21FA3"/>
    <w:rsid w:val="7DC78B37"/>
    <w:rsid w:val="7DCABBFB"/>
    <w:rsid w:val="7DD8C771"/>
    <w:rsid w:val="7DDEAF77"/>
    <w:rsid w:val="7DE62E50"/>
    <w:rsid w:val="7DE717E1"/>
    <w:rsid w:val="7E007E67"/>
    <w:rsid w:val="7E00CF27"/>
    <w:rsid w:val="7E25C42F"/>
    <w:rsid w:val="7E29AAE3"/>
    <w:rsid w:val="7E368D49"/>
    <w:rsid w:val="7E4838E4"/>
    <w:rsid w:val="7E4DB074"/>
    <w:rsid w:val="7E5B7EA4"/>
    <w:rsid w:val="7E5D968B"/>
    <w:rsid w:val="7E66712C"/>
    <w:rsid w:val="7E670EEE"/>
    <w:rsid w:val="7E695558"/>
    <w:rsid w:val="7E6AB9AA"/>
    <w:rsid w:val="7E6F261C"/>
    <w:rsid w:val="7E7F0051"/>
    <w:rsid w:val="7E8189D6"/>
    <w:rsid w:val="7E85D2CA"/>
    <w:rsid w:val="7E91BA9C"/>
    <w:rsid w:val="7E94D377"/>
    <w:rsid w:val="7E9F0BA4"/>
    <w:rsid w:val="7EA16AF9"/>
    <w:rsid w:val="7EA64995"/>
    <w:rsid w:val="7EA7AD6F"/>
    <w:rsid w:val="7EA94814"/>
    <w:rsid w:val="7EAAEBA2"/>
    <w:rsid w:val="7EB90173"/>
    <w:rsid w:val="7EC3FC30"/>
    <w:rsid w:val="7EC5542F"/>
    <w:rsid w:val="7ECA507F"/>
    <w:rsid w:val="7ED05D36"/>
    <w:rsid w:val="7EF2BE59"/>
    <w:rsid w:val="7EFF3990"/>
    <w:rsid w:val="7F07CED6"/>
    <w:rsid w:val="7F19A869"/>
    <w:rsid w:val="7F25F9BE"/>
    <w:rsid w:val="7F2DB18E"/>
    <w:rsid w:val="7F306558"/>
    <w:rsid w:val="7F31B553"/>
    <w:rsid w:val="7F33A2EF"/>
    <w:rsid w:val="7F3C32BD"/>
    <w:rsid w:val="7F3D481D"/>
    <w:rsid w:val="7F3E9682"/>
    <w:rsid w:val="7F3EE277"/>
    <w:rsid w:val="7F455197"/>
    <w:rsid w:val="7F672339"/>
    <w:rsid w:val="7F6C3383"/>
    <w:rsid w:val="7F7297CE"/>
    <w:rsid w:val="7F83C011"/>
    <w:rsid w:val="7F98E099"/>
    <w:rsid w:val="7FA77848"/>
    <w:rsid w:val="7FB3C5DD"/>
    <w:rsid w:val="7FB68DF7"/>
    <w:rsid w:val="7FB6AE44"/>
    <w:rsid w:val="7FBBBBEF"/>
    <w:rsid w:val="7FBDB9B6"/>
    <w:rsid w:val="7FBE9EF2"/>
    <w:rsid w:val="7FC2F17C"/>
    <w:rsid w:val="7FC7E4B1"/>
    <w:rsid w:val="7FCAD3C3"/>
    <w:rsid w:val="7FCF3F5B"/>
    <w:rsid w:val="7FE3008D"/>
    <w:rsid w:val="7FE373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016DCF8"/>
  <w15:chartTrackingRefBased/>
  <w15:docId w15:val="{ACDFB726-7921-4B7A-82C8-87A0413E6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A35"/>
  </w:style>
  <w:style w:type="paragraph" w:styleId="Heading1">
    <w:name w:val="heading 1"/>
    <w:basedOn w:val="Normal"/>
    <w:next w:val="Normal"/>
    <w:link w:val="Heading1Char"/>
    <w:uiPriority w:val="9"/>
    <w:qFormat/>
    <w:rsid w:val="00DC32F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C4D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C4D1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496BB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87F2D"/>
    <w:pPr>
      <w:suppressAutoHyphens/>
      <w:autoSpaceDN w:val="0"/>
      <w:spacing w:after="0" w:line="240" w:lineRule="auto"/>
      <w:textAlignment w:val="baseline"/>
    </w:pPr>
    <w:rPr>
      <w:rFonts w:ascii="Calibri" w:eastAsia="Times New Roman" w:hAnsi="Calibri" w:cs="Times New Roman"/>
      <w:lang w:val="en-US"/>
    </w:rPr>
  </w:style>
  <w:style w:type="table" w:styleId="TableGrid">
    <w:name w:val="Table Grid"/>
    <w:basedOn w:val="TableNormal"/>
    <w:uiPriority w:val="59"/>
    <w:rsid w:val="00B87F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7F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7F2D"/>
  </w:style>
  <w:style w:type="paragraph" w:styleId="Footer">
    <w:name w:val="footer"/>
    <w:basedOn w:val="Normal"/>
    <w:link w:val="FooterChar"/>
    <w:uiPriority w:val="99"/>
    <w:unhideWhenUsed/>
    <w:rsid w:val="00B87F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7F2D"/>
  </w:style>
  <w:style w:type="character" w:customStyle="1" w:styleId="Heading1Char">
    <w:name w:val="Heading 1 Char"/>
    <w:basedOn w:val="DefaultParagraphFont"/>
    <w:link w:val="Heading1"/>
    <w:uiPriority w:val="9"/>
    <w:rsid w:val="00DC32F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C32FC"/>
    <w:pPr>
      <w:outlineLvl w:val="9"/>
    </w:pPr>
    <w:rPr>
      <w:lang w:val="en-US"/>
    </w:rPr>
  </w:style>
  <w:style w:type="paragraph" w:styleId="TOC1">
    <w:name w:val="toc 1"/>
    <w:basedOn w:val="Normal"/>
    <w:next w:val="Normal"/>
    <w:autoRedefine/>
    <w:uiPriority w:val="39"/>
    <w:unhideWhenUsed/>
    <w:rsid w:val="00775062"/>
    <w:pPr>
      <w:tabs>
        <w:tab w:val="left" w:pos="660"/>
        <w:tab w:val="right" w:leader="dot" w:pos="9016"/>
      </w:tabs>
      <w:spacing w:after="100" w:line="360" w:lineRule="auto"/>
      <w:jc w:val="center"/>
    </w:pPr>
  </w:style>
  <w:style w:type="character" w:styleId="Hyperlink">
    <w:name w:val="Hyperlink"/>
    <w:basedOn w:val="DefaultParagraphFont"/>
    <w:uiPriority w:val="99"/>
    <w:unhideWhenUsed/>
    <w:rsid w:val="00DC32FC"/>
    <w:rPr>
      <w:color w:val="0563C1" w:themeColor="hyperlink"/>
      <w:u w:val="single"/>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L,B"/>
    <w:basedOn w:val="Normal"/>
    <w:link w:val="ListParagraphChar"/>
    <w:uiPriority w:val="34"/>
    <w:qFormat/>
    <w:rsid w:val="00E96285"/>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E96285"/>
  </w:style>
  <w:style w:type="table" w:customStyle="1" w:styleId="TableGrid4">
    <w:name w:val="Table Grid4"/>
    <w:basedOn w:val="TableNormal"/>
    <w:next w:val="TableGrid"/>
    <w:uiPriority w:val="39"/>
    <w:rsid w:val="004048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5B72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B72DB"/>
    <w:rPr>
      <w:sz w:val="16"/>
      <w:szCs w:val="16"/>
    </w:rPr>
  </w:style>
  <w:style w:type="paragraph" w:styleId="CommentText">
    <w:name w:val="annotation text"/>
    <w:basedOn w:val="Normal"/>
    <w:link w:val="CommentTextChar"/>
    <w:uiPriority w:val="99"/>
    <w:unhideWhenUsed/>
    <w:rsid w:val="005B72DB"/>
    <w:pPr>
      <w:spacing w:line="240" w:lineRule="auto"/>
    </w:pPr>
    <w:rPr>
      <w:sz w:val="20"/>
      <w:szCs w:val="20"/>
    </w:rPr>
  </w:style>
  <w:style w:type="character" w:customStyle="1" w:styleId="CommentTextChar">
    <w:name w:val="Comment Text Char"/>
    <w:basedOn w:val="DefaultParagraphFont"/>
    <w:link w:val="CommentText"/>
    <w:uiPriority w:val="99"/>
    <w:rsid w:val="005B72DB"/>
    <w:rPr>
      <w:sz w:val="20"/>
      <w:szCs w:val="20"/>
    </w:rPr>
  </w:style>
  <w:style w:type="paragraph" w:styleId="BalloonText">
    <w:name w:val="Balloon Text"/>
    <w:basedOn w:val="Normal"/>
    <w:link w:val="BalloonTextChar"/>
    <w:uiPriority w:val="99"/>
    <w:semiHidden/>
    <w:unhideWhenUsed/>
    <w:rsid w:val="005B72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72DB"/>
    <w:rPr>
      <w:rFonts w:ascii="Segoe UI" w:hAnsi="Segoe UI" w:cs="Segoe UI"/>
      <w:sz w:val="18"/>
      <w:szCs w:val="18"/>
    </w:rPr>
  </w:style>
  <w:style w:type="table" w:customStyle="1" w:styleId="TableGrid9">
    <w:name w:val="Table Grid9"/>
    <w:basedOn w:val="TableNormal"/>
    <w:next w:val="TableGrid"/>
    <w:rsid w:val="00BE31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BD117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D117E"/>
    <w:rPr>
      <w:sz w:val="20"/>
      <w:szCs w:val="20"/>
    </w:rPr>
  </w:style>
  <w:style w:type="character" w:styleId="FootnoteReference">
    <w:name w:val="footnote reference"/>
    <w:basedOn w:val="DefaultParagraphFont"/>
    <w:uiPriority w:val="99"/>
    <w:semiHidden/>
    <w:unhideWhenUsed/>
    <w:rsid w:val="00BD117E"/>
    <w:rPr>
      <w:vertAlign w:val="superscript"/>
    </w:rPr>
  </w:style>
  <w:style w:type="table" w:customStyle="1" w:styleId="TableGrid5">
    <w:name w:val="Table Grid5"/>
    <w:basedOn w:val="TableNormal"/>
    <w:next w:val="TableGrid"/>
    <w:uiPriority w:val="39"/>
    <w:rsid w:val="00491F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CC4D1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CC4D12"/>
    <w:rPr>
      <w:rFonts w:asciiTheme="majorHAnsi" w:eastAsiaTheme="majorEastAsia" w:hAnsiTheme="majorHAnsi" w:cstheme="majorBidi"/>
      <w:color w:val="1F4D78" w:themeColor="accent1" w:themeShade="7F"/>
      <w:sz w:val="24"/>
      <w:szCs w:val="24"/>
    </w:rPr>
  </w:style>
  <w:style w:type="paragraph" w:styleId="TOC2">
    <w:name w:val="toc 2"/>
    <w:basedOn w:val="Normal"/>
    <w:next w:val="Normal"/>
    <w:autoRedefine/>
    <w:uiPriority w:val="39"/>
    <w:unhideWhenUsed/>
    <w:rsid w:val="00E155A1"/>
    <w:pPr>
      <w:spacing w:after="100"/>
      <w:ind w:left="220"/>
    </w:pPr>
  </w:style>
  <w:style w:type="paragraph" w:styleId="TOC3">
    <w:name w:val="toc 3"/>
    <w:basedOn w:val="Normal"/>
    <w:next w:val="Normal"/>
    <w:autoRedefine/>
    <w:uiPriority w:val="39"/>
    <w:unhideWhenUsed/>
    <w:rsid w:val="00E155A1"/>
    <w:pPr>
      <w:spacing w:after="100"/>
      <w:ind w:left="440"/>
    </w:pPr>
  </w:style>
  <w:style w:type="table" w:customStyle="1" w:styleId="TableGrid2">
    <w:name w:val="Table Grid2"/>
    <w:basedOn w:val="TableNormal"/>
    <w:next w:val="TableGrid"/>
    <w:uiPriority w:val="39"/>
    <w:rsid w:val="00BE73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E49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82BF2"/>
    <w:pPr>
      <w:spacing w:after="0" w:line="240" w:lineRule="auto"/>
    </w:pPr>
  </w:style>
  <w:style w:type="paragraph" w:customStyle="1" w:styleId="xmsonormal">
    <w:name w:val="x_msonormal"/>
    <w:basedOn w:val="Normal"/>
    <w:uiPriority w:val="99"/>
    <w:rsid w:val="00F31D6C"/>
    <w:pPr>
      <w:spacing w:after="0" w:line="240" w:lineRule="auto"/>
    </w:pPr>
    <w:rPr>
      <w:rFonts w:ascii="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3B7072"/>
    <w:rPr>
      <w:b/>
      <w:bCs/>
    </w:rPr>
  </w:style>
  <w:style w:type="character" w:customStyle="1" w:styleId="CommentSubjectChar">
    <w:name w:val="Comment Subject Char"/>
    <w:basedOn w:val="CommentTextChar"/>
    <w:link w:val="CommentSubject"/>
    <w:uiPriority w:val="99"/>
    <w:semiHidden/>
    <w:rsid w:val="003B7072"/>
    <w:rPr>
      <w:b/>
      <w:bCs/>
      <w:sz w:val="20"/>
      <w:szCs w:val="20"/>
    </w:rPr>
  </w:style>
  <w:style w:type="paragraph" w:customStyle="1" w:styleId="Default">
    <w:name w:val="Default"/>
    <w:link w:val="DefaultChar"/>
    <w:rsid w:val="00DA1D60"/>
    <w:pPr>
      <w:autoSpaceDE w:val="0"/>
      <w:autoSpaceDN w:val="0"/>
      <w:adjustRightInd w:val="0"/>
      <w:spacing w:after="0" w:line="240" w:lineRule="auto"/>
    </w:pPr>
    <w:rPr>
      <w:rFonts w:ascii="Arial" w:hAnsi="Arial" w:cs="Arial"/>
      <w:color w:val="000000"/>
      <w:sz w:val="24"/>
      <w:szCs w:val="24"/>
    </w:rPr>
  </w:style>
  <w:style w:type="character" w:customStyle="1" w:styleId="DefaultChar">
    <w:name w:val="Default Char"/>
    <w:link w:val="Default"/>
    <w:rsid w:val="00DA1D60"/>
    <w:rPr>
      <w:rFonts w:ascii="Arial" w:hAnsi="Arial" w:cs="Arial"/>
      <w:color w:val="000000"/>
      <w:sz w:val="24"/>
      <w:szCs w:val="24"/>
    </w:rPr>
  </w:style>
  <w:style w:type="paragraph" w:styleId="NormalWeb">
    <w:name w:val="Normal (Web)"/>
    <w:basedOn w:val="Normal"/>
    <w:uiPriority w:val="99"/>
    <w:rsid w:val="00DA1D60"/>
    <w:pPr>
      <w:spacing w:before="100" w:beforeAutospacing="1" w:after="100" w:afterAutospacing="1" w:line="240" w:lineRule="auto"/>
    </w:pPr>
    <w:rPr>
      <w:rFonts w:ascii="Times New Roman" w:eastAsia="Calibri" w:hAnsi="Times New Roman" w:cs="Times New Roman"/>
      <w:sz w:val="24"/>
      <w:szCs w:val="24"/>
      <w:lang w:val="en-US"/>
    </w:rPr>
  </w:style>
  <w:style w:type="paragraph" w:styleId="PlainText">
    <w:name w:val="Plain Text"/>
    <w:basedOn w:val="Normal"/>
    <w:link w:val="PlainTextChar"/>
    <w:uiPriority w:val="99"/>
    <w:unhideWhenUsed/>
    <w:rsid w:val="00DA1D60"/>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A1D60"/>
    <w:rPr>
      <w:rFonts w:ascii="Calibri" w:eastAsia="Calibri" w:hAnsi="Calibri" w:cs="Times New Roman"/>
      <w:szCs w:val="21"/>
    </w:rPr>
  </w:style>
  <w:style w:type="paragraph" w:customStyle="1" w:styleId="paragraph">
    <w:name w:val="paragraph"/>
    <w:basedOn w:val="Normal"/>
    <w:rsid w:val="00863DCD"/>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863DCD"/>
  </w:style>
  <w:style w:type="character" w:customStyle="1" w:styleId="eop">
    <w:name w:val="eop"/>
    <w:basedOn w:val="DefaultParagraphFont"/>
    <w:rsid w:val="00863DCD"/>
  </w:style>
  <w:style w:type="table" w:customStyle="1" w:styleId="TableGrid6">
    <w:name w:val="Table Grid6"/>
    <w:basedOn w:val="TableNormal"/>
    <w:next w:val="TableGrid"/>
    <w:uiPriority w:val="59"/>
    <w:rsid w:val="000666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FD4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8547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431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431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431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431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3E0AB8"/>
    <w:pPr>
      <w:widowControl w:val="0"/>
      <w:autoSpaceDE w:val="0"/>
      <w:autoSpaceDN w:val="0"/>
      <w:spacing w:after="0" w:line="240" w:lineRule="auto"/>
      <w:ind w:left="110"/>
    </w:pPr>
    <w:rPr>
      <w:rFonts w:ascii="Arial" w:eastAsia="Arial" w:hAnsi="Arial" w:cs="Arial"/>
      <w:lang w:eastAsia="en-GB" w:bidi="en-GB"/>
    </w:rPr>
  </w:style>
  <w:style w:type="character" w:customStyle="1" w:styleId="Heading4Char">
    <w:name w:val="Heading 4 Char"/>
    <w:basedOn w:val="DefaultParagraphFont"/>
    <w:link w:val="Heading4"/>
    <w:uiPriority w:val="9"/>
    <w:rsid w:val="00496BB9"/>
    <w:rPr>
      <w:rFonts w:asciiTheme="majorHAnsi" w:eastAsiaTheme="majorEastAsia" w:hAnsiTheme="majorHAnsi" w:cstheme="majorBidi"/>
      <w:i/>
      <w:iCs/>
      <w:color w:val="2E74B5" w:themeColor="accent1" w:themeShade="BF"/>
    </w:rPr>
  </w:style>
  <w:style w:type="numbering" w:customStyle="1" w:styleId="NoList1">
    <w:name w:val="No List1"/>
    <w:next w:val="NoList"/>
    <w:uiPriority w:val="99"/>
    <w:semiHidden/>
    <w:unhideWhenUsed/>
    <w:rsid w:val="0073367B"/>
  </w:style>
  <w:style w:type="paragraph" w:customStyle="1" w:styleId="msonormal0">
    <w:name w:val="msonormal"/>
    <w:basedOn w:val="Normal"/>
    <w:rsid w:val="0073367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73367B"/>
  </w:style>
  <w:style w:type="character" w:customStyle="1" w:styleId="wacimagegroupcontainer">
    <w:name w:val="wacimagegroupcontainer"/>
    <w:basedOn w:val="DefaultParagraphFont"/>
    <w:rsid w:val="0073367B"/>
  </w:style>
  <w:style w:type="character" w:customStyle="1" w:styleId="wacimagecontainer">
    <w:name w:val="wacimagecontainer"/>
    <w:basedOn w:val="DefaultParagraphFont"/>
    <w:rsid w:val="0073367B"/>
  </w:style>
  <w:style w:type="character" w:customStyle="1" w:styleId="linebreakblob">
    <w:name w:val="linebreakblob"/>
    <w:basedOn w:val="DefaultParagraphFont"/>
    <w:rsid w:val="0073367B"/>
  </w:style>
  <w:style w:type="character" w:customStyle="1" w:styleId="scxw247550972">
    <w:name w:val="scxw247550972"/>
    <w:basedOn w:val="DefaultParagraphFont"/>
    <w:rsid w:val="0073367B"/>
  </w:style>
  <w:style w:type="paragraph" w:styleId="TOC4">
    <w:name w:val="toc 4"/>
    <w:basedOn w:val="Normal"/>
    <w:next w:val="Normal"/>
    <w:autoRedefine/>
    <w:uiPriority w:val="39"/>
    <w:unhideWhenUsed/>
    <w:rsid w:val="00BC461E"/>
    <w:pPr>
      <w:spacing w:after="100"/>
      <w:ind w:left="660"/>
    </w:pPr>
    <w:rPr>
      <w:rFonts w:eastAsiaTheme="minorEastAsia"/>
      <w:lang w:eastAsia="en-GB"/>
    </w:rPr>
  </w:style>
  <w:style w:type="paragraph" w:styleId="TOC5">
    <w:name w:val="toc 5"/>
    <w:basedOn w:val="Normal"/>
    <w:next w:val="Normal"/>
    <w:autoRedefine/>
    <w:uiPriority w:val="39"/>
    <w:unhideWhenUsed/>
    <w:rsid w:val="00BC461E"/>
    <w:pPr>
      <w:spacing w:after="100"/>
      <w:ind w:left="880"/>
    </w:pPr>
    <w:rPr>
      <w:rFonts w:eastAsiaTheme="minorEastAsia"/>
      <w:lang w:eastAsia="en-GB"/>
    </w:rPr>
  </w:style>
  <w:style w:type="paragraph" w:styleId="TOC6">
    <w:name w:val="toc 6"/>
    <w:basedOn w:val="Normal"/>
    <w:next w:val="Normal"/>
    <w:autoRedefine/>
    <w:uiPriority w:val="39"/>
    <w:unhideWhenUsed/>
    <w:rsid w:val="00BC461E"/>
    <w:pPr>
      <w:spacing w:after="100"/>
      <w:ind w:left="1100"/>
    </w:pPr>
    <w:rPr>
      <w:rFonts w:eastAsiaTheme="minorEastAsia"/>
      <w:lang w:eastAsia="en-GB"/>
    </w:rPr>
  </w:style>
  <w:style w:type="paragraph" w:styleId="TOC7">
    <w:name w:val="toc 7"/>
    <w:basedOn w:val="Normal"/>
    <w:next w:val="Normal"/>
    <w:autoRedefine/>
    <w:uiPriority w:val="39"/>
    <w:unhideWhenUsed/>
    <w:rsid w:val="00BC461E"/>
    <w:pPr>
      <w:spacing w:after="100"/>
      <w:ind w:left="1320"/>
    </w:pPr>
    <w:rPr>
      <w:rFonts w:eastAsiaTheme="minorEastAsia"/>
      <w:lang w:eastAsia="en-GB"/>
    </w:rPr>
  </w:style>
  <w:style w:type="paragraph" w:styleId="TOC8">
    <w:name w:val="toc 8"/>
    <w:basedOn w:val="Normal"/>
    <w:next w:val="Normal"/>
    <w:autoRedefine/>
    <w:uiPriority w:val="39"/>
    <w:unhideWhenUsed/>
    <w:rsid w:val="00BC461E"/>
    <w:pPr>
      <w:spacing w:after="100"/>
      <w:ind w:left="1540"/>
    </w:pPr>
    <w:rPr>
      <w:rFonts w:eastAsiaTheme="minorEastAsia"/>
      <w:lang w:eastAsia="en-GB"/>
    </w:rPr>
  </w:style>
  <w:style w:type="paragraph" w:styleId="TOC9">
    <w:name w:val="toc 9"/>
    <w:basedOn w:val="Normal"/>
    <w:next w:val="Normal"/>
    <w:autoRedefine/>
    <w:uiPriority w:val="39"/>
    <w:unhideWhenUsed/>
    <w:rsid w:val="00BC461E"/>
    <w:pPr>
      <w:spacing w:after="100"/>
      <w:ind w:left="1760"/>
    </w:pPr>
    <w:rPr>
      <w:rFonts w:eastAsiaTheme="minorEastAsia"/>
      <w:lang w:eastAsia="en-GB"/>
    </w:rPr>
  </w:style>
  <w:style w:type="table" w:customStyle="1" w:styleId="TableGrid14">
    <w:name w:val="Table Grid14"/>
    <w:basedOn w:val="TableNormal"/>
    <w:next w:val="TableGrid"/>
    <w:uiPriority w:val="39"/>
    <w:rsid w:val="007A1C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3261">
      <w:bodyDiv w:val="1"/>
      <w:marLeft w:val="0"/>
      <w:marRight w:val="0"/>
      <w:marTop w:val="0"/>
      <w:marBottom w:val="0"/>
      <w:divBdr>
        <w:top w:val="none" w:sz="0" w:space="0" w:color="auto"/>
        <w:left w:val="none" w:sz="0" w:space="0" w:color="auto"/>
        <w:bottom w:val="none" w:sz="0" w:space="0" w:color="auto"/>
        <w:right w:val="none" w:sz="0" w:space="0" w:color="auto"/>
      </w:divBdr>
    </w:div>
    <w:div w:id="63838563">
      <w:bodyDiv w:val="1"/>
      <w:marLeft w:val="0"/>
      <w:marRight w:val="0"/>
      <w:marTop w:val="0"/>
      <w:marBottom w:val="0"/>
      <w:divBdr>
        <w:top w:val="none" w:sz="0" w:space="0" w:color="auto"/>
        <w:left w:val="none" w:sz="0" w:space="0" w:color="auto"/>
        <w:bottom w:val="none" w:sz="0" w:space="0" w:color="auto"/>
        <w:right w:val="none" w:sz="0" w:space="0" w:color="auto"/>
      </w:divBdr>
    </w:div>
    <w:div w:id="135607263">
      <w:bodyDiv w:val="1"/>
      <w:marLeft w:val="0"/>
      <w:marRight w:val="0"/>
      <w:marTop w:val="0"/>
      <w:marBottom w:val="0"/>
      <w:divBdr>
        <w:top w:val="none" w:sz="0" w:space="0" w:color="auto"/>
        <w:left w:val="none" w:sz="0" w:space="0" w:color="auto"/>
        <w:bottom w:val="none" w:sz="0" w:space="0" w:color="auto"/>
        <w:right w:val="none" w:sz="0" w:space="0" w:color="auto"/>
      </w:divBdr>
    </w:div>
    <w:div w:id="228660273">
      <w:bodyDiv w:val="1"/>
      <w:marLeft w:val="0"/>
      <w:marRight w:val="0"/>
      <w:marTop w:val="0"/>
      <w:marBottom w:val="0"/>
      <w:divBdr>
        <w:top w:val="none" w:sz="0" w:space="0" w:color="auto"/>
        <w:left w:val="none" w:sz="0" w:space="0" w:color="auto"/>
        <w:bottom w:val="none" w:sz="0" w:space="0" w:color="auto"/>
        <w:right w:val="none" w:sz="0" w:space="0" w:color="auto"/>
      </w:divBdr>
    </w:div>
    <w:div w:id="231041097">
      <w:bodyDiv w:val="1"/>
      <w:marLeft w:val="0"/>
      <w:marRight w:val="0"/>
      <w:marTop w:val="0"/>
      <w:marBottom w:val="0"/>
      <w:divBdr>
        <w:top w:val="none" w:sz="0" w:space="0" w:color="auto"/>
        <w:left w:val="none" w:sz="0" w:space="0" w:color="auto"/>
        <w:bottom w:val="none" w:sz="0" w:space="0" w:color="auto"/>
        <w:right w:val="none" w:sz="0" w:space="0" w:color="auto"/>
      </w:divBdr>
    </w:div>
    <w:div w:id="234977091">
      <w:bodyDiv w:val="1"/>
      <w:marLeft w:val="0"/>
      <w:marRight w:val="0"/>
      <w:marTop w:val="0"/>
      <w:marBottom w:val="0"/>
      <w:divBdr>
        <w:top w:val="none" w:sz="0" w:space="0" w:color="auto"/>
        <w:left w:val="none" w:sz="0" w:space="0" w:color="auto"/>
        <w:bottom w:val="none" w:sz="0" w:space="0" w:color="auto"/>
        <w:right w:val="none" w:sz="0" w:space="0" w:color="auto"/>
      </w:divBdr>
    </w:div>
    <w:div w:id="282536428">
      <w:bodyDiv w:val="1"/>
      <w:marLeft w:val="0"/>
      <w:marRight w:val="0"/>
      <w:marTop w:val="0"/>
      <w:marBottom w:val="0"/>
      <w:divBdr>
        <w:top w:val="none" w:sz="0" w:space="0" w:color="auto"/>
        <w:left w:val="none" w:sz="0" w:space="0" w:color="auto"/>
        <w:bottom w:val="none" w:sz="0" w:space="0" w:color="auto"/>
        <w:right w:val="none" w:sz="0" w:space="0" w:color="auto"/>
      </w:divBdr>
    </w:div>
    <w:div w:id="368189445">
      <w:bodyDiv w:val="1"/>
      <w:marLeft w:val="0"/>
      <w:marRight w:val="0"/>
      <w:marTop w:val="0"/>
      <w:marBottom w:val="0"/>
      <w:divBdr>
        <w:top w:val="none" w:sz="0" w:space="0" w:color="auto"/>
        <w:left w:val="none" w:sz="0" w:space="0" w:color="auto"/>
        <w:bottom w:val="none" w:sz="0" w:space="0" w:color="auto"/>
        <w:right w:val="none" w:sz="0" w:space="0" w:color="auto"/>
      </w:divBdr>
    </w:div>
    <w:div w:id="426460374">
      <w:bodyDiv w:val="1"/>
      <w:marLeft w:val="0"/>
      <w:marRight w:val="0"/>
      <w:marTop w:val="0"/>
      <w:marBottom w:val="0"/>
      <w:divBdr>
        <w:top w:val="none" w:sz="0" w:space="0" w:color="auto"/>
        <w:left w:val="none" w:sz="0" w:space="0" w:color="auto"/>
        <w:bottom w:val="none" w:sz="0" w:space="0" w:color="auto"/>
        <w:right w:val="none" w:sz="0" w:space="0" w:color="auto"/>
      </w:divBdr>
    </w:div>
    <w:div w:id="453527506">
      <w:bodyDiv w:val="1"/>
      <w:marLeft w:val="0"/>
      <w:marRight w:val="0"/>
      <w:marTop w:val="0"/>
      <w:marBottom w:val="0"/>
      <w:divBdr>
        <w:top w:val="none" w:sz="0" w:space="0" w:color="auto"/>
        <w:left w:val="none" w:sz="0" w:space="0" w:color="auto"/>
        <w:bottom w:val="none" w:sz="0" w:space="0" w:color="auto"/>
        <w:right w:val="none" w:sz="0" w:space="0" w:color="auto"/>
      </w:divBdr>
    </w:div>
    <w:div w:id="458038818">
      <w:bodyDiv w:val="1"/>
      <w:marLeft w:val="0"/>
      <w:marRight w:val="0"/>
      <w:marTop w:val="0"/>
      <w:marBottom w:val="0"/>
      <w:divBdr>
        <w:top w:val="none" w:sz="0" w:space="0" w:color="auto"/>
        <w:left w:val="none" w:sz="0" w:space="0" w:color="auto"/>
        <w:bottom w:val="none" w:sz="0" w:space="0" w:color="auto"/>
        <w:right w:val="none" w:sz="0" w:space="0" w:color="auto"/>
      </w:divBdr>
    </w:div>
    <w:div w:id="463236462">
      <w:bodyDiv w:val="1"/>
      <w:marLeft w:val="0"/>
      <w:marRight w:val="0"/>
      <w:marTop w:val="0"/>
      <w:marBottom w:val="0"/>
      <w:divBdr>
        <w:top w:val="none" w:sz="0" w:space="0" w:color="auto"/>
        <w:left w:val="none" w:sz="0" w:space="0" w:color="auto"/>
        <w:bottom w:val="none" w:sz="0" w:space="0" w:color="auto"/>
        <w:right w:val="none" w:sz="0" w:space="0" w:color="auto"/>
      </w:divBdr>
    </w:div>
    <w:div w:id="478694614">
      <w:bodyDiv w:val="1"/>
      <w:marLeft w:val="0"/>
      <w:marRight w:val="0"/>
      <w:marTop w:val="0"/>
      <w:marBottom w:val="0"/>
      <w:divBdr>
        <w:top w:val="none" w:sz="0" w:space="0" w:color="auto"/>
        <w:left w:val="none" w:sz="0" w:space="0" w:color="auto"/>
        <w:bottom w:val="none" w:sz="0" w:space="0" w:color="auto"/>
        <w:right w:val="none" w:sz="0" w:space="0" w:color="auto"/>
      </w:divBdr>
    </w:div>
    <w:div w:id="490102246">
      <w:bodyDiv w:val="1"/>
      <w:marLeft w:val="0"/>
      <w:marRight w:val="0"/>
      <w:marTop w:val="0"/>
      <w:marBottom w:val="0"/>
      <w:divBdr>
        <w:top w:val="none" w:sz="0" w:space="0" w:color="auto"/>
        <w:left w:val="none" w:sz="0" w:space="0" w:color="auto"/>
        <w:bottom w:val="none" w:sz="0" w:space="0" w:color="auto"/>
        <w:right w:val="none" w:sz="0" w:space="0" w:color="auto"/>
      </w:divBdr>
    </w:div>
    <w:div w:id="524712095">
      <w:bodyDiv w:val="1"/>
      <w:marLeft w:val="0"/>
      <w:marRight w:val="0"/>
      <w:marTop w:val="0"/>
      <w:marBottom w:val="0"/>
      <w:divBdr>
        <w:top w:val="none" w:sz="0" w:space="0" w:color="auto"/>
        <w:left w:val="none" w:sz="0" w:space="0" w:color="auto"/>
        <w:bottom w:val="none" w:sz="0" w:space="0" w:color="auto"/>
        <w:right w:val="none" w:sz="0" w:space="0" w:color="auto"/>
      </w:divBdr>
    </w:div>
    <w:div w:id="527333862">
      <w:bodyDiv w:val="1"/>
      <w:marLeft w:val="0"/>
      <w:marRight w:val="0"/>
      <w:marTop w:val="0"/>
      <w:marBottom w:val="0"/>
      <w:divBdr>
        <w:top w:val="none" w:sz="0" w:space="0" w:color="auto"/>
        <w:left w:val="none" w:sz="0" w:space="0" w:color="auto"/>
        <w:bottom w:val="none" w:sz="0" w:space="0" w:color="auto"/>
        <w:right w:val="none" w:sz="0" w:space="0" w:color="auto"/>
      </w:divBdr>
    </w:div>
    <w:div w:id="540551691">
      <w:bodyDiv w:val="1"/>
      <w:marLeft w:val="0"/>
      <w:marRight w:val="0"/>
      <w:marTop w:val="0"/>
      <w:marBottom w:val="0"/>
      <w:divBdr>
        <w:top w:val="none" w:sz="0" w:space="0" w:color="auto"/>
        <w:left w:val="none" w:sz="0" w:space="0" w:color="auto"/>
        <w:bottom w:val="none" w:sz="0" w:space="0" w:color="auto"/>
        <w:right w:val="none" w:sz="0" w:space="0" w:color="auto"/>
      </w:divBdr>
    </w:div>
    <w:div w:id="605968442">
      <w:bodyDiv w:val="1"/>
      <w:marLeft w:val="0"/>
      <w:marRight w:val="0"/>
      <w:marTop w:val="0"/>
      <w:marBottom w:val="0"/>
      <w:divBdr>
        <w:top w:val="none" w:sz="0" w:space="0" w:color="auto"/>
        <w:left w:val="none" w:sz="0" w:space="0" w:color="auto"/>
        <w:bottom w:val="none" w:sz="0" w:space="0" w:color="auto"/>
        <w:right w:val="none" w:sz="0" w:space="0" w:color="auto"/>
      </w:divBdr>
    </w:div>
    <w:div w:id="608896714">
      <w:bodyDiv w:val="1"/>
      <w:marLeft w:val="0"/>
      <w:marRight w:val="0"/>
      <w:marTop w:val="0"/>
      <w:marBottom w:val="0"/>
      <w:divBdr>
        <w:top w:val="none" w:sz="0" w:space="0" w:color="auto"/>
        <w:left w:val="none" w:sz="0" w:space="0" w:color="auto"/>
        <w:bottom w:val="none" w:sz="0" w:space="0" w:color="auto"/>
        <w:right w:val="none" w:sz="0" w:space="0" w:color="auto"/>
      </w:divBdr>
    </w:div>
    <w:div w:id="641227403">
      <w:bodyDiv w:val="1"/>
      <w:marLeft w:val="0"/>
      <w:marRight w:val="0"/>
      <w:marTop w:val="0"/>
      <w:marBottom w:val="0"/>
      <w:divBdr>
        <w:top w:val="none" w:sz="0" w:space="0" w:color="auto"/>
        <w:left w:val="none" w:sz="0" w:space="0" w:color="auto"/>
        <w:bottom w:val="none" w:sz="0" w:space="0" w:color="auto"/>
        <w:right w:val="none" w:sz="0" w:space="0" w:color="auto"/>
      </w:divBdr>
    </w:div>
    <w:div w:id="662125285">
      <w:bodyDiv w:val="1"/>
      <w:marLeft w:val="0"/>
      <w:marRight w:val="0"/>
      <w:marTop w:val="0"/>
      <w:marBottom w:val="0"/>
      <w:divBdr>
        <w:top w:val="none" w:sz="0" w:space="0" w:color="auto"/>
        <w:left w:val="none" w:sz="0" w:space="0" w:color="auto"/>
        <w:bottom w:val="none" w:sz="0" w:space="0" w:color="auto"/>
        <w:right w:val="none" w:sz="0" w:space="0" w:color="auto"/>
      </w:divBdr>
    </w:div>
    <w:div w:id="688683940">
      <w:bodyDiv w:val="1"/>
      <w:marLeft w:val="0"/>
      <w:marRight w:val="0"/>
      <w:marTop w:val="0"/>
      <w:marBottom w:val="0"/>
      <w:divBdr>
        <w:top w:val="none" w:sz="0" w:space="0" w:color="auto"/>
        <w:left w:val="none" w:sz="0" w:space="0" w:color="auto"/>
        <w:bottom w:val="none" w:sz="0" w:space="0" w:color="auto"/>
        <w:right w:val="none" w:sz="0" w:space="0" w:color="auto"/>
      </w:divBdr>
    </w:div>
    <w:div w:id="715814193">
      <w:bodyDiv w:val="1"/>
      <w:marLeft w:val="0"/>
      <w:marRight w:val="0"/>
      <w:marTop w:val="0"/>
      <w:marBottom w:val="0"/>
      <w:divBdr>
        <w:top w:val="none" w:sz="0" w:space="0" w:color="auto"/>
        <w:left w:val="none" w:sz="0" w:space="0" w:color="auto"/>
        <w:bottom w:val="none" w:sz="0" w:space="0" w:color="auto"/>
        <w:right w:val="none" w:sz="0" w:space="0" w:color="auto"/>
      </w:divBdr>
    </w:div>
    <w:div w:id="781071917">
      <w:bodyDiv w:val="1"/>
      <w:marLeft w:val="0"/>
      <w:marRight w:val="0"/>
      <w:marTop w:val="0"/>
      <w:marBottom w:val="0"/>
      <w:divBdr>
        <w:top w:val="none" w:sz="0" w:space="0" w:color="auto"/>
        <w:left w:val="none" w:sz="0" w:space="0" w:color="auto"/>
        <w:bottom w:val="none" w:sz="0" w:space="0" w:color="auto"/>
        <w:right w:val="none" w:sz="0" w:space="0" w:color="auto"/>
      </w:divBdr>
    </w:div>
    <w:div w:id="783156621">
      <w:bodyDiv w:val="1"/>
      <w:marLeft w:val="0"/>
      <w:marRight w:val="0"/>
      <w:marTop w:val="0"/>
      <w:marBottom w:val="0"/>
      <w:divBdr>
        <w:top w:val="none" w:sz="0" w:space="0" w:color="auto"/>
        <w:left w:val="none" w:sz="0" w:space="0" w:color="auto"/>
        <w:bottom w:val="none" w:sz="0" w:space="0" w:color="auto"/>
        <w:right w:val="none" w:sz="0" w:space="0" w:color="auto"/>
      </w:divBdr>
    </w:div>
    <w:div w:id="786001411">
      <w:bodyDiv w:val="1"/>
      <w:marLeft w:val="0"/>
      <w:marRight w:val="0"/>
      <w:marTop w:val="0"/>
      <w:marBottom w:val="0"/>
      <w:divBdr>
        <w:top w:val="none" w:sz="0" w:space="0" w:color="auto"/>
        <w:left w:val="none" w:sz="0" w:space="0" w:color="auto"/>
        <w:bottom w:val="none" w:sz="0" w:space="0" w:color="auto"/>
        <w:right w:val="none" w:sz="0" w:space="0" w:color="auto"/>
      </w:divBdr>
    </w:div>
    <w:div w:id="842739488">
      <w:bodyDiv w:val="1"/>
      <w:marLeft w:val="0"/>
      <w:marRight w:val="0"/>
      <w:marTop w:val="0"/>
      <w:marBottom w:val="0"/>
      <w:divBdr>
        <w:top w:val="none" w:sz="0" w:space="0" w:color="auto"/>
        <w:left w:val="none" w:sz="0" w:space="0" w:color="auto"/>
        <w:bottom w:val="none" w:sz="0" w:space="0" w:color="auto"/>
        <w:right w:val="none" w:sz="0" w:space="0" w:color="auto"/>
      </w:divBdr>
    </w:div>
    <w:div w:id="913588118">
      <w:bodyDiv w:val="1"/>
      <w:marLeft w:val="0"/>
      <w:marRight w:val="0"/>
      <w:marTop w:val="0"/>
      <w:marBottom w:val="0"/>
      <w:divBdr>
        <w:top w:val="none" w:sz="0" w:space="0" w:color="auto"/>
        <w:left w:val="none" w:sz="0" w:space="0" w:color="auto"/>
        <w:bottom w:val="none" w:sz="0" w:space="0" w:color="auto"/>
        <w:right w:val="none" w:sz="0" w:space="0" w:color="auto"/>
      </w:divBdr>
    </w:div>
    <w:div w:id="944654697">
      <w:bodyDiv w:val="1"/>
      <w:marLeft w:val="0"/>
      <w:marRight w:val="0"/>
      <w:marTop w:val="0"/>
      <w:marBottom w:val="0"/>
      <w:divBdr>
        <w:top w:val="none" w:sz="0" w:space="0" w:color="auto"/>
        <w:left w:val="none" w:sz="0" w:space="0" w:color="auto"/>
        <w:bottom w:val="none" w:sz="0" w:space="0" w:color="auto"/>
        <w:right w:val="none" w:sz="0" w:space="0" w:color="auto"/>
      </w:divBdr>
    </w:div>
    <w:div w:id="981351056">
      <w:bodyDiv w:val="1"/>
      <w:marLeft w:val="0"/>
      <w:marRight w:val="0"/>
      <w:marTop w:val="0"/>
      <w:marBottom w:val="0"/>
      <w:divBdr>
        <w:top w:val="none" w:sz="0" w:space="0" w:color="auto"/>
        <w:left w:val="none" w:sz="0" w:space="0" w:color="auto"/>
        <w:bottom w:val="none" w:sz="0" w:space="0" w:color="auto"/>
        <w:right w:val="none" w:sz="0" w:space="0" w:color="auto"/>
      </w:divBdr>
      <w:divsChild>
        <w:div w:id="1338340418">
          <w:marLeft w:val="547"/>
          <w:marRight w:val="0"/>
          <w:marTop w:val="0"/>
          <w:marBottom w:val="0"/>
          <w:divBdr>
            <w:top w:val="none" w:sz="0" w:space="0" w:color="auto"/>
            <w:left w:val="none" w:sz="0" w:space="0" w:color="auto"/>
            <w:bottom w:val="none" w:sz="0" w:space="0" w:color="auto"/>
            <w:right w:val="none" w:sz="0" w:space="0" w:color="auto"/>
          </w:divBdr>
        </w:div>
      </w:divsChild>
    </w:div>
    <w:div w:id="1006517197">
      <w:bodyDiv w:val="1"/>
      <w:marLeft w:val="0"/>
      <w:marRight w:val="0"/>
      <w:marTop w:val="0"/>
      <w:marBottom w:val="0"/>
      <w:divBdr>
        <w:top w:val="none" w:sz="0" w:space="0" w:color="auto"/>
        <w:left w:val="none" w:sz="0" w:space="0" w:color="auto"/>
        <w:bottom w:val="none" w:sz="0" w:space="0" w:color="auto"/>
        <w:right w:val="none" w:sz="0" w:space="0" w:color="auto"/>
      </w:divBdr>
    </w:div>
    <w:div w:id="1041319289">
      <w:bodyDiv w:val="1"/>
      <w:marLeft w:val="0"/>
      <w:marRight w:val="0"/>
      <w:marTop w:val="0"/>
      <w:marBottom w:val="0"/>
      <w:divBdr>
        <w:top w:val="none" w:sz="0" w:space="0" w:color="auto"/>
        <w:left w:val="none" w:sz="0" w:space="0" w:color="auto"/>
        <w:bottom w:val="none" w:sz="0" w:space="0" w:color="auto"/>
        <w:right w:val="none" w:sz="0" w:space="0" w:color="auto"/>
      </w:divBdr>
    </w:div>
    <w:div w:id="1056079035">
      <w:bodyDiv w:val="1"/>
      <w:marLeft w:val="0"/>
      <w:marRight w:val="0"/>
      <w:marTop w:val="0"/>
      <w:marBottom w:val="0"/>
      <w:divBdr>
        <w:top w:val="none" w:sz="0" w:space="0" w:color="auto"/>
        <w:left w:val="none" w:sz="0" w:space="0" w:color="auto"/>
        <w:bottom w:val="none" w:sz="0" w:space="0" w:color="auto"/>
        <w:right w:val="none" w:sz="0" w:space="0" w:color="auto"/>
      </w:divBdr>
    </w:div>
    <w:div w:id="1078867507">
      <w:bodyDiv w:val="1"/>
      <w:marLeft w:val="0"/>
      <w:marRight w:val="0"/>
      <w:marTop w:val="0"/>
      <w:marBottom w:val="0"/>
      <w:divBdr>
        <w:top w:val="none" w:sz="0" w:space="0" w:color="auto"/>
        <w:left w:val="none" w:sz="0" w:space="0" w:color="auto"/>
        <w:bottom w:val="none" w:sz="0" w:space="0" w:color="auto"/>
        <w:right w:val="none" w:sz="0" w:space="0" w:color="auto"/>
      </w:divBdr>
    </w:div>
    <w:div w:id="1105078529">
      <w:bodyDiv w:val="1"/>
      <w:marLeft w:val="0"/>
      <w:marRight w:val="0"/>
      <w:marTop w:val="0"/>
      <w:marBottom w:val="0"/>
      <w:divBdr>
        <w:top w:val="none" w:sz="0" w:space="0" w:color="auto"/>
        <w:left w:val="none" w:sz="0" w:space="0" w:color="auto"/>
        <w:bottom w:val="none" w:sz="0" w:space="0" w:color="auto"/>
        <w:right w:val="none" w:sz="0" w:space="0" w:color="auto"/>
      </w:divBdr>
    </w:div>
    <w:div w:id="1107576341">
      <w:bodyDiv w:val="1"/>
      <w:marLeft w:val="0"/>
      <w:marRight w:val="0"/>
      <w:marTop w:val="0"/>
      <w:marBottom w:val="0"/>
      <w:divBdr>
        <w:top w:val="none" w:sz="0" w:space="0" w:color="auto"/>
        <w:left w:val="none" w:sz="0" w:space="0" w:color="auto"/>
        <w:bottom w:val="none" w:sz="0" w:space="0" w:color="auto"/>
        <w:right w:val="none" w:sz="0" w:space="0" w:color="auto"/>
      </w:divBdr>
    </w:div>
    <w:div w:id="1110473014">
      <w:bodyDiv w:val="1"/>
      <w:marLeft w:val="0"/>
      <w:marRight w:val="0"/>
      <w:marTop w:val="0"/>
      <w:marBottom w:val="0"/>
      <w:divBdr>
        <w:top w:val="none" w:sz="0" w:space="0" w:color="auto"/>
        <w:left w:val="none" w:sz="0" w:space="0" w:color="auto"/>
        <w:bottom w:val="none" w:sz="0" w:space="0" w:color="auto"/>
        <w:right w:val="none" w:sz="0" w:space="0" w:color="auto"/>
      </w:divBdr>
    </w:div>
    <w:div w:id="1114665390">
      <w:bodyDiv w:val="1"/>
      <w:marLeft w:val="0"/>
      <w:marRight w:val="0"/>
      <w:marTop w:val="0"/>
      <w:marBottom w:val="0"/>
      <w:divBdr>
        <w:top w:val="none" w:sz="0" w:space="0" w:color="auto"/>
        <w:left w:val="none" w:sz="0" w:space="0" w:color="auto"/>
        <w:bottom w:val="none" w:sz="0" w:space="0" w:color="auto"/>
        <w:right w:val="none" w:sz="0" w:space="0" w:color="auto"/>
      </w:divBdr>
    </w:div>
    <w:div w:id="1133719671">
      <w:bodyDiv w:val="1"/>
      <w:marLeft w:val="0"/>
      <w:marRight w:val="0"/>
      <w:marTop w:val="0"/>
      <w:marBottom w:val="0"/>
      <w:divBdr>
        <w:top w:val="none" w:sz="0" w:space="0" w:color="auto"/>
        <w:left w:val="none" w:sz="0" w:space="0" w:color="auto"/>
        <w:bottom w:val="none" w:sz="0" w:space="0" w:color="auto"/>
        <w:right w:val="none" w:sz="0" w:space="0" w:color="auto"/>
      </w:divBdr>
    </w:div>
    <w:div w:id="1144660555">
      <w:bodyDiv w:val="1"/>
      <w:marLeft w:val="0"/>
      <w:marRight w:val="0"/>
      <w:marTop w:val="0"/>
      <w:marBottom w:val="0"/>
      <w:divBdr>
        <w:top w:val="none" w:sz="0" w:space="0" w:color="auto"/>
        <w:left w:val="none" w:sz="0" w:space="0" w:color="auto"/>
        <w:bottom w:val="none" w:sz="0" w:space="0" w:color="auto"/>
        <w:right w:val="none" w:sz="0" w:space="0" w:color="auto"/>
      </w:divBdr>
    </w:div>
    <w:div w:id="1172990186">
      <w:bodyDiv w:val="1"/>
      <w:marLeft w:val="0"/>
      <w:marRight w:val="0"/>
      <w:marTop w:val="0"/>
      <w:marBottom w:val="0"/>
      <w:divBdr>
        <w:top w:val="none" w:sz="0" w:space="0" w:color="auto"/>
        <w:left w:val="none" w:sz="0" w:space="0" w:color="auto"/>
        <w:bottom w:val="none" w:sz="0" w:space="0" w:color="auto"/>
        <w:right w:val="none" w:sz="0" w:space="0" w:color="auto"/>
      </w:divBdr>
    </w:div>
    <w:div w:id="1191648262">
      <w:bodyDiv w:val="1"/>
      <w:marLeft w:val="0"/>
      <w:marRight w:val="0"/>
      <w:marTop w:val="0"/>
      <w:marBottom w:val="0"/>
      <w:divBdr>
        <w:top w:val="none" w:sz="0" w:space="0" w:color="auto"/>
        <w:left w:val="none" w:sz="0" w:space="0" w:color="auto"/>
        <w:bottom w:val="none" w:sz="0" w:space="0" w:color="auto"/>
        <w:right w:val="none" w:sz="0" w:space="0" w:color="auto"/>
      </w:divBdr>
    </w:div>
    <w:div w:id="1242832403">
      <w:bodyDiv w:val="1"/>
      <w:marLeft w:val="0"/>
      <w:marRight w:val="0"/>
      <w:marTop w:val="0"/>
      <w:marBottom w:val="0"/>
      <w:divBdr>
        <w:top w:val="none" w:sz="0" w:space="0" w:color="auto"/>
        <w:left w:val="none" w:sz="0" w:space="0" w:color="auto"/>
        <w:bottom w:val="none" w:sz="0" w:space="0" w:color="auto"/>
        <w:right w:val="none" w:sz="0" w:space="0" w:color="auto"/>
      </w:divBdr>
    </w:div>
    <w:div w:id="1256934880">
      <w:bodyDiv w:val="1"/>
      <w:marLeft w:val="0"/>
      <w:marRight w:val="0"/>
      <w:marTop w:val="0"/>
      <w:marBottom w:val="0"/>
      <w:divBdr>
        <w:top w:val="none" w:sz="0" w:space="0" w:color="auto"/>
        <w:left w:val="none" w:sz="0" w:space="0" w:color="auto"/>
        <w:bottom w:val="none" w:sz="0" w:space="0" w:color="auto"/>
        <w:right w:val="none" w:sz="0" w:space="0" w:color="auto"/>
      </w:divBdr>
    </w:div>
    <w:div w:id="1274359061">
      <w:bodyDiv w:val="1"/>
      <w:marLeft w:val="0"/>
      <w:marRight w:val="0"/>
      <w:marTop w:val="0"/>
      <w:marBottom w:val="0"/>
      <w:divBdr>
        <w:top w:val="none" w:sz="0" w:space="0" w:color="auto"/>
        <w:left w:val="none" w:sz="0" w:space="0" w:color="auto"/>
        <w:bottom w:val="none" w:sz="0" w:space="0" w:color="auto"/>
        <w:right w:val="none" w:sz="0" w:space="0" w:color="auto"/>
      </w:divBdr>
    </w:div>
    <w:div w:id="1292634339">
      <w:bodyDiv w:val="1"/>
      <w:marLeft w:val="0"/>
      <w:marRight w:val="0"/>
      <w:marTop w:val="0"/>
      <w:marBottom w:val="0"/>
      <w:divBdr>
        <w:top w:val="none" w:sz="0" w:space="0" w:color="auto"/>
        <w:left w:val="none" w:sz="0" w:space="0" w:color="auto"/>
        <w:bottom w:val="none" w:sz="0" w:space="0" w:color="auto"/>
        <w:right w:val="none" w:sz="0" w:space="0" w:color="auto"/>
      </w:divBdr>
    </w:div>
    <w:div w:id="1297029916">
      <w:bodyDiv w:val="1"/>
      <w:marLeft w:val="0"/>
      <w:marRight w:val="0"/>
      <w:marTop w:val="0"/>
      <w:marBottom w:val="0"/>
      <w:divBdr>
        <w:top w:val="none" w:sz="0" w:space="0" w:color="auto"/>
        <w:left w:val="none" w:sz="0" w:space="0" w:color="auto"/>
        <w:bottom w:val="none" w:sz="0" w:space="0" w:color="auto"/>
        <w:right w:val="none" w:sz="0" w:space="0" w:color="auto"/>
      </w:divBdr>
    </w:div>
    <w:div w:id="1305768710">
      <w:bodyDiv w:val="1"/>
      <w:marLeft w:val="0"/>
      <w:marRight w:val="0"/>
      <w:marTop w:val="0"/>
      <w:marBottom w:val="0"/>
      <w:divBdr>
        <w:top w:val="none" w:sz="0" w:space="0" w:color="auto"/>
        <w:left w:val="none" w:sz="0" w:space="0" w:color="auto"/>
        <w:bottom w:val="none" w:sz="0" w:space="0" w:color="auto"/>
        <w:right w:val="none" w:sz="0" w:space="0" w:color="auto"/>
      </w:divBdr>
    </w:div>
    <w:div w:id="1332219277">
      <w:bodyDiv w:val="1"/>
      <w:marLeft w:val="0"/>
      <w:marRight w:val="0"/>
      <w:marTop w:val="0"/>
      <w:marBottom w:val="0"/>
      <w:divBdr>
        <w:top w:val="none" w:sz="0" w:space="0" w:color="auto"/>
        <w:left w:val="none" w:sz="0" w:space="0" w:color="auto"/>
        <w:bottom w:val="none" w:sz="0" w:space="0" w:color="auto"/>
        <w:right w:val="none" w:sz="0" w:space="0" w:color="auto"/>
      </w:divBdr>
    </w:div>
    <w:div w:id="1378163608">
      <w:bodyDiv w:val="1"/>
      <w:marLeft w:val="0"/>
      <w:marRight w:val="0"/>
      <w:marTop w:val="0"/>
      <w:marBottom w:val="0"/>
      <w:divBdr>
        <w:top w:val="none" w:sz="0" w:space="0" w:color="auto"/>
        <w:left w:val="none" w:sz="0" w:space="0" w:color="auto"/>
        <w:bottom w:val="none" w:sz="0" w:space="0" w:color="auto"/>
        <w:right w:val="none" w:sz="0" w:space="0" w:color="auto"/>
      </w:divBdr>
    </w:div>
    <w:div w:id="1394309433">
      <w:bodyDiv w:val="1"/>
      <w:marLeft w:val="0"/>
      <w:marRight w:val="0"/>
      <w:marTop w:val="0"/>
      <w:marBottom w:val="0"/>
      <w:divBdr>
        <w:top w:val="none" w:sz="0" w:space="0" w:color="auto"/>
        <w:left w:val="none" w:sz="0" w:space="0" w:color="auto"/>
        <w:bottom w:val="none" w:sz="0" w:space="0" w:color="auto"/>
        <w:right w:val="none" w:sz="0" w:space="0" w:color="auto"/>
      </w:divBdr>
    </w:div>
    <w:div w:id="1426728258">
      <w:bodyDiv w:val="1"/>
      <w:marLeft w:val="0"/>
      <w:marRight w:val="0"/>
      <w:marTop w:val="0"/>
      <w:marBottom w:val="0"/>
      <w:divBdr>
        <w:top w:val="none" w:sz="0" w:space="0" w:color="auto"/>
        <w:left w:val="none" w:sz="0" w:space="0" w:color="auto"/>
        <w:bottom w:val="none" w:sz="0" w:space="0" w:color="auto"/>
        <w:right w:val="none" w:sz="0" w:space="0" w:color="auto"/>
      </w:divBdr>
    </w:div>
    <w:div w:id="1436751287">
      <w:bodyDiv w:val="1"/>
      <w:marLeft w:val="0"/>
      <w:marRight w:val="0"/>
      <w:marTop w:val="0"/>
      <w:marBottom w:val="0"/>
      <w:divBdr>
        <w:top w:val="none" w:sz="0" w:space="0" w:color="auto"/>
        <w:left w:val="none" w:sz="0" w:space="0" w:color="auto"/>
        <w:bottom w:val="none" w:sz="0" w:space="0" w:color="auto"/>
        <w:right w:val="none" w:sz="0" w:space="0" w:color="auto"/>
      </w:divBdr>
    </w:div>
    <w:div w:id="1476531569">
      <w:bodyDiv w:val="1"/>
      <w:marLeft w:val="0"/>
      <w:marRight w:val="0"/>
      <w:marTop w:val="0"/>
      <w:marBottom w:val="0"/>
      <w:divBdr>
        <w:top w:val="none" w:sz="0" w:space="0" w:color="auto"/>
        <w:left w:val="none" w:sz="0" w:space="0" w:color="auto"/>
        <w:bottom w:val="none" w:sz="0" w:space="0" w:color="auto"/>
        <w:right w:val="none" w:sz="0" w:space="0" w:color="auto"/>
      </w:divBdr>
    </w:div>
    <w:div w:id="1581526241">
      <w:bodyDiv w:val="1"/>
      <w:marLeft w:val="0"/>
      <w:marRight w:val="0"/>
      <w:marTop w:val="0"/>
      <w:marBottom w:val="0"/>
      <w:divBdr>
        <w:top w:val="none" w:sz="0" w:space="0" w:color="auto"/>
        <w:left w:val="none" w:sz="0" w:space="0" w:color="auto"/>
        <w:bottom w:val="none" w:sz="0" w:space="0" w:color="auto"/>
        <w:right w:val="none" w:sz="0" w:space="0" w:color="auto"/>
      </w:divBdr>
    </w:div>
    <w:div w:id="1601646604">
      <w:bodyDiv w:val="1"/>
      <w:marLeft w:val="0"/>
      <w:marRight w:val="0"/>
      <w:marTop w:val="0"/>
      <w:marBottom w:val="0"/>
      <w:divBdr>
        <w:top w:val="none" w:sz="0" w:space="0" w:color="auto"/>
        <w:left w:val="none" w:sz="0" w:space="0" w:color="auto"/>
        <w:bottom w:val="none" w:sz="0" w:space="0" w:color="auto"/>
        <w:right w:val="none" w:sz="0" w:space="0" w:color="auto"/>
      </w:divBdr>
    </w:div>
    <w:div w:id="1607350208">
      <w:bodyDiv w:val="1"/>
      <w:marLeft w:val="0"/>
      <w:marRight w:val="0"/>
      <w:marTop w:val="0"/>
      <w:marBottom w:val="0"/>
      <w:divBdr>
        <w:top w:val="none" w:sz="0" w:space="0" w:color="auto"/>
        <w:left w:val="none" w:sz="0" w:space="0" w:color="auto"/>
        <w:bottom w:val="none" w:sz="0" w:space="0" w:color="auto"/>
        <w:right w:val="none" w:sz="0" w:space="0" w:color="auto"/>
      </w:divBdr>
    </w:div>
    <w:div w:id="1643775711">
      <w:bodyDiv w:val="1"/>
      <w:marLeft w:val="0"/>
      <w:marRight w:val="0"/>
      <w:marTop w:val="0"/>
      <w:marBottom w:val="0"/>
      <w:divBdr>
        <w:top w:val="none" w:sz="0" w:space="0" w:color="auto"/>
        <w:left w:val="none" w:sz="0" w:space="0" w:color="auto"/>
        <w:bottom w:val="none" w:sz="0" w:space="0" w:color="auto"/>
        <w:right w:val="none" w:sz="0" w:space="0" w:color="auto"/>
      </w:divBdr>
    </w:div>
    <w:div w:id="1654748041">
      <w:bodyDiv w:val="1"/>
      <w:marLeft w:val="0"/>
      <w:marRight w:val="0"/>
      <w:marTop w:val="0"/>
      <w:marBottom w:val="0"/>
      <w:divBdr>
        <w:top w:val="none" w:sz="0" w:space="0" w:color="auto"/>
        <w:left w:val="none" w:sz="0" w:space="0" w:color="auto"/>
        <w:bottom w:val="none" w:sz="0" w:space="0" w:color="auto"/>
        <w:right w:val="none" w:sz="0" w:space="0" w:color="auto"/>
      </w:divBdr>
    </w:div>
    <w:div w:id="1662195167">
      <w:bodyDiv w:val="1"/>
      <w:marLeft w:val="0"/>
      <w:marRight w:val="0"/>
      <w:marTop w:val="0"/>
      <w:marBottom w:val="0"/>
      <w:divBdr>
        <w:top w:val="none" w:sz="0" w:space="0" w:color="auto"/>
        <w:left w:val="none" w:sz="0" w:space="0" w:color="auto"/>
        <w:bottom w:val="none" w:sz="0" w:space="0" w:color="auto"/>
        <w:right w:val="none" w:sz="0" w:space="0" w:color="auto"/>
      </w:divBdr>
    </w:div>
    <w:div w:id="1671716834">
      <w:bodyDiv w:val="1"/>
      <w:marLeft w:val="0"/>
      <w:marRight w:val="0"/>
      <w:marTop w:val="0"/>
      <w:marBottom w:val="0"/>
      <w:divBdr>
        <w:top w:val="none" w:sz="0" w:space="0" w:color="auto"/>
        <w:left w:val="none" w:sz="0" w:space="0" w:color="auto"/>
        <w:bottom w:val="none" w:sz="0" w:space="0" w:color="auto"/>
        <w:right w:val="none" w:sz="0" w:space="0" w:color="auto"/>
      </w:divBdr>
    </w:div>
    <w:div w:id="1725445715">
      <w:bodyDiv w:val="1"/>
      <w:marLeft w:val="0"/>
      <w:marRight w:val="0"/>
      <w:marTop w:val="0"/>
      <w:marBottom w:val="0"/>
      <w:divBdr>
        <w:top w:val="none" w:sz="0" w:space="0" w:color="auto"/>
        <w:left w:val="none" w:sz="0" w:space="0" w:color="auto"/>
        <w:bottom w:val="none" w:sz="0" w:space="0" w:color="auto"/>
        <w:right w:val="none" w:sz="0" w:space="0" w:color="auto"/>
      </w:divBdr>
    </w:div>
    <w:div w:id="1821264968">
      <w:bodyDiv w:val="1"/>
      <w:marLeft w:val="0"/>
      <w:marRight w:val="0"/>
      <w:marTop w:val="0"/>
      <w:marBottom w:val="0"/>
      <w:divBdr>
        <w:top w:val="none" w:sz="0" w:space="0" w:color="auto"/>
        <w:left w:val="none" w:sz="0" w:space="0" w:color="auto"/>
        <w:bottom w:val="none" w:sz="0" w:space="0" w:color="auto"/>
        <w:right w:val="none" w:sz="0" w:space="0" w:color="auto"/>
      </w:divBdr>
    </w:div>
    <w:div w:id="1850440517">
      <w:bodyDiv w:val="1"/>
      <w:marLeft w:val="0"/>
      <w:marRight w:val="0"/>
      <w:marTop w:val="0"/>
      <w:marBottom w:val="0"/>
      <w:divBdr>
        <w:top w:val="none" w:sz="0" w:space="0" w:color="auto"/>
        <w:left w:val="none" w:sz="0" w:space="0" w:color="auto"/>
        <w:bottom w:val="none" w:sz="0" w:space="0" w:color="auto"/>
        <w:right w:val="none" w:sz="0" w:space="0" w:color="auto"/>
      </w:divBdr>
    </w:div>
    <w:div w:id="1859201525">
      <w:bodyDiv w:val="1"/>
      <w:marLeft w:val="0"/>
      <w:marRight w:val="0"/>
      <w:marTop w:val="0"/>
      <w:marBottom w:val="0"/>
      <w:divBdr>
        <w:top w:val="none" w:sz="0" w:space="0" w:color="auto"/>
        <w:left w:val="none" w:sz="0" w:space="0" w:color="auto"/>
        <w:bottom w:val="none" w:sz="0" w:space="0" w:color="auto"/>
        <w:right w:val="none" w:sz="0" w:space="0" w:color="auto"/>
      </w:divBdr>
    </w:div>
    <w:div w:id="1875463884">
      <w:bodyDiv w:val="1"/>
      <w:marLeft w:val="0"/>
      <w:marRight w:val="0"/>
      <w:marTop w:val="0"/>
      <w:marBottom w:val="0"/>
      <w:divBdr>
        <w:top w:val="none" w:sz="0" w:space="0" w:color="auto"/>
        <w:left w:val="none" w:sz="0" w:space="0" w:color="auto"/>
        <w:bottom w:val="none" w:sz="0" w:space="0" w:color="auto"/>
        <w:right w:val="none" w:sz="0" w:space="0" w:color="auto"/>
      </w:divBdr>
    </w:div>
    <w:div w:id="1890529235">
      <w:bodyDiv w:val="1"/>
      <w:marLeft w:val="0"/>
      <w:marRight w:val="0"/>
      <w:marTop w:val="0"/>
      <w:marBottom w:val="0"/>
      <w:divBdr>
        <w:top w:val="none" w:sz="0" w:space="0" w:color="auto"/>
        <w:left w:val="none" w:sz="0" w:space="0" w:color="auto"/>
        <w:bottom w:val="none" w:sz="0" w:space="0" w:color="auto"/>
        <w:right w:val="none" w:sz="0" w:space="0" w:color="auto"/>
      </w:divBdr>
    </w:div>
    <w:div w:id="1910186919">
      <w:bodyDiv w:val="1"/>
      <w:marLeft w:val="0"/>
      <w:marRight w:val="0"/>
      <w:marTop w:val="0"/>
      <w:marBottom w:val="0"/>
      <w:divBdr>
        <w:top w:val="none" w:sz="0" w:space="0" w:color="auto"/>
        <w:left w:val="none" w:sz="0" w:space="0" w:color="auto"/>
        <w:bottom w:val="none" w:sz="0" w:space="0" w:color="auto"/>
        <w:right w:val="none" w:sz="0" w:space="0" w:color="auto"/>
      </w:divBdr>
    </w:div>
    <w:div w:id="1925144931">
      <w:bodyDiv w:val="1"/>
      <w:marLeft w:val="0"/>
      <w:marRight w:val="0"/>
      <w:marTop w:val="0"/>
      <w:marBottom w:val="0"/>
      <w:divBdr>
        <w:top w:val="none" w:sz="0" w:space="0" w:color="auto"/>
        <w:left w:val="none" w:sz="0" w:space="0" w:color="auto"/>
        <w:bottom w:val="none" w:sz="0" w:space="0" w:color="auto"/>
        <w:right w:val="none" w:sz="0" w:space="0" w:color="auto"/>
      </w:divBdr>
    </w:div>
    <w:div w:id="1928004275">
      <w:bodyDiv w:val="1"/>
      <w:marLeft w:val="0"/>
      <w:marRight w:val="0"/>
      <w:marTop w:val="0"/>
      <w:marBottom w:val="0"/>
      <w:divBdr>
        <w:top w:val="none" w:sz="0" w:space="0" w:color="auto"/>
        <w:left w:val="none" w:sz="0" w:space="0" w:color="auto"/>
        <w:bottom w:val="none" w:sz="0" w:space="0" w:color="auto"/>
        <w:right w:val="none" w:sz="0" w:space="0" w:color="auto"/>
      </w:divBdr>
    </w:div>
    <w:div w:id="1947615390">
      <w:bodyDiv w:val="1"/>
      <w:marLeft w:val="0"/>
      <w:marRight w:val="0"/>
      <w:marTop w:val="0"/>
      <w:marBottom w:val="0"/>
      <w:divBdr>
        <w:top w:val="none" w:sz="0" w:space="0" w:color="auto"/>
        <w:left w:val="none" w:sz="0" w:space="0" w:color="auto"/>
        <w:bottom w:val="none" w:sz="0" w:space="0" w:color="auto"/>
        <w:right w:val="none" w:sz="0" w:space="0" w:color="auto"/>
      </w:divBdr>
    </w:div>
    <w:div w:id="1987856406">
      <w:bodyDiv w:val="1"/>
      <w:marLeft w:val="0"/>
      <w:marRight w:val="0"/>
      <w:marTop w:val="0"/>
      <w:marBottom w:val="0"/>
      <w:divBdr>
        <w:top w:val="none" w:sz="0" w:space="0" w:color="auto"/>
        <w:left w:val="none" w:sz="0" w:space="0" w:color="auto"/>
        <w:bottom w:val="none" w:sz="0" w:space="0" w:color="auto"/>
        <w:right w:val="none" w:sz="0" w:space="0" w:color="auto"/>
      </w:divBdr>
    </w:div>
    <w:div w:id="2001304052">
      <w:bodyDiv w:val="1"/>
      <w:marLeft w:val="0"/>
      <w:marRight w:val="0"/>
      <w:marTop w:val="0"/>
      <w:marBottom w:val="0"/>
      <w:divBdr>
        <w:top w:val="none" w:sz="0" w:space="0" w:color="auto"/>
        <w:left w:val="none" w:sz="0" w:space="0" w:color="auto"/>
        <w:bottom w:val="none" w:sz="0" w:space="0" w:color="auto"/>
        <w:right w:val="none" w:sz="0" w:space="0" w:color="auto"/>
      </w:divBdr>
    </w:div>
    <w:div w:id="2058778194">
      <w:bodyDiv w:val="1"/>
      <w:marLeft w:val="0"/>
      <w:marRight w:val="0"/>
      <w:marTop w:val="0"/>
      <w:marBottom w:val="0"/>
      <w:divBdr>
        <w:top w:val="none" w:sz="0" w:space="0" w:color="auto"/>
        <w:left w:val="none" w:sz="0" w:space="0" w:color="auto"/>
        <w:bottom w:val="none" w:sz="0" w:space="0" w:color="auto"/>
        <w:right w:val="none" w:sz="0" w:space="0" w:color="auto"/>
      </w:divBdr>
    </w:div>
    <w:div w:id="206722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diagramQuickStyle" Target="diagrams/quickStyle1.xml"/><Relationship Id="rId21" Type="http://schemas.openxmlformats.org/officeDocument/2006/relationships/image" Target="media/image13.png"/><Relationship Id="rId34" Type="http://schemas.openxmlformats.org/officeDocument/2006/relationships/image" Target="media/image22.png"/><Relationship Id="rId42" Type="http://schemas.openxmlformats.org/officeDocument/2006/relationships/chart" Target="charts/chart1.xml"/><Relationship Id="rId47" Type="http://schemas.openxmlformats.org/officeDocument/2006/relationships/image" Target="media/image28.png"/><Relationship Id="rId50" Type="http://schemas.openxmlformats.org/officeDocument/2006/relationships/diagramLayout" Target="diagrams/layout2.xml"/><Relationship Id="rId55" Type="http://schemas.openxmlformats.org/officeDocument/2006/relationships/image" Target="media/image31.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2.xml"/><Relationship Id="rId41" Type="http://schemas.microsoft.com/office/2007/relationships/diagramDrawing" Target="diagrams/drawing1.xml"/><Relationship Id="rId54" Type="http://schemas.openxmlformats.org/officeDocument/2006/relationships/image" Target="media/image30.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6.png"/><Relationship Id="rId32" Type="http://schemas.openxmlformats.org/officeDocument/2006/relationships/image" Target="media/image20.png"/><Relationship Id="rId37" Type="http://schemas.openxmlformats.org/officeDocument/2006/relationships/diagramData" Target="diagrams/data1.xml"/><Relationship Id="rId40" Type="http://schemas.openxmlformats.org/officeDocument/2006/relationships/diagramColors" Target="diagrams/colors1.xml"/><Relationship Id="rId45" Type="http://schemas.openxmlformats.org/officeDocument/2006/relationships/image" Target="media/image26.png"/><Relationship Id="rId53" Type="http://schemas.microsoft.com/office/2007/relationships/diagramDrawing" Target="diagrams/drawing2.xml"/><Relationship Id="rId58"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hyperlink" Target="http://howis.wales.nhs.uk/sitesplus/documents/861/Strategic%20Equality%20Plan%202020-2024%20Oct%2020%20V1.pdf" TargetMode="External"/><Relationship Id="rId23" Type="http://schemas.openxmlformats.org/officeDocument/2006/relationships/image" Target="media/image15.png"/><Relationship Id="rId28" Type="http://schemas.openxmlformats.org/officeDocument/2006/relationships/footer" Target="footer1.xml"/><Relationship Id="rId36" Type="http://schemas.openxmlformats.org/officeDocument/2006/relationships/image" Target="media/image24.png"/><Relationship Id="rId49" Type="http://schemas.openxmlformats.org/officeDocument/2006/relationships/diagramData" Target="diagrams/data2.xml"/><Relationship Id="rId57" Type="http://schemas.openxmlformats.org/officeDocument/2006/relationships/image" Target="media/image33.png"/><Relationship Id="rId61" Type="http://schemas.openxmlformats.org/officeDocument/2006/relationships/image" Target="media/image37.png"/><Relationship Id="rId10" Type="http://schemas.openxmlformats.org/officeDocument/2006/relationships/image" Target="media/image3.jpg"/><Relationship Id="rId19" Type="http://schemas.openxmlformats.org/officeDocument/2006/relationships/image" Target="media/image11.png"/><Relationship Id="rId31" Type="http://schemas.openxmlformats.org/officeDocument/2006/relationships/image" Target="media/image19.png"/><Relationship Id="rId44" Type="http://schemas.openxmlformats.org/officeDocument/2006/relationships/image" Target="media/image25.png"/><Relationship Id="rId52" Type="http://schemas.openxmlformats.org/officeDocument/2006/relationships/diagramColors" Target="diagrams/colors2.xml"/><Relationship Id="rId60"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image" Target="media/image23.png"/><Relationship Id="rId43" Type="http://schemas.openxmlformats.org/officeDocument/2006/relationships/chart" Target="charts/chart2.xml"/><Relationship Id="rId48" Type="http://schemas.openxmlformats.org/officeDocument/2006/relationships/image" Target="media/image29.png"/><Relationship Id="rId56" Type="http://schemas.openxmlformats.org/officeDocument/2006/relationships/image" Target="media/image32.png"/><Relationship Id="rId8" Type="http://schemas.openxmlformats.org/officeDocument/2006/relationships/image" Target="media/image1.png"/><Relationship Id="rId51" Type="http://schemas.openxmlformats.org/officeDocument/2006/relationships/diagramQuickStyle" Target="diagrams/quickStyle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1.png"/><Relationship Id="rId38" Type="http://schemas.openxmlformats.org/officeDocument/2006/relationships/diagramLayout" Target="diagrams/layout1.xml"/><Relationship Id="rId46" Type="http://schemas.openxmlformats.org/officeDocument/2006/relationships/image" Target="media/image27.png"/><Relationship Id="rId59" Type="http://schemas.openxmlformats.org/officeDocument/2006/relationships/image" Target="media/image35.png"/></Relationships>
</file>

<file path=word/charts/_rels/chart1.xml.rels><?xml version="1.0" encoding="UTF-8" standalone="yes"?>
<Relationships xmlns="http://schemas.openxmlformats.org/package/2006/relationships"><Relationship Id="rId3" Type="http://schemas.openxmlformats.org/officeDocument/2006/relationships/oleObject" Target="file:///\\BCUeStorage\Information\Department\202122\Routine%20Reporting\Covid%20-19\Surge%20Analysis\BCUHB%20Weekly%20Bed%20Tracking%20v5b%203.6.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BCUeStorage\Information\Department\202122\Routine%20Reporting\Covid%20-19\Surge%20Analysis\BCUHB%20Weekly%20Bed%20Tracking%20v5b%203.6.2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2021/22 Forecast </a:t>
            </a:r>
            <a:r>
              <a:rPr lang="en-GB" baseline="0"/>
              <a:t> COVID 19 Occupied Beds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Plan!$C$2:$BB$2</c:f>
              <c:numCache>
                <c:formatCode>m/d/yyyy</c:formatCode>
                <c:ptCount val="52"/>
                <c:pt idx="0">
                  <c:v>44291</c:v>
                </c:pt>
                <c:pt idx="1">
                  <c:v>44298</c:v>
                </c:pt>
                <c:pt idx="2">
                  <c:v>44305</c:v>
                </c:pt>
                <c:pt idx="3">
                  <c:v>44312</c:v>
                </c:pt>
                <c:pt idx="4">
                  <c:v>44319</c:v>
                </c:pt>
                <c:pt idx="5">
                  <c:v>44326</c:v>
                </c:pt>
                <c:pt idx="6">
                  <c:v>44333</c:v>
                </c:pt>
                <c:pt idx="7">
                  <c:v>44340</c:v>
                </c:pt>
                <c:pt idx="8">
                  <c:v>44347</c:v>
                </c:pt>
                <c:pt idx="9">
                  <c:v>44354</c:v>
                </c:pt>
                <c:pt idx="10">
                  <c:v>44361</c:v>
                </c:pt>
                <c:pt idx="11">
                  <c:v>44368</c:v>
                </c:pt>
                <c:pt idx="12">
                  <c:v>44375</c:v>
                </c:pt>
                <c:pt idx="13">
                  <c:v>44382</c:v>
                </c:pt>
                <c:pt idx="14">
                  <c:v>44389</c:v>
                </c:pt>
                <c:pt idx="15">
                  <c:v>44396</c:v>
                </c:pt>
                <c:pt idx="16">
                  <c:v>44403</c:v>
                </c:pt>
                <c:pt idx="17">
                  <c:v>44410</c:v>
                </c:pt>
                <c:pt idx="18">
                  <c:v>44417</c:v>
                </c:pt>
                <c:pt idx="19">
                  <c:v>44424</c:v>
                </c:pt>
                <c:pt idx="20">
                  <c:v>44431</c:v>
                </c:pt>
                <c:pt idx="21">
                  <c:v>44438</c:v>
                </c:pt>
                <c:pt idx="22">
                  <c:v>44445</c:v>
                </c:pt>
                <c:pt idx="23">
                  <c:v>44452</c:v>
                </c:pt>
                <c:pt idx="24">
                  <c:v>44459</c:v>
                </c:pt>
                <c:pt idx="25">
                  <c:v>44466</c:v>
                </c:pt>
                <c:pt idx="26">
                  <c:v>44473</c:v>
                </c:pt>
                <c:pt idx="27">
                  <c:v>44480</c:v>
                </c:pt>
                <c:pt idx="28">
                  <c:v>44487</c:v>
                </c:pt>
                <c:pt idx="29">
                  <c:v>44494</c:v>
                </c:pt>
                <c:pt idx="30">
                  <c:v>44501</c:v>
                </c:pt>
                <c:pt idx="31">
                  <c:v>44508</c:v>
                </c:pt>
                <c:pt idx="32">
                  <c:v>44515</c:v>
                </c:pt>
                <c:pt idx="33">
                  <c:v>44522</c:v>
                </c:pt>
                <c:pt idx="34">
                  <c:v>44529</c:v>
                </c:pt>
                <c:pt idx="35">
                  <c:v>44536</c:v>
                </c:pt>
                <c:pt idx="36">
                  <c:v>44543</c:v>
                </c:pt>
                <c:pt idx="37">
                  <c:v>44550</c:v>
                </c:pt>
                <c:pt idx="38">
                  <c:v>44557</c:v>
                </c:pt>
                <c:pt idx="39">
                  <c:v>44564</c:v>
                </c:pt>
                <c:pt idx="40">
                  <c:v>44571</c:v>
                </c:pt>
                <c:pt idx="41">
                  <c:v>44578</c:v>
                </c:pt>
                <c:pt idx="42">
                  <c:v>44585</c:v>
                </c:pt>
                <c:pt idx="43">
                  <c:v>44592</c:v>
                </c:pt>
                <c:pt idx="44">
                  <c:v>44599</c:v>
                </c:pt>
                <c:pt idx="45">
                  <c:v>44606</c:v>
                </c:pt>
                <c:pt idx="46">
                  <c:v>44613</c:v>
                </c:pt>
                <c:pt idx="47">
                  <c:v>44620</c:v>
                </c:pt>
                <c:pt idx="48">
                  <c:v>44627</c:v>
                </c:pt>
                <c:pt idx="49">
                  <c:v>44634</c:v>
                </c:pt>
                <c:pt idx="50">
                  <c:v>44641</c:v>
                </c:pt>
                <c:pt idx="51">
                  <c:v>44648</c:v>
                </c:pt>
              </c:numCache>
            </c:numRef>
          </c:cat>
          <c:val>
            <c:numRef>
              <c:f>Plan!$C$32:$BB$32</c:f>
              <c:numCache>
                <c:formatCode>0</c:formatCode>
                <c:ptCount val="52"/>
                <c:pt idx="0">
                  <c:v>13</c:v>
                </c:pt>
                <c:pt idx="1">
                  <c:v>14</c:v>
                </c:pt>
                <c:pt idx="2">
                  <c:v>16</c:v>
                </c:pt>
                <c:pt idx="3">
                  <c:v>13</c:v>
                </c:pt>
                <c:pt idx="4">
                  <c:v>9</c:v>
                </c:pt>
                <c:pt idx="5">
                  <c:v>6</c:v>
                </c:pt>
                <c:pt idx="6">
                  <c:v>3</c:v>
                </c:pt>
                <c:pt idx="7">
                  <c:v>0</c:v>
                </c:pt>
                <c:pt idx="8">
                  <c:v>3.0730769230769228</c:v>
                </c:pt>
                <c:pt idx="9">
                  <c:v>6.1461538461538456</c:v>
                </c:pt>
                <c:pt idx="10">
                  <c:v>9.2192307692307693</c:v>
                </c:pt>
                <c:pt idx="11">
                  <c:v>12.292307692307691</c:v>
                </c:pt>
                <c:pt idx="12">
                  <c:v>15.365384615384617</c:v>
                </c:pt>
                <c:pt idx="13">
                  <c:v>18.438461538461539</c:v>
                </c:pt>
                <c:pt idx="14">
                  <c:v>21.511538461538464</c:v>
                </c:pt>
                <c:pt idx="15">
                  <c:v>24.584615384615383</c:v>
                </c:pt>
                <c:pt idx="16">
                  <c:v>27.657692307692308</c:v>
                </c:pt>
                <c:pt idx="17">
                  <c:v>30.73076923076923</c:v>
                </c:pt>
                <c:pt idx="18">
                  <c:v>33.803846153846152</c:v>
                </c:pt>
                <c:pt idx="19">
                  <c:v>36.876923076923077</c:v>
                </c:pt>
                <c:pt idx="20">
                  <c:v>36.153333333333336</c:v>
                </c:pt>
                <c:pt idx="21">
                  <c:v>34.506666666666668</c:v>
                </c:pt>
                <c:pt idx="22">
                  <c:v>31.26</c:v>
                </c:pt>
                <c:pt idx="23">
                  <c:v>27.280000000000005</c:v>
                </c:pt>
                <c:pt idx="24">
                  <c:v>21.9</c:v>
                </c:pt>
                <c:pt idx="25">
                  <c:v>21.952941176470588</c:v>
                </c:pt>
                <c:pt idx="26">
                  <c:v>22.005882352941175</c:v>
                </c:pt>
                <c:pt idx="27">
                  <c:v>25.835294117647056</c:v>
                </c:pt>
                <c:pt idx="28">
                  <c:v>29.664705882352941</c:v>
                </c:pt>
                <c:pt idx="29">
                  <c:v>34.89411764705882</c:v>
                </c:pt>
                <c:pt idx="30">
                  <c:v>41.123529411764707</c:v>
                </c:pt>
                <c:pt idx="31">
                  <c:v>47.352941176470594</c:v>
                </c:pt>
                <c:pt idx="32">
                  <c:v>52.582352941176474</c:v>
                </c:pt>
                <c:pt idx="33">
                  <c:v>60.395098039215689</c:v>
                </c:pt>
                <c:pt idx="34">
                  <c:v>68.207843137254912</c:v>
                </c:pt>
                <c:pt idx="35">
                  <c:v>76.020588235294127</c:v>
                </c:pt>
                <c:pt idx="36">
                  <c:v>83.833333333333343</c:v>
                </c:pt>
                <c:pt idx="37">
                  <c:v>91.646078431372558</c:v>
                </c:pt>
                <c:pt idx="38">
                  <c:v>99.458823529411774</c:v>
                </c:pt>
                <c:pt idx="39">
                  <c:v>107.27156862745099</c:v>
                </c:pt>
                <c:pt idx="40">
                  <c:v>115.0843137254902</c:v>
                </c:pt>
                <c:pt idx="41">
                  <c:v>122.89705882352941</c:v>
                </c:pt>
                <c:pt idx="42">
                  <c:v>127.65686274509804</c:v>
                </c:pt>
                <c:pt idx="43">
                  <c:v>131.41666666666666</c:v>
                </c:pt>
                <c:pt idx="44">
                  <c:v>132</c:v>
                </c:pt>
                <c:pt idx="45">
                  <c:v>129</c:v>
                </c:pt>
                <c:pt idx="46">
                  <c:v>123.89411764705883</c:v>
                </c:pt>
                <c:pt idx="47">
                  <c:v>120.66470588235296</c:v>
                </c:pt>
                <c:pt idx="48">
                  <c:v>110.68529411764706</c:v>
                </c:pt>
                <c:pt idx="49">
                  <c:v>102.87254901960785</c:v>
                </c:pt>
                <c:pt idx="50">
                  <c:v>95.05980392156863</c:v>
                </c:pt>
                <c:pt idx="51">
                  <c:v>87.247058823529414</c:v>
                </c:pt>
              </c:numCache>
            </c:numRef>
          </c:val>
          <c:smooth val="0"/>
          <c:extLst>
            <c:ext xmlns:c16="http://schemas.microsoft.com/office/drawing/2014/chart" uri="{C3380CC4-5D6E-409C-BE32-E72D297353CC}">
              <c16:uniqueId val="{00000000-CED3-4C72-9628-A04DAD8CFB8C}"/>
            </c:ext>
          </c:extLst>
        </c:ser>
        <c:dLbls>
          <c:showLegendKey val="0"/>
          <c:showVal val="0"/>
          <c:showCatName val="0"/>
          <c:showSerName val="0"/>
          <c:showPercent val="0"/>
          <c:showBubbleSize val="0"/>
        </c:dLbls>
        <c:smooth val="0"/>
        <c:axId val="702971024"/>
        <c:axId val="702959376"/>
      </c:lineChart>
      <c:dateAx>
        <c:axId val="70297102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2959376"/>
        <c:crosses val="autoZero"/>
        <c:auto val="1"/>
        <c:lblOffset val="100"/>
        <c:baseTimeUnit val="days"/>
      </c:dateAx>
      <c:valAx>
        <c:axId val="70295937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2971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2021/22</a:t>
            </a:r>
            <a:r>
              <a:rPr lang="en-GB" baseline="0"/>
              <a:t> Forecast Hospital Occupancy</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'Tracker and Model'!$V$153:$BN$153</c:f>
              <c:numCache>
                <c:formatCode>m/d/yyyy</c:formatCode>
                <c:ptCount val="45"/>
                <c:pt idx="0">
                  <c:v>44340</c:v>
                </c:pt>
                <c:pt idx="1">
                  <c:v>44347</c:v>
                </c:pt>
                <c:pt idx="2">
                  <c:v>44354</c:v>
                </c:pt>
                <c:pt idx="3">
                  <c:v>44361</c:v>
                </c:pt>
                <c:pt idx="4">
                  <c:v>44368</c:v>
                </c:pt>
                <c:pt idx="5">
                  <c:v>44375</c:v>
                </c:pt>
                <c:pt idx="6">
                  <c:v>44382</c:v>
                </c:pt>
                <c:pt idx="7">
                  <c:v>44389</c:v>
                </c:pt>
                <c:pt idx="8">
                  <c:v>44396</c:v>
                </c:pt>
                <c:pt idx="9">
                  <c:v>44403</c:v>
                </c:pt>
                <c:pt idx="10">
                  <c:v>44410</c:v>
                </c:pt>
                <c:pt idx="11">
                  <c:v>44417</c:v>
                </c:pt>
                <c:pt idx="12">
                  <c:v>44424</c:v>
                </c:pt>
                <c:pt idx="13">
                  <c:v>44431</c:v>
                </c:pt>
                <c:pt idx="14">
                  <c:v>44438</c:v>
                </c:pt>
                <c:pt idx="15">
                  <c:v>44445</c:v>
                </c:pt>
                <c:pt idx="16">
                  <c:v>44452</c:v>
                </c:pt>
                <c:pt idx="17">
                  <c:v>44459</c:v>
                </c:pt>
                <c:pt idx="18">
                  <c:v>44466</c:v>
                </c:pt>
                <c:pt idx="19">
                  <c:v>44473</c:v>
                </c:pt>
                <c:pt idx="20">
                  <c:v>44480</c:v>
                </c:pt>
                <c:pt idx="21">
                  <c:v>44487</c:v>
                </c:pt>
                <c:pt idx="22">
                  <c:v>44494</c:v>
                </c:pt>
                <c:pt idx="23">
                  <c:v>44501</c:v>
                </c:pt>
                <c:pt idx="24">
                  <c:v>44508</c:v>
                </c:pt>
                <c:pt idx="25">
                  <c:v>44515</c:v>
                </c:pt>
                <c:pt idx="26">
                  <c:v>44522</c:v>
                </c:pt>
                <c:pt idx="27">
                  <c:v>44529</c:v>
                </c:pt>
                <c:pt idx="28">
                  <c:v>44536</c:v>
                </c:pt>
                <c:pt idx="29">
                  <c:v>44543</c:v>
                </c:pt>
                <c:pt idx="30">
                  <c:v>44550</c:v>
                </c:pt>
                <c:pt idx="31">
                  <c:v>44557</c:v>
                </c:pt>
                <c:pt idx="32">
                  <c:v>44564</c:v>
                </c:pt>
                <c:pt idx="33">
                  <c:v>44571</c:v>
                </c:pt>
                <c:pt idx="34">
                  <c:v>44578</c:v>
                </c:pt>
                <c:pt idx="35">
                  <c:v>44585</c:v>
                </c:pt>
                <c:pt idx="36">
                  <c:v>44592</c:v>
                </c:pt>
                <c:pt idx="37">
                  <c:v>44599</c:v>
                </c:pt>
                <c:pt idx="38">
                  <c:v>44606</c:v>
                </c:pt>
                <c:pt idx="39">
                  <c:v>44613</c:v>
                </c:pt>
                <c:pt idx="40">
                  <c:v>44620</c:v>
                </c:pt>
                <c:pt idx="41">
                  <c:v>44627</c:v>
                </c:pt>
                <c:pt idx="42">
                  <c:v>44634</c:v>
                </c:pt>
                <c:pt idx="43">
                  <c:v>44641</c:v>
                </c:pt>
                <c:pt idx="44">
                  <c:v>44648</c:v>
                </c:pt>
              </c:numCache>
            </c:numRef>
          </c:cat>
          <c:val>
            <c:numRef>
              <c:f>'Tracker and Model'!$V$154:$BN$154</c:f>
              <c:numCache>
                <c:formatCode>0</c:formatCode>
                <c:ptCount val="45"/>
                <c:pt idx="0">
                  <c:v>1463.2471967143642</c:v>
                </c:pt>
                <c:pt idx="1">
                  <c:v>1424.3233829767564</c:v>
                </c:pt>
                <c:pt idx="2">
                  <c:v>1495.3119413720044</c:v>
                </c:pt>
                <c:pt idx="3">
                  <c:v>1477.9619061550018</c:v>
                </c:pt>
                <c:pt idx="4">
                  <c:v>1537.8261358726272</c:v>
                </c:pt>
                <c:pt idx="5">
                  <c:v>1479.4582580573319</c:v>
                </c:pt>
                <c:pt idx="6">
                  <c:v>1576.6906730145879</c:v>
                </c:pt>
                <c:pt idx="7">
                  <c:v>1492.3074204934792</c:v>
                </c:pt>
                <c:pt idx="8">
                  <c:v>1556.2673299890582</c:v>
                </c:pt>
                <c:pt idx="9">
                  <c:v>1627.022726915377</c:v>
                </c:pt>
                <c:pt idx="10">
                  <c:v>1597.4123105537076</c:v>
                </c:pt>
                <c:pt idx="11">
                  <c:v>1586.9601354979347</c:v>
                </c:pt>
                <c:pt idx="12">
                  <c:v>1609.5561607509712</c:v>
                </c:pt>
                <c:pt idx="13">
                  <c:v>1577.792064152515</c:v>
                </c:pt>
                <c:pt idx="14">
                  <c:v>1518.3945250323341</c:v>
                </c:pt>
                <c:pt idx="15">
                  <c:v>1569.4448841841063</c:v>
                </c:pt>
                <c:pt idx="16">
                  <c:v>1557.9105367725874</c:v>
                </c:pt>
                <c:pt idx="17">
                  <c:v>1535.4366787486194</c:v>
                </c:pt>
                <c:pt idx="18">
                  <c:v>1542.9110630461882</c:v>
                </c:pt>
                <c:pt idx="19">
                  <c:v>1554.6022178926621</c:v>
                </c:pt>
                <c:pt idx="20">
                  <c:v>1553.0416240202787</c:v>
                </c:pt>
                <c:pt idx="21">
                  <c:v>1607.9124124872706</c:v>
                </c:pt>
                <c:pt idx="22">
                  <c:v>1583.2847517849673</c:v>
                </c:pt>
                <c:pt idx="23">
                  <c:v>1539.7669352151536</c:v>
                </c:pt>
                <c:pt idx="24">
                  <c:v>1562.2529411764706</c:v>
                </c:pt>
                <c:pt idx="25">
                  <c:v>1565.9656862745098</c:v>
                </c:pt>
                <c:pt idx="26">
                  <c:v>1578.3284313725489</c:v>
                </c:pt>
                <c:pt idx="27">
                  <c:v>1543.741176470588</c:v>
                </c:pt>
                <c:pt idx="28">
                  <c:v>1581.4039215686275</c:v>
                </c:pt>
                <c:pt idx="29">
                  <c:v>1609.2166666666667</c:v>
                </c:pt>
                <c:pt idx="30">
                  <c:v>1498.9294117647059</c:v>
                </c:pt>
                <c:pt idx="31">
                  <c:v>1439.0021568627453</c:v>
                </c:pt>
                <c:pt idx="32">
                  <c:v>1664.2149019607843</c:v>
                </c:pt>
                <c:pt idx="33">
                  <c:v>1677.4176470588236</c:v>
                </c:pt>
                <c:pt idx="34">
                  <c:v>1782.4403921568626</c:v>
                </c:pt>
                <c:pt idx="35">
                  <c:v>1764.0101960784314</c:v>
                </c:pt>
                <c:pt idx="36">
                  <c:v>1699.8</c:v>
                </c:pt>
                <c:pt idx="37">
                  <c:v>1643</c:v>
                </c:pt>
                <c:pt idx="38">
                  <c:v>1657.33</c:v>
                </c:pt>
                <c:pt idx="39">
                  <c:v>1740.1641176470589</c:v>
                </c:pt>
                <c:pt idx="40">
                  <c:v>1656.8347058823529</c:v>
                </c:pt>
                <c:pt idx="41">
                  <c:v>1635.4919607843137</c:v>
                </c:pt>
                <c:pt idx="42">
                  <c:v>1608.6392156862746</c:v>
                </c:pt>
                <c:pt idx="43">
                  <c:v>1644.6164705882354</c:v>
                </c:pt>
                <c:pt idx="44">
                  <c:v>1608.5670588235294</c:v>
                </c:pt>
              </c:numCache>
            </c:numRef>
          </c:val>
          <c:smooth val="0"/>
          <c:extLst>
            <c:ext xmlns:c16="http://schemas.microsoft.com/office/drawing/2014/chart" uri="{C3380CC4-5D6E-409C-BE32-E72D297353CC}">
              <c16:uniqueId val="{00000000-6A82-4A39-B378-9ED816DAF864}"/>
            </c:ext>
          </c:extLst>
        </c:ser>
        <c:dLbls>
          <c:showLegendKey val="0"/>
          <c:showVal val="0"/>
          <c:showCatName val="0"/>
          <c:showSerName val="0"/>
          <c:showPercent val="0"/>
          <c:showBubbleSize val="0"/>
        </c:dLbls>
        <c:smooth val="0"/>
        <c:axId val="692794944"/>
        <c:axId val="692788288"/>
      </c:lineChart>
      <c:dateAx>
        <c:axId val="69279494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2788288"/>
        <c:crosses val="autoZero"/>
        <c:auto val="1"/>
        <c:lblOffset val="100"/>
        <c:baseTimeUnit val="days"/>
      </c:dateAx>
      <c:valAx>
        <c:axId val="69278828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2794944"/>
        <c:crosses val="autoZero"/>
        <c:crossBetween val="between"/>
        <c:majorUnit val="500"/>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1A6105-926D-4A33-B6EA-C528C18EE6D5}" type="doc">
      <dgm:prSet loTypeId="urn:microsoft.com/office/officeart/2005/8/layout/lProcess2" loCatId="list" qsTypeId="urn:microsoft.com/office/officeart/2005/8/quickstyle/simple1" qsCatId="simple" csTypeId="urn:microsoft.com/office/officeart/2005/8/colors/accent2_2" csCatId="accent2" phldr="1"/>
      <dgm:spPr/>
      <dgm:t>
        <a:bodyPr/>
        <a:lstStyle/>
        <a:p>
          <a:endParaRPr lang="en-US"/>
        </a:p>
      </dgm:t>
    </dgm:pt>
    <dgm:pt modelId="{5FD666EB-1559-460E-A77C-7EB9FF9AFF08}">
      <dgm:prSet phldrT="[Text]" custT="1"/>
      <dgm:spPr>
        <a:xfrm>
          <a:off x="2715" y="0"/>
          <a:ext cx="1042464" cy="4031078"/>
        </a:xfrm>
        <a:prstGeom prst="roundRect">
          <a:avLst>
            <a:gd name="adj" fmla="val 10000"/>
          </a:avLst>
        </a:prstGeom>
        <a:solidFill>
          <a:schemeClr val="accent1"/>
        </a:solidFill>
        <a:ln>
          <a:solidFill>
            <a:schemeClr val="accent1">
              <a:lumMod val="50000"/>
            </a:schemeClr>
          </a:solidFill>
        </a:ln>
        <a:effectLst/>
      </dgm:spPr>
      <dgm:t>
        <a:bodyPr/>
        <a:lstStyle/>
        <a:p>
          <a:r>
            <a:rPr lang="en-GB" sz="1100" b="1" dirty="0">
              <a:solidFill>
                <a:schemeClr val="bg1"/>
              </a:solidFill>
              <a:latin typeface="+mj-lt"/>
              <a:ea typeface="+mn-ea"/>
              <a:cs typeface="+mn-cs"/>
            </a:rPr>
            <a:t>Safe Place</a:t>
          </a:r>
        </a:p>
        <a:p>
          <a:r>
            <a:rPr lang="en-GB" sz="1100" dirty="0">
              <a:solidFill>
                <a:schemeClr val="bg1"/>
              </a:solidFill>
              <a:latin typeface="+mj-lt"/>
              <a:ea typeface="+mn-ea"/>
              <a:cs typeface="+mn-cs"/>
            </a:rPr>
            <a:t>(Environment)</a:t>
          </a:r>
        </a:p>
      </dgm:t>
    </dgm:pt>
    <dgm:pt modelId="{1901118D-5537-4D42-BAA8-575158A37BB1}" type="parTrans" cxnId="{5FC8B902-60BF-45D5-9208-BFAC584884F0}">
      <dgm:prSet/>
      <dgm:spPr/>
      <dgm:t>
        <a:bodyPr/>
        <a:lstStyle/>
        <a:p>
          <a:endParaRPr lang="en-US"/>
        </a:p>
      </dgm:t>
    </dgm:pt>
    <dgm:pt modelId="{64DB46CB-9773-4BAF-8864-0D33518F01CB}" type="sibTrans" cxnId="{5FC8B902-60BF-45D5-9208-BFAC584884F0}">
      <dgm:prSet/>
      <dgm:spPr/>
      <dgm:t>
        <a:bodyPr/>
        <a:lstStyle/>
        <a:p>
          <a:endParaRPr lang="en-US"/>
        </a:p>
      </dgm:t>
    </dgm:pt>
    <dgm:pt modelId="{CEFBCB0E-FAC1-4FF2-9A1E-1C94D9563F2D}">
      <dgm:prSet phldrT="[Text]" custT="1"/>
      <dgm:spPr>
        <a:xfrm>
          <a:off x="106962" y="1210073"/>
          <a:ext cx="833971" cy="427317"/>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Clean Ward</a:t>
          </a:r>
        </a:p>
      </dgm:t>
    </dgm:pt>
    <dgm:pt modelId="{F94396C3-ACBD-440D-99C5-C25BCC289BFE}" type="parTrans" cxnId="{2517F5BC-5441-4193-A812-69AC9304BBAA}">
      <dgm:prSet/>
      <dgm:spPr/>
      <dgm:t>
        <a:bodyPr/>
        <a:lstStyle/>
        <a:p>
          <a:endParaRPr lang="en-US"/>
        </a:p>
      </dgm:t>
    </dgm:pt>
    <dgm:pt modelId="{DA385D29-F980-46DE-BEBB-B342DBE51A07}" type="sibTrans" cxnId="{2517F5BC-5441-4193-A812-69AC9304BBAA}">
      <dgm:prSet/>
      <dgm:spPr/>
      <dgm:t>
        <a:bodyPr/>
        <a:lstStyle/>
        <a:p>
          <a:endParaRPr lang="en-US"/>
        </a:p>
      </dgm:t>
    </dgm:pt>
    <dgm:pt modelId="{55082687-EF1D-4022-924A-23E6C53F1D06}">
      <dgm:prSet phldrT="[Text]" custT="1"/>
      <dgm:spPr>
        <a:xfrm>
          <a:off x="1227611" y="1210086"/>
          <a:ext cx="833971" cy="466339"/>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GB" sz="800" b="0" dirty="0">
              <a:solidFill>
                <a:schemeClr val="tx1"/>
              </a:solidFill>
              <a:latin typeface="+mj-lt"/>
              <a:ea typeface="+mn-ea"/>
              <a:cs typeface="+mn-cs"/>
            </a:rPr>
            <a:t>Segregation and isolation and transfers from front door</a:t>
          </a:r>
          <a:endParaRPr lang="en-US" sz="800" b="0" dirty="0">
            <a:solidFill>
              <a:schemeClr val="tx1"/>
            </a:solidFill>
            <a:latin typeface="+mj-lt"/>
            <a:ea typeface="+mn-ea"/>
            <a:cs typeface="+mn-cs"/>
          </a:endParaRPr>
        </a:p>
      </dgm:t>
    </dgm:pt>
    <dgm:pt modelId="{B92D507C-85F2-4632-98EF-9D7F2EC8C3E6}" type="parTrans" cxnId="{48F10A4E-A022-429C-BA91-2CDD663F071D}">
      <dgm:prSet/>
      <dgm:spPr/>
      <dgm:t>
        <a:bodyPr/>
        <a:lstStyle/>
        <a:p>
          <a:endParaRPr lang="en-US"/>
        </a:p>
      </dgm:t>
    </dgm:pt>
    <dgm:pt modelId="{F906CC50-C1F2-4126-AAE4-3A1549A5C754}" type="sibTrans" cxnId="{48F10A4E-A022-429C-BA91-2CDD663F071D}">
      <dgm:prSet/>
      <dgm:spPr/>
      <dgm:t>
        <a:bodyPr/>
        <a:lstStyle/>
        <a:p>
          <a:endParaRPr lang="en-US"/>
        </a:p>
      </dgm:t>
    </dgm:pt>
    <dgm:pt modelId="{FE3CC3D6-6BC3-4A90-9FE4-57B08B273378}">
      <dgm:prSet phldrT="[Text]" custT="1"/>
      <dgm:spPr>
        <a:xfrm>
          <a:off x="1227611" y="1748170"/>
          <a:ext cx="833971" cy="466339"/>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GB" sz="800" b="0" dirty="0">
              <a:solidFill>
                <a:schemeClr val="tx1"/>
              </a:solidFill>
              <a:latin typeface="+mj-lt"/>
              <a:ea typeface="+mn-ea"/>
              <a:cs typeface="+mn-cs"/>
            </a:rPr>
            <a:t>Internal transfers and handovers</a:t>
          </a:r>
          <a:endParaRPr lang="en-US" sz="800" b="0" dirty="0">
            <a:solidFill>
              <a:schemeClr val="tx1"/>
            </a:solidFill>
            <a:latin typeface="+mj-lt"/>
            <a:ea typeface="+mn-ea"/>
            <a:cs typeface="+mn-cs"/>
          </a:endParaRPr>
        </a:p>
      </dgm:t>
    </dgm:pt>
    <dgm:pt modelId="{827B698E-7269-461F-B471-0E6644840EBD}" type="parTrans" cxnId="{5B8F48F0-BF6B-4C88-8276-9E992E64288C}">
      <dgm:prSet/>
      <dgm:spPr/>
      <dgm:t>
        <a:bodyPr/>
        <a:lstStyle/>
        <a:p>
          <a:endParaRPr lang="en-US"/>
        </a:p>
      </dgm:t>
    </dgm:pt>
    <dgm:pt modelId="{E424EF8C-8415-475F-A911-A840DDF15B1E}" type="sibTrans" cxnId="{5B8F48F0-BF6B-4C88-8276-9E992E64288C}">
      <dgm:prSet/>
      <dgm:spPr/>
      <dgm:t>
        <a:bodyPr/>
        <a:lstStyle/>
        <a:p>
          <a:endParaRPr lang="en-US"/>
        </a:p>
      </dgm:t>
    </dgm:pt>
    <dgm:pt modelId="{96D339F0-8452-4ACD-9B5C-BF6CB1CB238D}">
      <dgm:prSet phldrT="[Text]" custT="1"/>
      <dgm:spPr>
        <a:xfrm>
          <a:off x="2429728" y="1209667"/>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Visitor</a:t>
          </a:r>
        </a:p>
      </dgm:t>
    </dgm:pt>
    <dgm:pt modelId="{1EA6FAD5-4853-4973-9E16-0AB30A7736A6}" type="parTrans" cxnId="{69D2B71D-13B9-444D-B29A-7C45465067D4}">
      <dgm:prSet/>
      <dgm:spPr/>
      <dgm:t>
        <a:bodyPr/>
        <a:lstStyle/>
        <a:p>
          <a:endParaRPr lang="en-US"/>
        </a:p>
      </dgm:t>
    </dgm:pt>
    <dgm:pt modelId="{62921DF7-0CA2-41F9-B8C1-7D78996727B3}" type="sibTrans" cxnId="{69D2B71D-13B9-444D-B29A-7C45465067D4}">
      <dgm:prSet/>
      <dgm:spPr/>
      <dgm:t>
        <a:bodyPr/>
        <a:lstStyle/>
        <a:p>
          <a:endParaRPr lang="en-US"/>
        </a:p>
      </dgm:t>
    </dgm:pt>
    <dgm:pt modelId="{0C310CD7-85C4-460D-9F75-0C30CE1516CC}">
      <dgm:prSet custT="1"/>
      <dgm:spPr>
        <a:xfrm>
          <a:off x="2244013" y="0"/>
          <a:ext cx="1205401" cy="4031078"/>
        </a:xfrm>
        <a:prstGeom prst="roundRect">
          <a:avLst>
            <a:gd name="adj" fmla="val 10000"/>
          </a:avLst>
        </a:prstGeom>
        <a:solidFill>
          <a:schemeClr val="accent1"/>
        </a:solidFill>
        <a:ln>
          <a:solidFill>
            <a:schemeClr val="accent1">
              <a:lumMod val="50000"/>
            </a:schemeClr>
          </a:solidFill>
        </a:ln>
        <a:effectLst/>
      </dgm:spPr>
      <dgm:t>
        <a:bodyPr/>
        <a:lstStyle/>
        <a:p>
          <a:r>
            <a:rPr lang="en-GB" sz="1100" b="1" dirty="0">
              <a:solidFill>
                <a:schemeClr val="bg1"/>
              </a:solidFill>
              <a:latin typeface="+mj-lt"/>
              <a:ea typeface="+mn-ea"/>
              <a:cs typeface="+mn-cs"/>
            </a:rPr>
            <a:t>Safe Action</a:t>
          </a:r>
        </a:p>
        <a:p>
          <a:r>
            <a:rPr lang="en-GB" sz="1100" dirty="0">
              <a:solidFill>
                <a:schemeClr val="bg1"/>
              </a:solidFill>
              <a:latin typeface="+mj-lt"/>
              <a:ea typeface="+mn-ea"/>
              <a:cs typeface="+mn-cs"/>
            </a:rPr>
            <a:t>(People / Culture)</a:t>
          </a:r>
          <a:endParaRPr lang="en-US" sz="1100" dirty="0">
            <a:solidFill>
              <a:schemeClr val="bg1"/>
            </a:solidFill>
            <a:latin typeface="+mj-lt"/>
            <a:ea typeface="+mn-ea"/>
            <a:cs typeface="+mn-cs"/>
          </a:endParaRPr>
        </a:p>
      </dgm:t>
    </dgm:pt>
    <dgm:pt modelId="{79A69971-48EB-4B6F-B1B5-C4C689F2B518}" type="parTrans" cxnId="{AE4A5218-6FD0-4D93-895A-577E3FA571B5}">
      <dgm:prSet/>
      <dgm:spPr/>
      <dgm:t>
        <a:bodyPr/>
        <a:lstStyle/>
        <a:p>
          <a:endParaRPr lang="en-US"/>
        </a:p>
      </dgm:t>
    </dgm:pt>
    <dgm:pt modelId="{51A47651-5022-4FA3-951F-FE3A632FFFC1}" type="sibTrans" cxnId="{AE4A5218-6FD0-4D93-895A-577E3FA571B5}">
      <dgm:prSet/>
      <dgm:spPr/>
      <dgm:t>
        <a:bodyPr/>
        <a:lstStyle/>
        <a:p>
          <a:endParaRPr lang="en-US"/>
        </a:p>
      </dgm:t>
    </dgm:pt>
    <dgm:pt modelId="{3B495F0B-5D34-48B7-BCA1-21837936D24F}">
      <dgm:prSet phldrT="[Text]" custT="1"/>
      <dgm:spPr>
        <a:xfrm>
          <a:off x="106962" y="1703132"/>
          <a:ext cx="833971" cy="646463"/>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Bed Space</a:t>
          </a:r>
        </a:p>
      </dgm:t>
    </dgm:pt>
    <dgm:pt modelId="{388FE7E7-D841-49EF-A972-3B1892B35C02}" type="parTrans" cxnId="{A8E2C29E-9F40-478A-9E1B-990F08076338}">
      <dgm:prSet/>
      <dgm:spPr/>
      <dgm:t>
        <a:bodyPr/>
        <a:lstStyle/>
        <a:p>
          <a:endParaRPr lang="en-US"/>
        </a:p>
      </dgm:t>
    </dgm:pt>
    <dgm:pt modelId="{276272DF-B096-4E18-8A9B-D7C63A3DF153}" type="sibTrans" cxnId="{A8E2C29E-9F40-478A-9E1B-990F08076338}">
      <dgm:prSet/>
      <dgm:spPr/>
      <dgm:t>
        <a:bodyPr/>
        <a:lstStyle/>
        <a:p>
          <a:endParaRPr lang="en-US"/>
        </a:p>
      </dgm:t>
    </dgm:pt>
    <dgm:pt modelId="{5B740E53-86DB-4E49-A7D5-E57175E97BD1}">
      <dgm:prSet phldrT="[Text]" custT="1"/>
      <dgm:spPr>
        <a:xfrm>
          <a:off x="106962" y="2415337"/>
          <a:ext cx="833971" cy="427317"/>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Entry</a:t>
          </a:r>
        </a:p>
      </dgm:t>
    </dgm:pt>
    <dgm:pt modelId="{59676C2C-8EB1-4785-997B-A1226252057B}" type="parTrans" cxnId="{68FA43C2-E9B2-4FC5-86C3-DFB2548D7E5B}">
      <dgm:prSet/>
      <dgm:spPr/>
      <dgm:t>
        <a:bodyPr/>
        <a:lstStyle/>
        <a:p>
          <a:endParaRPr lang="en-US"/>
        </a:p>
      </dgm:t>
    </dgm:pt>
    <dgm:pt modelId="{C4EDB238-1609-4CD5-834B-2378E167B2D0}" type="sibTrans" cxnId="{68FA43C2-E9B2-4FC5-86C3-DFB2548D7E5B}">
      <dgm:prSet/>
      <dgm:spPr/>
      <dgm:t>
        <a:bodyPr/>
        <a:lstStyle/>
        <a:p>
          <a:endParaRPr lang="en-US"/>
        </a:p>
      </dgm:t>
    </dgm:pt>
    <dgm:pt modelId="{D56E50D7-516E-4563-BE2F-C6F43D708000}">
      <dgm:prSet phldrT="[Text]" custT="1"/>
      <dgm:spPr>
        <a:xfrm>
          <a:off x="106962" y="2908396"/>
          <a:ext cx="833971" cy="427317"/>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Break</a:t>
          </a:r>
        </a:p>
      </dgm:t>
    </dgm:pt>
    <dgm:pt modelId="{EDAA58AC-BFFF-43ED-93B6-EA28899600E1}" type="parTrans" cxnId="{126343D4-A3C3-4C76-BA0A-AFD81A52E6D2}">
      <dgm:prSet/>
      <dgm:spPr/>
      <dgm:t>
        <a:bodyPr/>
        <a:lstStyle/>
        <a:p>
          <a:endParaRPr lang="en-US"/>
        </a:p>
      </dgm:t>
    </dgm:pt>
    <dgm:pt modelId="{77925C7C-1012-4B33-9757-CE75F6059F08}" type="sibTrans" cxnId="{126343D4-A3C3-4C76-BA0A-AFD81A52E6D2}">
      <dgm:prSet/>
      <dgm:spPr/>
      <dgm:t>
        <a:bodyPr/>
        <a:lstStyle/>
        <a:p>
          <a:endParaRPr lang="en-US"/>
        </a:p>
      </dgm:t>
    </dgm:pt>
    <dgm:pt modelId="{DF17C947-C31F-4347-BAF6-1B7BA5C53670}">
      <dgm:prSet phldrT="[Text]" custT="1"/>
      <dgm:spPr>
        <a:xfrm>
          <a:off x="106962" y="3401455"/>
          <a:ext cx="833971" cy="427317"/>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Change</a:t>
          </a:r>
        </a:p>
      </dgm:t>
    </dgm:pt>
    <dgm:pt modelId="{4901D055-AF79-4731-8DE1-E2FD6C253B83}" type="parTrans" cxnId="{2A18AA11-7BDC-4C2F-9BA0-05591F0E2991}">
      <dgm:prSet/>
      <dgm:spPr/>
      <dgm:t>
        <a:bodyPr/>
        <a:lstStyle/>
        <a:p>
          <a:endParaRPr lang="en-US"/>
        </a:p>
      </dgm:t>
    </dgm:pt>
    <dgm:pt modelId="{A0A62F2E-5FCB-428A-82A8-B8E7BE7C5F44}" type="sibTrans" cxnId="{2A18AA11-7BDC-4C2F-9BA0-05591F0E2991}">
      <dgm:prSet/>
      <dgm:spPr/>
      <dgm:t>
        <a:bodyPr/>
        <a:lstStyle/>
        <a:p>
          <a:endParaRPr lang="en-US"/>
        </a:p>
      </dgm:t>
    </dgm:pt>
    <dgm:pt modelId="{7634FED7-BFF3-4A51-ACC2-B54AD0E86794}">
      <dgm:prSet phldrT="[Text]" custT="1"/>
      <dgm:spPr>
        <a:xfrm>
          <a:off x="1123364" y="0"/>
          <a:ext cx="1042464" cy="4031078"/>
        </a:xfrm>
        <a:prstGeom prst="roundRect">
          <a:avLst>
            <a:gd name="adj" fmla="val 10000"/>
          </a:avLst>
        </a:prstGeom>
        <a:solidFill>
          <a:schemeClr val="accent1"/>
        </a:solidFill>
        <a:ln>
          <a:solidFill>
            <a:schemeClr val="accent1">
              <a:lumMod val="50000"/>
            </a:schemeClr>
          </a:solidFill>
        </a:ln>
        <a:effectLst/>
      </dgm:spPr>
      <dgm:t>
        <a:bodyPr/>
        <a:lstStyle/>
        <a:p>
          <a:r>
            <a:rPr lang="en-GB" sz="1100" b="1" dirty="0">
              <a:solidFill>
                <a:schemeClr val="bg1"/>
              </a:solidFill>
              <a:latin typeface="+mj-lt"/>
              <a:ea typeface="+mn-ea"/>
              <a:cs typeface="+mn-cs"/>
            </a:rPr>
            <a:t>Safe Space</a:t>
          </a:r>
        </a:p>
        <a:p>
          <a:r>
            <a:rPr lang="en-GB" sz="1100" dirty="0">
              <a:solidFill>
                <a:schemeClr val="bg1"/>
              </a:solidFill>
              <a:latin typeface="+mj-lt"/>
              <a:ea typeface="+mn-ea"/>
              <a:cs typeface="+mn-cs"/>
            </a:rPr>
            <a:t>(Process / Digital)</a:t>
          </a:r>
        </a:p>
      </dgm:t>
    </dgm:pt>
    <dgm:pt modelId="{43EC7537-E54F-4B24-B6EA-9B3BFE40EB25}" type="sibTrans" cxnId="{E91419A3-FA9B-4A1C-8742-311E2D24CC98}">
      <dgm:prSet/>
      <dgm:spPr/>
      <dgm:t>
        <a:bodyPr/>
        <a:lstStyle/>
        <a:p>
          <a:endParaRPr lang="en-US"/>
        </a:p>
      </dgm:t>
    </dgm:pt>
    <dgm:pt modelId="{45641BA3-AF28-43C6-A54B-D94EA26CCE8F}" type="parTrans" cxnId="{E91419A3-FA9B-4A1C-8742-311E2D24CC98}">
      <dgm:prSet/>
      <dgm:spPr/>
      <dgm:t>
        <a:bodyPr/>
        <a:lstStyle/>
        <a:p>
          <a:endParaRPr lang="en-US"/>
        </a:p>
      </dgm:t>
    </dgm:pt>
    <dgm:pt modelId="{58C85EDB-B456-482E-8DE6-8D87AA66C941}">
      <dgm:prSet phldrT="[Text]" custT="1"/>
      <dgm:spPr>
        <a:xfrm>
          <a:off x="2429728" y="2123451"/>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Patient</a:t>
          </a:r>
        </a:p>
      </dgm:t>
    </dgm:pt>
    <dgm:pt modelId="{4715EC3A-35D2-4793-A535-35664C2A3CE1}" type="parTrans" cxnId="{5F22D03C-1017-4F59-9E1B-DB6AAD730D8C}">
      <dgm:prSet/>
      <dgm:spPr/>
      <dgm:t>
        <a:bodyPr/>
        <a:lstStyle/>
        <a:p>
          <a:endParaRPr lang="en-US"/>
        </a:p>
      </dgm:t>
    </dgm:pt>
    <dgm:pt modelId="{B3F37C32-741A-4A2A-891C-76668FC4F87C}" type="sibTrans" cxnId="{5F22D03C-1017-4F59-9E1B-DB6AAD730D8C}">
      <dgm:prSet/>
      <dgm:spPr/>
      <dgm:t>
        <a:bodyPr/>
        <a:lstStyle/>
        <a:p>
          <a:endParaRPr lang="en-US"/>
        </a:p>
      </dgm:t>
    </dgm:pt>
    <dgm:pt modelId="{12E39AD5-E895-4430-B6BE-BC9C9E4F29F0}">
      <dgm:prSet phldrT="[Text]" custT="1"/>
      <dgm:spPr>
        <a:xfrm>
          <a:off x="2429728" y="3037234"/>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Safe Staff</a:t>
          </a:r>
        </a:p>
      </dgm:t>
    </dgm:pt>
    <dgm:pt modelId="{A405E501-0582-4ACC-8426-855DF76C69C0}" type="parTrans" cxnId="{3550212A-8C1F-4548-A91A-017CAC0C7149}">
      <dgm:prSet/>
      <dgm:spPr/>
      <dgm:t>
        <a:bodyPr/>
        <a:lstStyle/>
        <a:p>
          <a:endParaRPr lang="en-US"/>
        </a:p>
      </dgm:t>
    </dgm:pt>
    <dgm:pt modelId="{B5A9E7D9-9627-44BD-B31B-40D5740AB432}" type="sibTrans" cxnId="{3550212A-8C1F-4548-A91A-017CAC0C7149}">
      <dgm:prSet/>
      <dgm:spPr/>
      <dgm:t>
        <a:bodyPr/>
        <a:lstStyle/>
        <a:p>
          <a:endParaRPr lang="en-US"/>
        </a:p>
      </dgm:t>
    </dgm:pt>
    <dgm:pt modelId="{837AD530-5BDD-4F06-99B3-9A7CD99D1D39}">
      <dgm:prSet phldrT="[Text]" custT="1"/>
      <dgm:spPr>
        <a:xfrm>
          <a:off x="3527599" y="0"/>
          <a:ext cx="1042464" cy="4031078"/>
        </a:xfrm>
        <a:prstGeom prst="roundRect">
          <a:avLst>
            <a:gd name="adj" fmla="val 10000"/>
          </a:avLst>
        </a:prstGeom>
        <a:solidFill>
          <a:schemeClr val="accent1"/>
        </a:solidFill>
        <a:ln>
          <a:solidFill>
            <a:schemeClr val="accent1">
              <a:lumMod val="50000"/>
            </a:schemeClr>
          </a:solidFill>
        </a:ln>
        <a:effectLst/>
      </dgm:spPr>
      <dgm:t>
        <a:bodyPr/>
        <a:lstStyle/>
        <a:p>
          <a:r>
            <a:rPr lang="en-GB" sz="1100" b="1" dirty="0">
              <a:solidFill>
                <a:schemeClr val="bg1"/>
              </a:solidFill>
              <a:latin typeface="+mj-lt"/>
              <a:ea typeface="+mn-ea"/>
              <a:cs typeface="+mn-cs"/>
            </a:rPr>
            <a:t>Informatics</a:t>
          </a:r>
        </a:p>
        <a:p>
          <a:r>
            <a:rPr lang="en-GB" sz="1100" dirty="0">
              <a:solidFill>
                <a:schemeClr val="bg1"/>
              </a:solidFill>
              <a:latin typeface="+mj-lt"/>
              <a:ea typeface="+mn-ea"/>
              <a:cs typeface="+mn-cs"/>
            </a:rPr>
            <a:t>(Develop / Info)</a:t>
          </a:r>
        </a:p>
      </dgm:t>
    </dgm:pt>
    <dgm:pt modelId="{4981FB3D-BAEB-44A4-B321-EEA8CA6CF403}" type="parTrans" cxnId="{C6798FC3-C004-4E10-9866-690AA6B1E4A1}">
      <dgm:prSet/>
      <dgm:spPr/>
      <dgm:t>
        <a:bodyPr/>
        <a:lstStyle/>
        <a:p>
          <a:endParaRPr lang="en-US"/>
        </a:p>
      </dgm:t>
    </dgm:pt>
    <dgm:pt modelId="{15347C70-A22E-4A5D-81F6-F702FB24AD0D}" type="sibTrans" cxnId="{C6798FC3-C004-4E10-9866-690AA6B1E4A1}">
      <dgm:prSet/>
      <dgm:spPr/>
      <dgm:t>
        <a:bodyPr/>
        <a:lstStyle/>
        <a:p>
          <a:endParaRPr lang="en-US"/>
        </a:p>
      </dgm:t>
    </dgm:pt>
    <dgm:pt modelId="{B89741C0-53F9-4A46-ADC8-159D23E19A38}">
      <dgm:prSet phldrT="[Text]" custT="1"/>
      <dgm:spPr>
        <a:xfrm>
          <a:off x="3631846" y="1209667"/>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Metrics</a:t>
          </a:r>
        </a:p>
      </dgm:t>
    </dgm:pt>
    <dgm:pt modelId="{CD0F02CA-91C2-4B33-81AE-E4AA6C80F1B6}" type="parTrans" cxnId="{50EC7FCB-9E34-4B0C-ADCD-95865312184D}">
      <dgm:prSet/>
      <dgm:spPr/>
      <dgm:t>
        <a:bodyPr/>
        <a:lstStyle/>
        <a:p>
          <a:endParaRPr lang="en-US"/>
        </a:p>
      </dgm:t>
    </dgm:pt>
    <dgm:pt modelId="{287DBC94-F004-4F18-8981-DC058A89ED2C}" type="sibTrans" cxnId="{50EC7FCB-9E34-4B0C-ADCD-95865312184D}">
      <dgm:prSet/>
      <dgm:spPr/>
      <dgm:t>
        <a:bodyPr/>
        <a:lstStyle/>
        <a:p>
          <a:endParaRPr lang="en-US"/>
        </a:p>
      </dgm:t>
    </dgm:pt>
    <dgm:pt modelId="{05EB99DF-339D-436B-97AB-D5A09BB2273C}">
      <dgm:prSet phldrT="[Text]" custT="1"/>
      <dgm:spPr>
        <a:xfrm>
          <a:off x="3631846" y="2123451"/>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Technology</a:t>
          </a:r>
        </a:p>
      </dgm:t>
    </dgm:pt>
    <dgm:pt modelId="{F6228DC0-6A45-4707-B73C-790948D82D25}" type="parTrans" cxnId="{AA961AE1-9275-4B52-8587-E10021416071}">
      <dgm:prSet/>
      <dgm:spPr/>
      <dgm:t>
        <a:bodyPr/>
        <a:lstStyle/>
        <a:p>
          <a:endParaRPr lang="en-US"/>
        </a:p>
      </dgm:t>
    </dgm:pt>
    <dgm:pt modelId="{67A3F49A-086C-46CE-AC44-264ED2D03AA5}" type="sibTrans" cxnId="{AA961AE1-9275-4B52-8587-E10021416071}">
      <dgm:prSet/>
      <dgm:spPr/>
      <dgm:t>
        <a:bodyPr/>
        <a:lstStyle/>
        <a:p>
          <a:endParaRPr lang="en-US"/>
        </a:p>
      </dgm:t>
    </dgm:pt>
    <dgm:pt modelId="{EE47D745-458D-4FD8-946B-1B96D2F6EE19}">
      <dgm:prSet phldrT="[Text]" custT="1"/>
      <dgm:spPr>
        <a:xfrm>
          <a:off x="3631846" y="3037234"/>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Assurance</a:t>
          </a:r>
        </a:p>
      </dgm:t>
    </dgm:pt>
    <dgm:pt modelId="{FB264081-EE22-4334-95F3-8C1E85E08287}" type="parTrans" cxnId="{BA89A99C-75D3-41AC-AA4D-6F74EB1D58A2}">
      <dgm:prSet/>
      <dgm:spPr/>
      <dgm:t>
        <a:bodyPr/>
        <a:lstStyle/>
        <a:p>
          <a:endParaRPr lang="en-US"/>
        </a:p>
      </dgm:t>
    </dgm:pt>
    <dgm:pt modelId="{4E80B634-CF7F-4328-BDE6-CA7C00F4EA93}" type="sibTrans" cxnId="{BA89A99C-75D3-41AC-AA4D-6F74EB1D58A2}">
      <dgm:prSet/>
      <dgm:spPr/>
      <dgm:t>
        <a:bodyPr/>
        <a:lstStyle/>
        <a:p>
          <a:endParaRPr lang="en-US"/>
        </a:p>
      </dgm:t>
    </dgm:pt>
    <dgm:pt modelId="{AB301AE2-E059-41CD-B60B-939EC4B05A8B}">
      <dgm:prSet custT="1"/>
      <dgm:spPr>
        <a:xfrm>
          <a:off x="5768897" y="0"/>
          <a:ext cx="1205401" cy="4031078"/>
        </a:xfrm>
        <a:prstGeom prst="roundRect">
          <a:avLst>
            <a:gd name="adj" fmla="val 10000"/>
          </a:avLst>
        </a:prstGeom>
        <a:solidFill>
          <a:schemeClr val="accent1"/>
        </a:solidFill>
        <a:ln>
          <a:solidFill>
            <a:schemeClr val="accent1">
              <a:lumMod val="50000"/>
            </a:schemeClr>
          </a:solidFill>
        </a:ln>
        <a:effectLst/>
      </dgm:spPr>
      <dgm:t>
        <a:bodyPr/>
        <a:lstStyle/>
        <a:p>
          <a:r>
            <a:rPr lang="en-GB" sz="1100" b="1" dirty="0">
              <a:solidFill>
                <a:schemeClr val="bg1"/>
              </a:solidFill>
              <a:latin typeface="+mj-lt"/>
              <a:ea typeface="+mn-ea"/>
              <a:cs typeface="+mn-cs"/>
            </a:rPr>
            <a:t>Staff </a:t>
          </a:r>
          <a:br>
            <a:rPr lang="en-GB" sz="1100" b="1" dirty="0">
              <a:solidFill>
                <a:schemeClr val="bg1"/>
              </a:solidFill>
              <a:latin typeface="+mj-lt"/>
              <a:ea typeface="+mn-ea"/>
              <a:cs typeface="+mn-cs"/>
            </a:rPr>
          </a:br>
          <a:r>
            <a:rPr lang="en-GB" sz="1100" b="1" dirty="0">
              <a:solidFill>
                <a:schemeClr val="bg1"/>
              </a:solidFill>
              <a:latin typeface="+mj-lt"/>
              <a:ea typeface="+mn-ea"/>
              <a:cs typeface="+mn-cs"/>
            </a:rPr>
            <a:t>Engagement</a:t>
          </a:r>
        </a:p>
        <a:p>
          <a:r>
            <a:rPr lang="en-GB" sz="1100" dirty="0">
              <a:solidFill>
                <a:schemeClr val="bg1"/>
              </a:solidFill>
              <a:latin typeface="+mj-lt"/>
              <a:ea typeface="+mn-ea"/>
              <a:cs typeface="+mn-cs"/>
            </a:rPr>
            <a:t>(Enthuse/</a:t>
          </a:r>
        </a:p>
        <a:p>
          <a:r>
            <a:rPr lang="en-GB" sz="1100" dirty="0">
              <a:solidFill>
                <a:schemeClr val="bg1"/>
              </a:solidFill>
              <a:latin typeface="+mj-lt"/>
              <a:ea typeface="+mn-ea"/>
              <a:cs typeface="+mn-cs"/>
            </a:rPr>
            <a:t>Spread)</a:t>
          </a:r>
          <a:endParaRPr lang="en-US" sz="1100" dirty="0">
            <a:solidFill>
              <a:schemeClr val="bg1"/>
            </a:solidFill>
            <a:latin typeface="+mj-lt"/>
            <a:ea typeface="+mn-ea"/>
            <a:cs typeface="+mn-cs"/>
          </a:endParaRPr>
        </a:p>
      </dgm:t>
    </dgm:pt>
    <dgm:pt modelId="{1FF748F6-1AEB-4A05-88B7-780840BF2C29}" type="parTrans" cxnId="{7ABE5E7A-BABF-4E5F-B601-8DF51F9BE654}">
      <dgm:prSet/>
      <dgm:spPr/>
      <dgm:t>
        <a:bodyPr/>
        <a:lstStyle/>
        <a:p>
          <a:endParaRPr lang="en-US"/>
        </a:p>
      </dgm:t>
    </dgm:pt>
    <dgm:pt modelId="{1A4BCD94-96D2-4A5E-AECE-4CD13667446D}" type="sibTrans" cxnId="{7ABE5E7A-BABF-4E5F-B601-8DF51F9BE654}">
      <dgm:prSet/>
      <dgm:spPr/>
      <dgm:t>
        <a:bodyPr/>
        <a:lstStyle/>
        <a:p>
          <a:endParaRPr lang="en-US"/>
        </a:p>
      </dgm:t>
    </dgm:pt>
    <dgm:pt modelId="{4D911507-35F0-425D-B483-A0A2DC607C45}">
      <dgm:prSet phldrT="[Text]" custT="1"/>
      <dgm:spPr>
        <a:xfrm>
          <a:off x="5954612" y="1209667"/>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Ambassadors</a:t>
          </a:r>
        </a:p>
      </dgm:t>
    </dgm:pt>
    <dgm:pt modelId="{9B10D508-23C8-4B49-982A-3280D1EACA0A}" type="parTrans" cxnId="{5B4A586C-6527-4C0A-BB14-FB5B860E9465}">
      <dgm:prSet/>
      <dgm:spPr/>
      <dgm:t>
        <a:bodyPr/>
        <a:lstStyle/>
        <a:p>
          <a:endParaRPr lang="en-US"/>
        </a:p>
      </dgm:t>
    </dgm:pt>
    <dgm:pt modelId="{4245E425-B438-4FBE-86B4-56D3BCCFAA74}" type="sibTrans" cxnId="{5B4A586C-6527-4C0A-BB14-FB5B860E9465}">
      <dgm:prSet/>
      <dgm:spPr/>
      <dgm:t>
        <a:bodyPr/>
        <a:lstStyle/>
        <a:p>
          <a:endParaRPr lang="en-US"/>
        </a:p>
      </dgm:t>
    </dgm:pt>
    <dgm:pt modelId="{09120ECE-086C-4DC7-8B96-4E5AE1FAF208}">
      <dgm:prSet phldrT="[Text]" custT="1"/>
      <dgm:spPr>
        <a:xfrm>
          <a:off x="5954612" y="2123451"/>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Engagement events</a:t>
          </a:r>
        </a:p>
      </dgm:t>
    </dgm:pt>
    <dgm:pt modelId="{D2937BCD-64FC-46A1-9180-2917106358AC}" type="parTrans" cxnId="{E163F5C4-C64E-4160-9256-B9CB785C7589}">
      <dgm:prSet/>
      <dgm:spPr/>
      <dgm:t>
        <a:bodyPr/>
        <a:lstStyle/>
        <a:p>
          <a:endParaRPr lang="en-US"/>
        </a:p>
      </dgm:t>
    </dgm:pt>
    <dgm:pt modelId="{70873EF9-5713-4CAE-816C-7C6A3072C320}" type="sibTrans" cxnId="{E163F5C4-C64E-4160-9256-B9CB785C7589}">
      <dgm:prSet/>
      <dgm:spPr/>
      <dgm:t>
        <a:bodyPr/>
        <a:lstStyle/>
        <a:p>
          <a:endParaRPr lang="en-US"/>
        </a:p>
      </dgm:t>
    </dgm:pt>
    <dgm:pt modelId="{46DBEA9E-1880-445E-9942-28E549851859}">
      <dgm:prSet phldrT="[Text]" custT="1"/>
      <dgm:spPr>
        <a:xfrm>
          <a:off x="5954612" y="3037234"/>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Feedback</a:t>
          </a:r>
        </a:p>
      </dgm:t>
    </dgm:pt>
    <dgm:pt modelId="{E3C6A60E-469B-4075-8E26-653141C56C31}" type="parTrans" cxnId="{6E9930BC-BE02-43A3-8433-F4BDABE02BDD}">
      <dgm:prSet/>
      <dgm:spPr/>
      <dgm:t>
        <a:bodyPr/>
        <a:lstStyle/>
        <a:p>
          <a:endParaRPr lang="en-US"/>
        </a:p>
      </dgm:t>
    </dgm:pt>
    <dgm:pt modelId="{6665675C-D428-4974-A050-5E6D659EED69}" type="sibTrans" cxnId="{6E9930BC-BE02-43A3-8433-F4BDABE02BDD}">
      <dgm:prSet/>
      <dgm:spPr/>
      <dgm:t>
        <a:bodyPr/>
        <a:lstStyle/>
        <a:p>
          <a:endParaRPr lang="en-US"/>
        </a:p>
      </dgm:t>
    </dgm:pt>
    <dgm:pt modelId="{4DF2B0D7-B32A-432D-9BBD-E75D0AA18456}">
      <dgm:prSet phldrT="[Text]" custT="1"/>
      <dgm:spPr>
        <a:xfrm>
          <a:off x="1227611" y="2286254"/>
          <a:ext cx="833971" cy="466339"/>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pPr rtl="0"/>
          <a:r>
            <a:rPr kumimoji="0" lang="en-GB" sz="800" b="0" i="0" u="none" strike="noStrike" cap="none" spc="0" normalizeH="0" baseline="0" noProof="0" dirty="0">
              <a:ln>
                <a:noFill/>
              </a:ln>
              <a:solidFill>
                <a:schemeClr val="tx1"/>
              </a:solidFill>
              <a:effectLst/>
              <a:uLnTx/>
              <a:uFillTx/>
              <a:latin typeface="+mj-lt"/>
              <a:ea typeface="+mn-ea"/>
              <a:cs typeface="+mn-cs"/>
            </a:rPr>
            <a:t>Safe Clinical and </a:t>
          </a:r>
          <a:r>
            <a:rPr kumimoji="0" lang="en-GB" sz="800" b="0" i="0" u="none" strike="noStrike" cap="none" spc="0" normalizeH="0" baseline="0" noProof="0">
              <a:ln>
                <a:noFill/>
              </a:ln>
              <a:solidFill>
                <a:schemeClr val="tx1"/>
              </a:solidFill>
              <a:effectLst/>
              <a:uLnTx/>
              <a:uFillTx/>
              <a:latin typeface="+mj-lt"/>
              <a:ea typeface="+mn-ea"/>
              <a:cs typeface="+mn-cs"/>
            </a:rPr>
            <a:t>non clinical </a:t>
          </a:r>
          <a:r>
            <a:rPr lang="en-GB" sz="800" b="0">
              <a:solidFill>
                <a:schemeClr val="tx1"/>
              </a:solidFill>
              <a:latin typeface="+mj-lt"/>
              <a:ea typeface="+mn-ea"/>
              <a:cs typeface="+mn-cs"/>
            </a:rPr>
            <a:t>Areas </a:t>
          </a:r>
          <a:endParaRPr lang="en-US" sz="800" b="0" dirty="0">
            <a:solidFill>
              <a:schemeClr val="tx1"/>
            </a:solidFill>
            <a:latin typeface="+mj-lt"/>
            <a:ea typeface="+mn-ea"/>
            <a:cs typeface="+mn-cs"/>
          </a:endParaRPr>
        </a:p>
      </dgm:t>
    </dgm:pt>
    <dgm:pt modelId="{931FA593-03C3-4B7E-B074-FBE828197503}" type="parTrans" cxnId="{5B50E7D3-9242-4DAE-AA3F-599449F3AFAF}">
      <dgm:prSet/>
      <dgm:spPr/>
      <dgm:t>
        <a:bodyPr/>
        <a:lstStyle/>
        <a:p>
          <a:endParaRPr lang="en-US"/>
        </a:p>
      </dgm:t>
    </dgm:pt>
    <dgm:pt modelId="{7BB00DA4-64AD-4093-8961-330AF13F73C6}" type="sibTrans" cxnId="{5B50E7D3-9242-4DAE-AA3F-599449F3AFAF}">
      <dgm:prSet/>
      <dgm:spPr/>
      <dgm:t>
        <a:bodyPr/>
        <a:lstStyle/>
        <a:p>
          <a:endParaRPr lang="en-US"/>
        </a:p>
      </dgm:t>
    </dgm:pt>
    <dgm:pt modelId="{872FCB0F-8D90-4D88-B6B4-F5C8614C0426}">
      <dgm:prSet phldrT="[Text]" custT="1"/>
      <dgm:spPr>
        <a:xfrm>
          <a:off x="1227611" y="2824337"/>
          <a:ext cx="833971" cy="466339"/>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pPr rtl="0"/>
          <a:r>
            <a:rPr kumimoji="0" lang="en-GB" sz="800" b="0" i="0" u="none" strike="noStrike" cap="none" spc="0" normalizeH="0" baseline="0" noProof="0" dirty="0">
              <a:ln>
                <a:noFill/>
              </a:ln>
              <a:solidFill>
                <a:schemeClr val="tx1"/>
              </a:solidFill>
              <a:effectLst/>
              <a:uLnTx/>
              <a:uFillTx/>
              <a:latin typeface="+mj-lt"/>
              <a:ea typeface="+mn-ea"/>
              <a:cs typeface="+mn-cs"/>
            </a:rPr>
            <a:t>Safe Rapid Isolation</a:t>
          </a:r>
          <a:endParaRPr lang="en-US" sz="800" b="0" dirty="0">
            <a:solidFill>
              <a:schemeClr val="tx1"/>
            </a:solidFill>
            <a:latin typeface="+mj-lt"/>
            <a:ea typeface="+mn-ea"/>
            <a:cs typeface="+mn-cs"/>
          </a:endParaRPr>
        </a:p>
      </dgm:t>
    </dgm:pt>
    <dgm:pt modelId="{5CFB2163-3713-4078-AE79-6DBF612241F4}" type="parTrans" cxnId="{CF738954-4980-4DCB-B3CE-47A611D50E7F}">
      <dgm:prSet/>
      <dgm:spPr/>
      <dgm:t>
        <a:bodyPr/>
        <a:lstStyle/>
        <a:p>
          <a:endParaRPr lang="en-US"/>
        </a:p>
      </dgm:t>
    </dgm:pt>
    <dgm:pt modelId="{6822BDC5-1ACD-40AC-8D4A-D5512F4F8B74}" type="sibTrans" cxnId="{CF738954-4980-4DCB-B3CE-47A611D50E7F}">
      <dgm:prSet/>
      <dgm:spPr/>
      <dgm:t>
        <a:bodyPr/>
        <a:lstStyle/>
        <a:p>
          <a:endParaRPr lang="en-US"/>
        </a:p>
      </dgm:t>
    </dgm:pt>
    <dgm:pt modelId="{5C6948C3-AD9B-4BC6-AABB-DF527FF7469E}">
      <dgm:prSet phldrT="[Text]" custT="1"/>
      <dgm:spPr>
        <a:xfrm>
          <a:off x="1227611" y="3362421"/>
          <a:ext cx="833971" cy="466339"/>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GB" sz="800" b="0" dirty="0">
              <a:solidFill>
                <a:schemeClr val="tx1"/>
              </a:solidFill>
              <a:latin typeface="+mj-lt"/>
              <a:ea typeface="+mn-ea"/>
              <a:cs typeface="+mn-cs"/>
            </a:rPr>
            <a:t>Ventilation of office buildings</a:t>
          </a:r>
          <a:endParaRPr lang="en-US" sz="800" b="0" dirty="0">
            <a:solidFill>
              <a:schemeClr val="tx1"/>
            </a:solidFill>
            <a:latin typeface="+mj-lt"/>
            <a:ea typeface="+mn-ea"/>
            <a:cs typeface="+mn-cs"/>
          </a:endParaRPr>
        </a:p>
      </dgm:t>
    </dgm:pt>
    <dgm:pt modelId="{AF216FE5-8CAB-434E-8313-4A13AB2BF1EF}" type="parTrans" cxnId="{4AE75341-FC86-4C50-AEF9-ABB2EA01F4A3}">
      <dgm:prSet/>
      <dgm:spPr/>
      <dgm:t>
        <a:bodyPr/>
        <a:lstStyle/>
        <a:p>
          <a:endParaRPr lang="en-US"/>
        </a:p>
      </dgm:t>
    </dgm:pt>
    <dgm:pt modelId="{FDBA51A2-D251-4210-BBF0-272225B98AA4}" type="sibTrans" cxnId="{4AE75341-FC86-4C50-AEF9-ABB2EA01F4A3}">
      <dgm:prSet/>
      <dgm:spPr/>
      <dgm:t>
        <a:bodyPr/>
        <a:lstStyle/>
        <a:p>
          <a:endParaRPr lang="en-US"/>
        </a:p>
      </dgm:t>
    </dgm:pt>
    <dgm:pt modelId="{A50DE21F-031B-4363-BA26-5B3241712338}">
      <dgm:prSet phldrT="[Text]" custT="1"/>
      <dgm:spPr>
        <a:xfrm>
          <a:off x="4648248" y="0"/>
          <a:ext cx="1042464" cy="4031078"/>
        </a:xfrm>
        <a:prstGeom prst="roundRect">
          <a:avLst>
            <a:gd name="adj" fmla="val 10000"/>
          </a:avLst>
        </a:prstGeom>
        <a:solidFill>
          <a:schemeClr val="accent1"/>
        </a:solidFill>
        <a:ln>
          <a:solidFill>
            <a:schemeClr val="accent1">
              <a:lumMod val="50000"/>
            </a:schemeClr>
          </a:solidFill>
        </a:ln>
        <a:effectLst/>
      </dgm:spPr>
      <dgm:t>
        <a:bodyPr/>
        <a:lstStyle/>
        <a:p>
          <a:r>
            <a:rPr lang="en-GB" sz="1100" b="1" dirty="0" err="1">
              <a:solidFill>
                <a:schemeClr val="bg1"/>
              </a:solidFill>
              <a:latin typeface="+mj-lt"/>
              <a:ea typeface="+mn-ea"/>
              <a:cs typeface="+mn-cs"/>
            </a:rPr>
            <a:t>Comms</a:t>
          </a:r>
          <a:endParaRPr lang="en-GB" sz="1100" b="1" dirty="0">
            <a:solidFill>
              <a:schemeClr val="bg1"/>
            </a:solidFill>
            <a:latin typeface="+mj-lt"/>
            <a:ea typeface="+mn-ea"/>
            <a:cs typeface="+mn-cs"/>
          </a:endParaRPr>
        </a:p>
        <a:p>
          <a:r>
            <a:rPr lang="en-GB" sz="1100" dirty="0">
              <a:solidFill>
                <a:schemeClr val="bg1"/>
              </a:solidFill>
              <a:latin typeface="+mj-lt"/>
              <a:ea typeface="+mn-ea"/>
              <a:cs typeface="+mn-cs"/>
            </a:rPr>
            <a:t>(Listen / Share)</a:t>
          </a:r>
          <a:endParaRPr lang="en-US" sz="1100" dirty="0">
            <a:solidFill>
              <a:schemeClr val="bg1"/>
            </a:solidFill>
            <a:latin typeface="+mj-lt"/>
            <a:ea typeface="+mn-ea"/>
            <a:cs typeface="+mn-cs"/>
          </a:endParaRPr>
        </a:p>
      </dgm:t>
    </dgm:pt>
    <dgm:pt modelId="{57FDB686-CF31-4476-830E-2D821338D9F3}" type="parTrans" cxnId="{7E2EE891-F2CA-4236-A68F-FE85CDED6728}">
      <dgm:prSet/>
      <dgm:spPr/>
      <dgm:t>
        <a:bodyPr/>
        <a:lstStyle/>
        <a:p>
          <a:endParaRPr lang="en-US"/>
        </a:p>
      </dgm:t>
    </dgm:pt>
    <dgm:pt modelId="{CE5823E8-5D40-4717-9FFD-AC8291AE714B}" type="sibTrans" cxnId="{7E2EE891-F2CA-4236-A68F-FE85CDED6728}">
      <dgm:prSet/>
      <dgm:spPr/>
      <dgm:t>
        <a:bodyPr/>
        <a:lstStyle/>
        <a:p>
          <a:endParaRPr lang="en-US"/>
        </a:p>
      </dgm:t>
    </dgm:pt>
    <dgm:pt modelId="{3E424176-55BB-4308-B664-15206F4B1A06}">
      <dgm:prSet phldrT="[Text]" custT="1"/>
      <dgm:spPr>
        <a:xfrm>
          <a:off x="4752495" y="1209667"/>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Staff pledges</a:t>
          </a:r>
        </a:p>
      </dgm:t>
    </dgm:pt>
    <dgm:pt modelId="{CA8B9070-EC95-454D-BFA2-42B6F6D6A62F}" type="parTrans" cxnId="{E6F4277B-2402-4257-96BE-08A4FF3B4F17}">
      <dgm:prSet/>
      <dgm:spPr/>
      <dgm:t>
        <a:bodyPr/>
        <a:lstStyle/>
        <a:p>
          <a:endParaRPr lang="en-US"/>
        </a:p>
      </dgm:t>
    </dgm:pt>
    <dgm:pt modelId="{10AE484A-639F-4C5E-9F3D-F9C7069557EC}" type="sibTrans" cxnId="{E6F4277B-2402-4257-96BE-08A4FF3B4F17}">
      <dgm:prSet/>
      <dgm:spPr/>
      <dgm:t>
        <a:bodyPr/>
        <a:lstStyle/>
        <a:p>
          <a:endParaRPr lang="en-US"/>
        </a:p>
      </dgm:t>
    </dgm:pt>
    <dgm:pt modelId="{DD30F219-B4CA-4A9B-A37A-893EB3D2CD71}">
      <dgm:prSet phldrT="[Text]" custT="1"/>
      <dgm:spPr>
        <a:xfrm>
          <a:off x="4752495" y="2123451"/>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Internal </a:t>
          </a:r>
          <a:r>
            <a:rPr lang="en-US" sz="800" b="0" dirty="0" err="1">
              <a:solidFill>
                <a:schemeClr val="tx1"/>
              </a:solidFill>
              <a:latin typeface="+mj-lt"/>
              <a:ea typeface="+mn-ea"/>
              <a:cs typeface="+mn-cs"/>
            </a:rPr>
            <a:t>comms</a:t>
          </a:r>
          <a:endParaRPr lang="en-US" sz="800" b="0" dirty="0">
            <a:solidFill>
              <a:schemeClr val="tx1"/>
            </a:solidFill>
            <a:latin typeface="+mj-lt"/>
            <a:ea typeface="+mn-ea"/>
            <a:cs typeface="+mn-cs"/>
          </a:endParaRPr>
        </a:p>
      </dgm:t>
    </dgm:pt>
    <dgm:pt modelId="{9F85A68F-18FC-4A73-A7DD-D985F4076A8D}" type="parTrans" cxnId="{3A7ED6A0-8222-49C4-AEAA-E54E3BC851D4}">
      <dgm:prSet/>
      <dgm:spPr/>
      <dgm:t>
        <a:bodyPr/>
        <a:lstStyle/>
        <a:p>
          <a:endParaRPr lang="en-US"/>
        </a:p>
      </dgm:t>
    </dgm:pt>
    <dgm:pt modelId="{E72DF802-1ED7-4323-B039-57628638996B}" type="sibTrans" cxnId="{3A7ED6A0-8222-49C4-AEAA-E54E3BC851D4}">
      <dgm:prSet/>
      <dgm:spPr/>
      <dgm:t>
        <a:bodyPr/>
        <a:lstStyle/>
        <a:p>
          <a:endParaRPr lang="en-US"/>
        </a:p>
      </dgm:t>
    </dgm:pt>
    <dgm:pt modelId="{63640D7A-B4F6-4927-8F5B-35FD951F70B1}">
      <dgm:prSet phldrT="[Text]" custT="1"/>
      <dgm:spPr>
        <a:xfrm>
          <a:off x="4752495" y="3037234"/>
          <a:ext cx="833971" cy="791945"/>
        </a:xfrm>
        <a:prstGeom prst="roundRect">
          <a:avLst>
            <a:gd name="adj" fmla="val 10000"/>
          </a:avLst>
        </a:prstGeom>
        <a:solidFill>
          <a:schemeClr val="accent1">
            <a:lumMod val="20000"/>
            <a:lumOff val="80000"/>
          </a:schemeClr>
        </a:solidFill>
        <a:ln w="25400" cap="flat" cmpd="sng" algn="ctr">
          <a:noFill/>
          <a:prstDash val="solid"/>
        </a:ln>
        <a:effectLst/>
      </dgm:spPr>
      <dgm:t>
        <a:bodyPr/>
        <a:lstStyle/>
        <a:p>
          <a:r>
            <a:rPr lang="en-US" sz="800" b="0" dirty="0">
              <a:solidFill>
                <a:schemeClr val="tx1"/>
              </a:solidFill>
              <a:latin typeface="+mj-lt"/>
              <a:ea typeface="+mn-ea"/>
              <a:cs typeface="+mn-cs"/>
            </a:rPr>
            <a:t>Materials</a:t>
          </a:r>
        </a:p>
      </dgm:t>
    </dgm:pt>
    <dgm:pt modelId="{BFA254B2-7911-4349-ABE6-DCA99F033B34}" type="parTrans" cxnId="{65A917EA-49BF-4317-BFE8-D392F1AE9A9A}">
      <dgm:prSet/>
      <dgm:spPr/>
      <dgm:t>
        <a:bodyPr/>
        <a:lstStyle/>
        <a:p>
          <a:endParaRPr lang="en-US"/>
        </a:p>
      </dgm:t>
    </dgm:pt>
    <dgm:pt modelId="{B12A60A9-C51E-49FB-8BAF-2906EDB9EDE4}" type="sibTrans" cxnId="{65A917EA-49BF-4317-BFE8-D392F1AE9A9A}">
      <dgm:prSet/>
      <dgm:spPr/>
      <dgm:t>
        <a:bodyPr/>
        <a:lstStyle/>
        <a:p>
          <a:endParaRPr lang="en-US"/>
        </a:p>
      </dgm:t>
    </dgm:pt>
    <dgm:pt modelId="{D4BD7C8F-FA6C-4885-8DA3-39D863B09458}" type="pres">
      <dgm:prSet presAssocID="{401A6105-926D-4A33-B6EA-C528C18EE6D5}" presName="theList" presStyleCnt="0">
        <dgm:presLayoutVars>
          <dgm:dir/>
          <dgm:animLvl val="lvl"/>
          <dgm:resizeHandles val="exact"/>
        </dgm:presLayoutVars>
      </dgm:prSet>
      <dgm:spPr/>
      <dgm:t>
        <a:bodyPr/>
        <a:lstStyle/>
        <a:p>
          <a:endParaRPr lang="en-US"/>
        </a:p>
      </dgm:t>
    </dgm:pt>
    <dgm:pt modelId="{04E67142-1F75-48E3-B46C-1301EDC6D54F}" type="pres">
      <dgm:prSet presAssocID="{5FD666EB-1559-460E-A77C-7EB9FF9AFF08}" presName="compNode" presStyleCnt="0"/>
      <dgm:spPr/>
    </dgm:pt>
    <dgm:pt modelId="{FB2AF816-AC99-4CEA-A7DB-78BCA234B704}" type="pres">
      <dgm:prSet presAssocID="{5FD666EB-1559-460E-A77C-7EB9FF9AFF08}" presName="aNode" presStyleLbl="bgShp" presStyleIdx="0" presStyleCnt="6"/>
      <dgm:spPr>
        <a:prstGeom prst="rect">
          <a:avLst/>
        </a:prstGeom>
      </dgm:spPr>
      <dgm:t>
        <a:bodyPr/>
        <a:lstStyle/>
        <a:p>
          <a:endParaRPr lang="en-US"/>
        </a:p>
      </dgm:t>
    </dgm:pt>
    <dgm:pt modelId="{E6BEE36E-5FDA-4D46-AC0E-90286AD99E6D}" type="pres">
      <dgm:prSet presAssocID="{5FD666EB-1559-460E-A77C-7EB9FF9AFF08}" presName="textNode" presStyleLbl="bgShp" presStyleIdx="0" presStyleCnt="6"/>
      <dgm:spPr/>
      <dgm:t>
        <a:bodyPr/>
        <a:lstStyle/>
        <a:p>
          <a:endParaRPr lang="en-US"/>
        </a:p>
      </dgm:t>
    </dgm:pt>
    <dgm:pt modelId="{07117858-47A1-4F76-99DD-F032EDDBFD2B}" type="pres">
      <dgm:prSet presAssocID="{5FD666EB-1559-460E-A77C-7EB9FF9AFF08}" presName="compChildNode" presStyleCnt="0"/>
      <dgm:spPr/>
    </dgm:pt>
    <dgm:pt modelId="{667BC08D-8411-433D-AFC3-7F7AC6501E10}" type="pres">
      <dgm:prSet presAssocID="{5FD666EB-1559-460E-A77C-7EB9FF9AFF08}" presName="theInnerList" presStyleCnt="0"/>
      <dgm:spPr/>
    </dgm:pt>
    <dgm:pt modelId="{CEDD2330-277F-449B-9279-FCDB29771A8F}" type="pres">
      <dgm:prSet presAssocID="{CEFBCB0E-FAC1-4FF2-9A1E-1C94D9563F2D}" presName="childNode" presStyleLbl="node1" presStyleIdx="0" presStyleCnt="22">
        <dgm:presLayoutVars>
          <dgm:bulletEnabled val="1"/>
        </dgm:presLayoutVars>
      </dgm:prSet>
      <dgm:spPr>
        <a:prstGeom prst="rect">
          <a:avLst/>
        </a:prstGeom>
      </dgm:spPr>
      <dgm:t>
        <a:bodyPr/>
        <a:lstStyle/>
        <a:p>
          <a:endParaRPr lang="en-US"/>
        </a:p>
      </dgm:t>
    </dgm:pt>
    <dgm:pt modelId="{E748C630-159B-49B9-816E-51585C30ABF0}" type="pres">
      <dgm:prSet presAssocID="{CEFBCB0E-FAC1-4FF2-9A1E-1C94D9563F2D}" presName="aSpace2" presStyleCnt="0"/>
      <dgm:spPr/>
    </dgm:pt>
    <dgm:pt modelId="{F4B3CBA1-B11A-4A82-9890-104C032AAA98}" type="pres">
      <dgm:prSet presAssocID="{3B495F0B-5D34-48B7-BCA1-21837936D24F}" presName="childNode" presStyleLbl="node1" presStyleIdx="1" presStyleCnt="22" custScaleY="151284">
        <dgm:presLayoutVars>
          <dgm:bulletEnabled val="1"/>
        </dgm:presLayoutVars>
      </dgm:prSet>
      <dgm:spPr>
        <a:prstGeom prst="rect">
          <a:avLst/>
        </a:prstGeom>
      </dgm:spPr>
      <dgm:t>
        <a:bodyPr/>
        <a:lstStyle/>
        <a:p>
          <a:endParaRPr lang="en-US"/>
        </a:p>
      </dgm:t>
    </dgm:pt>
    <dgm:pt modelId="{D84C0FC9-77C5-44E8-8436-A383A655FC6F}" type="pres">
      <dgm:prSet presAssocID="{3B495F0B-5D34-48B7-BCA1-21837936D24F}" presName="aSpace2" presStyleCnt="0"/>
      <dgm:spPr/>
    </dgm:pt>
    <dgm:pt modelId="{DB96A493-B0F2-4DD5-81BD-A9AD4EEC4C9A}" type="pres">
      <dgm:prSet presAssocID="{5B740E53-86DB-4E49-A7D5-E57175E97BD1}" presName="childNode" presStyleLbl="node1" presStyleIdx="2" presStyleCnt="22">
        <dgm:presLayoutVars>
          <dgm:bulletEnabled val="1"/>
        </dgm:presLayoutVars>
      </dgm:prSet>
      <dgm:spPr>
        <a:prstGeom prst="rect">
          <a:avLst/>
        </a:prstGeom>
      </dgm:spPr>
      <dgm:t>
        <a:bodyPr/>
        <a:lstStyle/>
        <a:p>
          <a:endParaRPr lang="en-US"/>
        </a:p>
      </dgm:t>
    </dgm:pt>
    <dgm:pt modelId="{8737230A-E86C-4915-9F61-54AF3D6FB161}" type="pres">
      <dgm:prSet presAssocID="{5B740E53-86DB-4E49-A7D5-E57175E97BD1}" presName="aSpace2" presStyleCnt="0"/>
      <dgm:spPr/>
    </dgm:pt>
    <dgm:pt modelId="{FB385779-DE4F-4428-9D44-843653D9ABDD}" type="pres">
      <dgm:prSet presAssocID="{D56E50D7-516E-4563-BE2F-C6F43D708000}" presName="childNode" presStyleLbl="node1" presStyleIdx="3" presStyleCnt="22">
        <dgm:presLayoutVars>
          <dgm:bulletEnabled val="1"/>
        </dgm:presLayoutVars>
      </dgm:prSet>
      <dgm:spPr>
        <a:prstGeom prst="rect">
          <a:avLst/>
        </a:prstGeom>
      </dgm:spPr>
      <dgm:t>
        <a:bodyPr/>
        <a:lstStyle/>
        <a:p>
          <a:endParaRPr lang="en-US"/>
        </a:p>
      </dgm:t>
    </dgm:pt>
    <dgm:pt modelId="{6F13FE3A-871C-400D-84C3-BAD345CFA3E0}" type="pres">
      <dgm:prSet presAssocID="{D56E50D7-516E-4563-BE2F-C6F43D708000}" presName="aSpace2" presStyleCnt="0"/>
      <dgm:spPr/>
    </dgm:pt>
    <dgm:pt modelId="{69AD2C07-CBCD-45D5-9AC2-7499209A4936}" type="pres">
      <dgm:prSet presAssocID="{DF17C947-C31F-4347-BAF6-1B7BA5C53670}" presName="childNode" presStyleLbl="node1" presStyleIdx="4" presStyleCnt="22">
        <dgm:presLayoutVars>
          <dgm:bulletEnabled val="1"/>
        </dgm:presLayoutVars>
      </dgm:prSet>
      <dgm:spPr>
        <a:prstGeom prst="rect">
          <a:avLst/>
        </a:prstGeom>
      </dgm:spPr>
      <dgm:t>
        <a:bodyPr/>
        <a:lstStyle/>
        <a:p>
          <a:endParaRPr lang="en-US"/>
        </a:p>
      </dgm:t>
    </dgm:pt>
    <dgm:pt modelId="{EDD8291B-1FA4-45BA-B017-03229D468EF7}" type="pres">
      <dgm:prSet presAssocID="{5FD666EB-1559-460E-A77C-7EB9FF9AFF08}" presName="aSpace" presStyleCnt="0"/>
      <dgm:spPr/>
    </dgm:pt>
    <dgm:pt modelId="{6970DFA3-A0C1-452C-A493-449D22774423}" type="pres">
      <dgm:prSet presAssocID="{7634FED7-BFF3-4A51-ACC2-B54AD0E86794}" presName="compNode" presStyleCnt="0"/>
      <dgm:spPr/>
    </dgm:pt>
    <dgm:pt modelId="{341DF7B3-DA16-428D-975A-5112B73FD816}" type="pres">
      <dgm:prSet presAssocID="{7634FED7-BFF3-4A51-ACC2-B54AD0E86794}" presName="aNode" presStyleLbl="bgShp" presStyleIdx="1" presStyleCnt="6"/>
      <dgm:spPr>
        <a:prstGeom prst="rect">
          <a:avLst/>
        </a:prstGeom>
      </dgm:spPr>
      <dgm:t>
        <a:bodyPr/>
        <a:lstStyle/>
        <a:p>
          <a:endParaRPr lang="en-US"/>
        </a:p>
      </dgm:t>
    </dgm:pt>
    <dgm:pt modelId="{9462C02F-9CD9-4C0B-826B-79218A46E043}" type="pres">
      <dgm:prSet presAssocID="{7634FED7-BFF3-4A51-ACC2-B54AD0E86794}" presName="textNode" presStyleLbl="bgShp" presStyleIdx="1" presStyleCnt="6"/>
      <dgm:spPr/>
      <dgm:t>
        <a:bodyPr/>
        <a:lstStyle/>
        <a:p>
          <a:endParaRPr lang="en-US"/>
        </a:p>
      </dgm:t>
    </dgm:pt>
    <dgm:pt modelId="{560A17F8-329C-44E1-B832-4E86EEA1A1EA}" type="pres">
      <dgm:prSet presAssocID="{7634FED7-BFF3-4A51-ACC2-B54AD0E86794}" presName="compChildNode" presStyleCnt="0"/>
      <dgm:spPr/>
    </dgm:pt>
    <dgm:pt modelId="{A7DA0865-D40E-4471-A54E-A04E86178D5F}" type="pres">
      <dgm:prSet presAssocID="{7634FED7-BFF3-4A51-ACC2-B54AD0E86794}" presName="theInnerList" presStyleCnt="0"/>
      <dgm:spPr/>
    </dgm:pt>
    <dgm:pt modelId="{FCC89B2C-7823-4B9D-AB05-B4A284794E07}" type="pres">
      <dgm:prSet presAssocID="{55082687-EF1D-4022-924A-23E6C53F1D06}" presName="childNode" presStyleLbl="node1" presStyleIdx="5" presStyleCnt="22">
        <dgm:presLayoutVars>
          <dgm:bulletEnabled val="1"/>
        </dgm:presLayoutVars>
      </dgm:prSet>
      <dgm:spPr>
        <a:prstGeom prst="rect">
          <a:avLst/>
        </a:prstGeom>
      </dgm:spPr>
      <dgm:t>
        <a:bodyPr/>
        <a:lstStyle/>
        <a:p>
          <a:endParaRPr lang="en-US"/>
        </a:p>
      </dgm:t>
    </dgm:pt>
    <dgm:pt modelId="{A05BB72F-6B83-49EA-A25D-6FDC70AF881B}" type="pres">
      <dgm:prSet presAssocID="{55082687-EF1D-4022-924A-23E6C53F1D06}" presName="aSpace2" presStyleCnt="0"/>
      <dgm:spPr/>
    </dgm:pt>
    <dgm:pt modelId="{5A5A40F4-C162-419C-8B8A-D178941F30BF}" type="pres">
      <dgm:prSet presAssocID="{FE3CC3D6-6BC3-4A90-9FE4-57B08B273378}" presName="childNode" presStyleLbl="node1" presStyleIdx="6" presStyleCnt="22">
        <dgm:presLayoutVars>
          <dgm:bulletEnabled val="1"/>
        </dgm:presLayoutVars>
      </dgm:prSet>
      <dgm:spPr>
        <a:prstGeom prst="rect">
          <a:avLst/>
        </a:prstGeom>
      </dgm:spPr>
      <dgm:t>
        <a:bodyPr/>
        <a:lstStyle/>
        <a:p>
          <a:endParaRPr lang="en-US"/>
        </a:p>
      </dgm:t>
    </dgm:pt>
    <dgm:pt modelId="{04152709-17F4-47A9-9D66-5C8832D1CF30}" type="pres">
      <dgm:prSet presAssocID="{FE3CC3D6-6BC3-4A90-9FE4-57B08B273378}" presName="aSpace2" presStyleCnt="0"/>
      <dgm:spPr/>
    </dgm:pt>
    <dgm:pt modelId="{EA21332C-2608-4309-A9F7-365248E567B0}" type="pres">
      <dgm:prSet presAssocID="{4DF2B0D7-B32A-432D-9BBD-E75D0AA18456}" presName="childNode" presStyleLbl="node1" presStyleIdx="7" presStyleCnt="22">
        <dgm:presLayoutVars>
          <dgm:bulletEnabled val="1"/>
        </dgm:presLayoutVars>
      </dgm:prSet>
      <dgm:spPr>
        <a:prstGeom prst="rect">
          <a:avLst/>
        </a:prstGeom>
      </dgm:spPr>
      <dgm:t>
        <a:bodyPr/>
        <a:lstStyle/>
        <a:p>
          <a:endParaRPr lang="en-US"/>
        </a:p>
      </dgm:t>
    </dgm:pt>
    <dgm:pt modelId="{987F8BF6-98FF-47ED-9F78-A81C3C85B066}" type="pres">
      <dgm:prSet presAssocID="{4DF2B0D7-B32A-432D-9BBD-E75D0AA18456}" presName="aSpace2" presStyleCnt="0"/>
      <dgm:spPr/>
    </dgm:pt>
    <dgm:pt modelId="{C6580D0D-7252-4969-A9BA-5122A8F553CD}" type="pres">
      <dgm:prSet presAssocID="{872FCB0F-8D90-4D88-B6B4-F5C8614C0426}" presName="childNode" presStyleLbl="node1" presStyleIdx="8" presStyleCnt="22">
        <dgm:presLayoutVars>
          <dgm:bulletEnabled val="1"/>
        </dgm:presLayoutVars>
      </dgm:prSet>
      <dgm:spPr>
        <a:prstGeom prst="rect">
          <a:avLst/>
        </a:prstGeom>
      </dgm:spPr>
      <dgm:t>
        <a:bodyPr/>
        <a:lstStyle/>
        <a:p>
          <a:endParaRPr lang="en-US"/>
        </a:p>
      </dgm:t>
    </dgm:pt>
    <dgm:pt modelId="{D86D9C36-D300-41EF-ADC6-CC13A740FC77}" type="pres">
      <dgm:prSet presAssocID="{872FCB0F-8D90-4D88-B6B4-F5C8614C0426}" presName="aSpace2" presStyleCnt="0"/>
      <dgm:spPr/>
    </dgm:pt>
    <dgm:pt modelId="{3F7BB8EC-9C28-491C-A022-AEE5E487C17D}" type="pres">
      <dgm:prSet presAssocID="{5C6948C3-AD9B-4BC6-AABB-DF527FF7469E}" presName="childNode" presStyleLbl="node1" presStyleIdx="9" presStyleCnt="22">
        <dgm:presLayoutVars>
          <dgm:bulletEnabled val="1"/>
        </dgm:presLayoutVars>
      </dgm:prSet>
      <dgm:spPr>
        <a:prstGeom prst="rect">
          <a:avLst/>
        </a:prstGeom>
      </dgm:spPr>
      <dgm:t>
        <a:bodyPr/>
        <a:lstStyle/>
        <a:p>
          <a:endParaRPr lang="en-US"/>
        </a:p>
      </dgm:t>
    </dgm:pt>
    <dgm:pt modelId="{FBC51C60-F6EF-432A-BC51-016A5B174B42}" type="pres">
      <dgm:prSet presAssocID="{7634FED7-BFF3-4A51-ACC2-B54AD0E86794}" presName="aSpace" presStyleCnt="0"/>
      <dgm:spPr/>
    </dgm:pt>
    <dgm:pt modelId="{CD94AFA7-C61F-4532-8EBD-8F4AF2B7C3A4}" type="pres">
      <dgm:prSet presAssocID="{0C310CD7-85C4-460D-9F75-0C30CE1516CC}" presName="compNode" presStyleCnt="0"/>
      <dgm:spPr/>
    </dgm:pt>
    <dgm:pt modelId="{A9A1CB79-15DA-417E-9646-47E6DF12D4B0}" type="pres">
      <dgm:prSet presAssocID="{0C310CD7-85C4-460D-9F75-0C30CE1516CC}" presName="aNode" presStyleLbl="bgShp" presStyleIdx="2" presStyleCnt="6" custScaleX="115630"/>
      <dgm:spPr>
        <a:prstGeom prst="rect">
          <a:avLst/>
        </a:prstGeom>
      </dgm:spPr>
      <dgm:t>
        <a:bodyPr/>
        <a:lstStyle/>
        <a:p>
          <a:endParaRPr lang="en-US"/>
        </a:p>
      </dgm:t>
    </dgm:pt>
    <dgm:pt modelId="{B1EF874C-FAE0-42E2-BB9A-9526795F1331}" type="pres">
      <dgm:prSet presAssocID="{0C310CD7-85C4-460D-9F75-0C30CE1516CC}" presName="textNode" presStyleLbl="bgShp" presStyleIdx="2" presStyleCnt="6"/>
      <dgm:spPr/>
      <dgm:t>
        <a:bodyPr/>
        <a:lstStyle/>
        <a:p>
          <a:endParaRPr lang="en-US"/>
        </a:p>
      </dgm:t>
    </dgm:pt>
    <dgm:pt modelId="{0FECA0CB-8B9B-49A1-AFEC-FDAC74A545A0}" type="pres">
      <dgm:prSet presAssocID="{0C310CD7-85C4-460D-9F75-0C30CE1516CC}" presName="compChildNode" presStyleCnt="0"/>
      <dgm:spPr/>
    </dgm:pt>
    <dgm:pt modelId="{C705B71D-BF1A-4A3D-8BAB-0CD7ACCD2963}" type="pres">
      <dgm:prSet presAssocID="{0C310CD7-85C4-460D-9F75-0C30CE1516CC}" presName="theInnerList" presStyleCnt="0"/>
      <dgm:spPr/>
    </dgm:pt>
    <dgm:pt modelId="{C7B07FFC-F9BA-4E49-960C-6EAA66E9D837}" type="pres">
      <dgm:prSet presAssocID="{96D339F0-8452-4ACD-9B5C-BF6CB1CB238D}" presName="childNode" presStyleLbl="node1" presStyleIdx="10" presStyleCnt="22">
        <dgm:presLayoutVars>
          <dgm:bulletEnabled val="1"/>
        </dgm:presLayoutVars>
      </dgm:prSet>
      <dgm:spPr>
        <a:prstGeom prst="rect">
          <a:avLst/>
        </a:prstGeom>
      </dgm:spPr>
      <dgm:t>
        <a:bodyPr/>
        <a:lstStyle/>
        <a:p>
          <a:endParaRPr lang="en-US"/>
        </a:p>
      </dgm:t>
    </dgm:pt>
    <dgm:pt modelId="{7CD6E8D4-2B09-4617-AF8D-2FDA0104DD05}" type="pres">
      <dgm:prSet presAssocID="{96D339F0-8452-4ACD-9B5C-BF6CB1CB238D}" presName="aSpace2" presStyleCnt="0"/>
      <dgm:spPr/>
    </dgm:pt>
    <dgm:pt modelId="{6DC8830B-C461-4716-992E-17C17F87A0FD}" type="pres">
      <dgm:prSet presAssocID="{58C85EDB-B456-482E-8DE6-8D87AA66C941}" presName="childNode" presStyleLbl="node1" presStyleIdx="11" presStyleCnt="22">
        <dgm:presLayoutVars>
          <dgm:bulletEnabled val="1"/>
        </dgm:presLayoutVars>
      </dgm:prSet>
      <dgm:spPr>
        <a:prstGeom prst="rect">
          <a:avLst/>
        </a:prstGeom>
      </dgm:spPr>
      <dgm:t>
        <a:bodyPr/>
        <a:lstStyle/>
        <a:p>
          <a:endParaRPr lang="en-US"/>
        </a:p>
      </dgm:t>
    </dgm:pt>
    <dgm:pt modelId="{4EAC0CB9-73D6-477C-812B-A34CB233836C}" type="pres">
      <dgm:prSet presAssocID="{58C85EDB-B456-482E-8DE6-8D87AA66C941}" presName="aSpace2" presStyleCnt="0"/>
      <dgm:spPr/>
    </dgm:pt>
    <dgm:pt modelId="{03642B2E-6488-42FA-9148-1B2048B92601}" type="pres">
      <dgm:prSet presAssocID="{12E39AD5-E895-4430-B6BE-BC9C9E4F29F0}" presName="childNode" presStyleLbl="node1" presStyleIdx="12" presStyleCnt="22">
        <dgm:presLayoutVars>
          <dgm:bulletEnabled val="1"/>
        </dgm:presLayoutVars>
      </dgm:prSet>
      <dgm:spPr>
        <a:prstGeom prst="rect">
          <a:avLst/>
        </a:prstGeom>
      </dgm:spPr>
      <dgm:t>
        <a:bodyPr/>
        <a:lstStyle/>
        <a:p>
          <a:endParaRPr lang="en-US"/>
        </a:p>
      </dgm:t>
    </dgm:pt>
    <dgm:pt modelId="{8CA99EEF-4EB7-4949-8514-DA2026364038}" type="pres">
      <dgm:prSet presAssocID="{0C310CD7-85C4-460D-9F75-0C30CE1516CC}" presName="aSpace" presStyleCnt="0"/>
      <dgm:spPr/>
    </dgm:pt>
    <dgm:pt modelId="{9818BAF3-AFB4-4E11-A7BE-80D53F7965C2}" type="pres">
      <dgm:prSet presAssocID="{837AD530-5BDD-4F06-99B3-9A7CD99D1D39}" presName="compNode" presStyleCnt="0"/>
      <dgm:spPr/>
    </dgm:pt>
    <dgm:pt modelId="{FB565A82-C78B-4CC4-B1C1-1E7866C91C46}" type="pres">
      <dgm:prSet presAssocID="{837AD530-5BDD-4F06-99B3-9A7CD99D1D39}" presName="aNode" presStyleLbl="bgShp" presStyleIdx="3" presStyleCnt="6"/>
      <dgm:spPr>
        <a:prstGeom prst="rect">
          <a:avLst/>
        </a:prstGeom>
      </dgm:spPr>
      <dgm:t>
        <a:bodyPr/>
        <a:lstStyle/>
        <a:p>
          <a:endParaRPr lang="en-US"/>
        </a:p>
      </dgm:t>
    </dgm:pt>
    <dgm:pt modelId="{D0F2C5C9-618E-4923-92EE-3CBB414FAB91}" type="pres">
      <dgm:prSet presAssocID="{837AD530-5BDD-4F06-99B3-9A7CD99D1D39}" presName="textNode" presStyleLbl="bgShp" presStyleIdx="3" presStyleCnt="6"/>
      <dgm:spPr/>
      <dgm:t>
        <a:bodyPr/>
        <a:lstStyle/>
        <a:p>
          <a:endParaRPr lang="en-US"/>
        </a:p>
      </dgm:t>
    </dgm:pt>
    <dgm:pt modelId="{F4C90DD8-C966-42FC-BBBA-5E142F997074}" type="pres">
      <dgm:prSet presAssocID="{837AD530-5BDD-4F06-99B3-9A7CD99D1D39}" presName="compChildNode" presStyleCnt="0"/>
      <dgm:spPr/>
    </dgm:pt>
    <dgm:pt modelId="{F4593923-0CF7-4188-86B4-469A042EDF9B}" type="pres">
      <dgm:prSet presAssocID="{837AD530-5BDD-4F06-99B3-9A7CD99D1D39}" presName="theInnerList" presStyleCnt="0"/>
      <dgm:spPr/>
    </dgm:pt>
    <dgm:pt modelId="{EB6A7257-53A2-4400-8EF7-F8C97DB7FE8B}" type="pres">
      <dgm:prSet presAssocID="{B89741C0-53F9-4A46-ADC8-159D23E19A38}" presName="childNode" presStyleLbl="node1" presStyleIdx="13" presStyleCnt="22">
        <dgm:presLayoutVars>
          <dgm:bulletEnabled val="1"/>
        </dgm:presLayoutVars>
      </dgm:prSet>
      <dgm:spPr>
        <a:prstGeom prst="rect">
          <a:avLst/>
        </a:prstGeom>
      </dgm:spPr>
      <dgm:t>
        <a:bodyPr/>
        <a:lstStyle/>
        <a:p>
          <a:endParaRPr lang="en-US"/>
        </a:p>
      </dgm:t>
    </dgm:pt>
    <dgm:pt modelId="{4A3BC5E2-2FF6-43D4-A0F0-DD976D408738}" type="pres">
      <dgm:prSet presAssocID="{B89741C0-53F9-4A46-ADC8-159D23E19A38}" presName="aSpace2" presStyleCnt="0"/>
      <dgm:spPr/>
    </dgm:pt>
    <dgm:pt modelId="{B3F46605-66B2-4435-8A13-0F0DA0AF8AB0}" type="pres">
      <dgm:prSet presAssocID="{05EB99DF-339D-436B-97AB-D5A09BB2273C}" presName="childNode" presStyleLbl="node1" presStyleIdx="14" presStyleCnt="22">
        <dgm:presLayoutVars>
          <dgm:bulletEnabled val="1"/>
        </dgm:presLayoutVars>
      </dgm:prSet>
      <dgm:spPr>
        <a:prstGeom prst="rect">
          <a:avLst/>
        </a:prstGeom>
      </dgm:spPr>
      <dgm:t>
        <a:bodyPr/>
        <a:lstStyle/>
        <a:p>
          <a:endParaRPr lang="en-US"/>
        </a:p>
      </dgm:t>
    </dgm:pt>
    <dgm:pt modelId="{7F921E14-7483-4099-A2CD-951188DD4158}" type="pres">
      <dgm:prSet presAssocID="{05EB99DF-339D-436B-97AB-D5A09BB2273C}" presName="aSpace2" presStyleCnt="0"/>
      <dgm:spPr/>
    </dgm:pt>
    <dgm:pt modelId="{0C046A0F-C9C9-495D-8076-FDCA3CDFF86D}" type="pres">
      <dgm:prSet presAssocID="{EE47D745-458D-4FD8-946B-1B96D2F6EE19}" presName="childNode" presStyleLbl="node1" presStyleIdx="15" presStyleCnt="22">
        <dgm:presLayoutVars>
          <dgm:bulletEnabled val="1"/>
        </dgm:presLayoutVars>
      </dgm:prSet>
      <dgm:spPr>
        <a:prstGeom prst="rect">
          <a:avLst/>
        </a:prstGeom>
      </dgm:spPr>
      <dgm:t>
        <a:bodyPr/>
        <a:lstStyle/>
        <a:p>
          <a:endParaRPr lang="en-US"/>
        </a:p>
      </dgm:t>
    </dgm:pt>
    <dgm:pt modelId="{7A87AC6C-F188-447E-94A0-224392337C22}" type="pres">
      <dgm:prSet presAssocID="{837AD530-5BDD-4F06-99B3-9A7CD99D1D39}" presName="aSpace" presStyleCnt="0"/>
      <dgm:spPr/>
    </dgm:pt>
    <dgm:pt modelId="{80C6057F-F8BC-4134-9654-0C3B0BC05E49}" type="pres">
      <dgm:prSet presAssocID="{A50DE21F-031B-4363-BA26-5B3241712338}" presName="compNode" presStyleCnt="0"/>
      <dgm:spPr/>
    </dgm:pt>
    <dgm:pt modelId="{8F9F224F-06F3-4527-BEA2-3986743CCDB2}" type="pres">
      <dgm:prSet presAssocID="{A50DE21F-031B-4363-BA26-5B3241712338}" presName="aNode" presStyleLbl="bgShp" presStyleIdx="4" presStyleCnt="6" custLinFactNeighborY="3473"/>
      <dgm:spPr>
        <a:prstGeom prst="rect">
          <a:avLst/>
        </a:prstGeom>
      </dgm:spPr>
      <dgm:t>
        <a:bodyPr/>
        <a:lstStyle/>
        <a:p>
          <a:endParaRPr lang="en-US"/>
        </a:p>
      </dgm:t>
    </dgm:pt>
    <dgm:pt modelId="{DF8E30A5-F0A7-4DE7-9434-A38C67F63B1A}" type="pres">
      <dgm:prSet presAssocID="{A50DE21F-031B-4363-BA26-5B3241712338}" presName="textNode" presStyleLbl="bgShp" presStyleIdx="4" presStyleCnt="6"/>
      <dgm:spPr/>
      <dgm:t>
        <a:bodyPr/>
        <a:lstStyle/>
        <a:p>
          <a:endParaRPr lang="en-US"/>
        </a:p>
      </dgm:t>
    </dgm:pt>
    <dgm:pt modelId="{79D3199C-F7A2-4E25-9C2C-23E778E1D235}" type="pres">
      <dgm:prSet presAssocID="{A50DE21F-031B-4363-BA26-5B3241712338}" presName="compChildNode" presStyleCnt="0"/>
      <dgm:spPr/>
    </dgm:pt>
    <dgm:pt modelId="{93DE595C-655E-40A9-A356-9310D0E1F14A}" type="pres">
      <dgm:prSet presAssocID="{A50DE21F-031B-4363-BA26-5B3241712338}" presName="theInnerList" presStyleCnt="0"/>
      <dgm:spPr/>
    </dgm:pt>
    <dgm:pt modelId="{A6CEE4D7-0BB0-443E-B376-B17BFD970267}" type="pres">
      <dgm:prSet presAssocID="{3E424176-55BB-4308-B664-15206F4B1A06}" presName="childNode" presStyleLbl="node1" presStyleIdx="16" presStyleCnt="22">
        <dgm:presLayoutVars>
          <dgm:bulletEnabled val="1"/>
        </dgm:presLayoutVars>
      </dgm:prSet>
      <dgm:spPr>
        <a:prstGeom prst="rect">
          <a:avLst/>
        </a:prstGeom>
      </dgm:spPr>
      <dgm:t>
        <a:bodyPr/>
        <a:lstStyle/>
        <a:p>
          <a:endParaRPr lang="en-US"/>
        </a:p>
      </dgm:t>
    </dgm:pt>
    <dgm:pt modelId="{29351E03-FFBA-466D-8B41-90D2E516311C}" type="pres">
      <dgm:prSet presAssocID="{3E424176-55BB-4308-B664-15206F4B1A06}" presName="aSpace2" presStyleCnt="0"/>
      <dgm:spPr/>
    </dgm:pt>
    <dgm:pt modelId="{2F7E218C-1460-4CE9-B324-2CC6C33BDFB8}" type="pres">
      <dgm:prSet presAssocID="{DD30F219-B4CA-4A9B-A37A-893EB3D2CD71}" presName="childNode" presStyleLbl="node1" presStyleIdx="17" presStyleCnt="22">
        <dgm:presLayoutVars>
          <dgm:bulletEnabled val="1"/>
        </dgm:presLayoutVars>
      </dgm:prSet>
      <dgm:spPr>
        <a:prstGeom prst="rect">
          <a:avLst/>
        </a:prstGeom>
      </dgm:spPr>
      <dgm:t>
        <a:bodyPr/>
        <a:lstStyle/>
        <a:p>
          <a:endParaRPr lang="en-US"/>
        </a:p>
      </dgm:t>
    </dgm:pt>
    <dgm:pt modelId="{CAF8D605-16F8-4061-94CA-322C31045988}" type="pres">
      <dgm:prSet presAssocID="{DD30F219-B4CA-4A9B-A37A-893EB3D2CD71}" presName="aSpace2" presStyleCnt="0"/>
      <dgm:spPr/>
    </dgm:pt>
    <dgm:pt modelId="{9E5C125A-1065-4CAA-BEBA-D96DF20D95D4}" type="pres">
      <dgm:prSet presAssocID="{63640D7A-B4F6-4927-8F5B-35FD951F70B1}" presName="childNode" presStyleLbl="node1" presStyleIdx="18" presStyleCnt="22">
        <dgm:presLayoutVars>
          <dgm:bulletEnabled val="1"/>
        </dgm:presLayoutVars>
      </dgm:prSet>
      <dgm:spPr>
        <a:prstGeom prst="rect">
          <a:avLst/>
        </a:prstGeom>
      </dgm:spPr>
      <dgm:t>
        <a:bodyPr/>
        <a:lstStyle/>
        <a:p>
          <a:endParaRPr lang="en-US"/>
        </a:p>
      </dgm:t>
    </dgm:pt>
    <dgm:pt modelId="{098FC8D6-E34B-4896-8532-BB33BBF7EEE4}" type="pres">
      <dgm:prSet presAssocID="{A50DE21F-031B-4363-BA26-5B3241712338}" presName="aSpace" presStyleCnt="0"/>
      <dgm:spPr/>
    </dgm:pt>
    <dgm:pt modelId="{AC4E4703-032B-4C11-85AB-B4FB8AEDBBBD}" type="pres">
      <dgm:prSet presAssocID="{AB301AE2-E059-41CD-B60B-939EC4B05A8B}" presName="compNode" presStyleCnt="0"/>
      <dgm:spPr/>
    </dgm:pt>
    <dgm:pt modelId="{FEAB6581-8C3E-43DD-AEDC-A1EDCA142041}" type="pres">
      <dgm:prSet presAssocID="{AB301AE2-E059-41CD-B60B-939EC4B05A8B}" presName="aNode" presStyleLbl="bgShp" presStyleIdx="5" presStyleCnt="6" custScaleX="115630"/>
      <dgm:spPr>
        <a:prstGeom prst="rect">
          <a:avLst/>
        </a:prstGeom>
      </dgm:spPr>
      <dgm:t>
        <a:bodyPr/>
        <a:lstStyle/>
        <a:p>
          <a:endParaRPr lang="en-US"/>
        </a:p>
      </dgm:t>
    </dgm:pt>
    <dgm:pt modelId="{260D105F-D6AC-4C65-998F-2D35A2A0BE28}" type="pres">
      <dgm:prSet presAssocID="{AB301AE2-E059-41CD-B60B-939EC4B05A8B}" presName="textNode" presStyleLbl="bgShp" presStyleIdx="5" presStyleCnt="6"/>
      <dgm:spPr/>
      <dgm:t>
        <a:bodyPr/>
        <a:lstStyle/>
        <a:p>
          <a:endParaRPr lang="en-US"/>
        </a:p>
      </dgm:t>
    </dgm:pt>
    <dgm:pt modelId="{63EABD2F-BBC4-4FB5-9014-F9CEA3CE35D2}" type="pres">
      <dgm:prSet presAssocID="{AB301AE2-E059-41CD-B60B-939EC4B05A8B}" presName="compChildNode" presStyleCnt="0"/>
      <dgm:spPr/>
    </dgm:pt>
    <dgm:pt modelId="{7AABD248-2EA7-46EB-9923-26E31563557C}" type="pres">
      <dgm:prSet presAssocID="{AB301AE2-E059-41CD-B60B-939EC4B05A8B}" presName="theInnerList" presStyleCnt="0"/>
      <dgm:spPr/>
    </dgm:pt>
    <dgm:pt modelId="{9A2BCBFD-9CEC-4393-B434-0DA1F4A3D635}" type="pres">
      <dgm:prSet presAssocID="{4D911507-35F0-425D-B483-A0A2DC607C45}" presName="childNode" presStyleLbl="node1" presStyleIdx="19" presStyleCnt="22">
        <dgm:presLayoutVars>
          <dgm:bulletEnabled val="1"/>
        </dgm:presLayoutVars>
      </dgm:prSet>
      <dgm:spPr>
        <a:prstGeom prst="rect">
          <a:avLst/>
        </a:prstGeom>
      </dgm:spPr>
      <dgm:t>
        <a:bodyPr/>
        <a:lstStyle/>
        <a:p>
          <a:endParaRPr lang="en-US"/>
        </a:p>
      </dgm:t>
    </dgm:pt>
    <dgm:pt modelId="{4EE9F2B5-185F-4A8F-8838-4DCAF2772920}" type="pres">
      <dgm:prSet presAssocID="{4D911507-35F0-425D-B483-A0A2DC607C45}" presName="aSpace2" presStyleCnt="0"/>
      <dgm:spPr/>
    </dgm:pt>
    <dgm:pt modelId="{173C149E-2696-43FA-B1CA-2383BB10E4D4}" type="pres">
      <dgm:prSet presAssocID="{09120ECE-086C-4DC7-8B96-4E5AE1FAF208}" presName="childNode" presStyleLbl="node1" presStyleIdx="20" presStyleCnt="22">
        <dgm:presLayoutVars>
          <dgm:bulletEnabled val="1"/>
        </dgm:presLayoutVars>
      </dgm:prSet>
      <dgm:spPr>
        <a:prstGeom prst="rect">
          <a:avLst/>
        </a:prstGeom>
      </dgm:spPr>
      <dgm:t>
        <a:bodyPr/>
        <a:lstStyle/>
        <a:p>
          <a:endParaRPr lang="en-US"/>
        </a:p>
      </dgm:t>
    </dgm:pt>
    <dgm:pt modelId="{4B576D28-7179-4DBD-AE43-82D05AAD88D2}" type="pres">
      <dgm:prSet presAssocID="{09120ECE-086C-4DC7-8B96-4E5AE1FAF208}" presName="aSpace2" presStyleCnt="0"/>
      <dgm:spPr/>
    </dgm:pt>
    <dgm:pt modelId="{EE4C2B99-8036-4659-BC84-0427D03B6FD3}" type="pres">
      <dgm:prSet presAssocID="{46DBEA9E-1880-445E-9942-28E549851859}" presName="childNode" presStyleLbl="node1" presStyleIdx="21" presStyleCnt="22">
        <dgm:presLayoutVars>
          <dgm:bulletEnabled val="1"/>
        </dgm:presLayoutVars>
      </dgm:prSet>
      <dgm:spPr>
        <a:prstGeom prst="rect">
          <a:avLst/>
        </a:prstGeom>
      </dgm:spPr>
      <dgm:t>
        <a:bodyPr/>
        <a:lstStyle/>
        <a:p>
          <a:endParaRPr lang="en-US"/>
        </a:p>
      </dgm:t>
    </dgm:pt>
  </dgm:ptLst>
  <dgm:cxnLst>
    <dgm:cxn modelId="{23693475-D220-491D-85C8-9F747C099244}" type="presOf" srcId="{837AD530-5BDD-4F06-99B3-9A7CD99D1D39}" destId="{FB565A82-C78B-4CC4-B1C1-1E7866C91C46}" srcOrd="0" destOrd="0" presId="urn:microsoft.com/office/officeart/2005/8/layout/lProcess2"/>
    <dgm:cxn modelId="{E6F4277B-2402-4257-96BE-08A4FF3B4F17}" srcId="{A50DE21F-031B-4363-BA26-5B3241712338}" destId="{3E424176-55BB-4308-B664-15206F4B1A06}" srcOrd="0" destOrd="0" parTransId="{CA8B9070-EC95-454D-BFA2-42B6F6D6A62F}" sibTransId="{10AE484A-639F-4C5E-9F3D-F9C7069557EC}"/>
    <dgm:cxn modelId="{50EC7FCB-9E34-4B0C-ADCD-95865312184D}" srcId="{837AD530-5BDD-4F06-99B3-9A7CD99D1D39}" destId="{B89741C0-53F9-4A46-ADC8-159D23E19A38}" srcOrd="0" destOrd="0" parTransId="{CD0F02CA-91C2-4B33-81AE-E4AA6C80F1B6}" sibTransId="{287DBC94-F004-4F18-8981-DC058A89ED2C}"/>
    <dgm:cxn modelId="{BA89A99C-75D3-41AC-AA4D-6F74EB1D58A2}" srcId="{837AD530-5BDD-4F06-99B3-9A7CD99D1D39}" destId="{EE47D745-458D-4FD8-946B-1B96D2F6EE19}" srcOrd="2" destOrd="0" parTransId="{FB264081-EE22-4334-95F3-8C1E85E08287}" sibTransId="{4E80B634-CF7F-4328-BDE6-CA7C00F4EA93}"/>
    <dgm:cxn modelId="{08309F6D-DA3D-4C85-82AD-BEE0434D9EE7}" type="presOf" srcId="{0C310CD7-85C4-460D-9F75-0C30CE1516CC}" destId="{A9A1CB79-15DA-417E-9646-47E6DF12D4B0}" srcOrd="0" destOrd="0" presId="urn:microsoft.com/office/officeart/2005/8/layout/lProcess2"/>
    <dgm:cxn modelId="{0A40324F-9BDE-44C1-99CA-6FFA3BCE7687}" type="presOf" srcId="{401A6105-926D-4A33-B6EA-C528C18EE6D5}" destId="{D4BD7C8F-FA6C-4885-8DA3-39D863B09458}" srcOrd="0" destOrd="0" presId="urn:microsoft.com/office/officeart/2005/8/layout/lProcess2"/>
    <dgm:cxn modelId="{2A18AA11-7BDC-4C2F-9BA0-05591F0E2991}" srcId="{5FD666EB-1559-460E-A77C-7EB9FF9AFF08}" destId="{DF17C947-C31F-4347-BAF6-1B7BA5C53670}" srcOrd="4" destOrd="0" parTransId="{4901D055-AF79-4731-8DE1-E2FD6C253B83}" sibTransId="{A0A62F2E-5FCB-428A-82A8-B8E7BE7C5F44}"/>
    <dgm:cxn modelId="{85F096F3-7FDE-4206-B3CC-B582055738B9}" type="presOf" srcId="{837AD530-5BDD-4F06-99B3-9A7CD99D1D39}" destId="{D0F2C5C9-618E-4923-92EE-3CBB414FAB91}" srcOrd="1" destOrd="0" presId="urn:microsoft.com/office/officeart/2005/8/layout/lProcess2"/>
    <dgm:cxn modelId="{5B8F48F0-BF6B-4C88-8276-9E992E64288C}" srcId="{7634FED7-BFF3-4A51-ACC2-B54AD0E86794}" destId="{FE3CC3D6-6BC3-4A90-9FE4-57B08B273378}" srcOrd="1" destOrd="0" parTransId="{827B698E-7269-461F-B471-0E6644840EBD}" sibTransId="{E424EF8C-8415-475F-A911-A840DDF15B1E}"/>
    <dgm:cxn modelId="{4AE75341-FC86-4C50-AEF9-ABB2EA01F4A3}" srcId="{7634FED7-BFF3-4A51-ACC2-B54AD0E86794}" destId="{5C6948C3-AD9B-4BC6-AABB-DF527FF7469E}" srcOrd="4" destOrd="0" parTransId="{AF216FE5-8CAB-434E-8313-4A13AB2BF1EF}" sibTransId="{FDBA51A2-D251-4210-BBF0-272225B98AA4}"/>
    <dgm:cxn modelId="{7E2EE891-F2CA-4236-A68F-FE85CDED6728}" srcId="{401A6105-926D-4A33-B6EA-C528C18EE6D5}" destId="{A50DE21F-031B-4363-BA26-5B3241712338}" srcOrd="4" destOrd="0" parTransId="{57FDB686-CF31-4476-830E-2D821338D9F3}" sibTransId="{CE5823E8-5D40-4717-9FFD-AC8291AE714B}"/>
    <dgm:cxn modelId="{77E2695F-5878-42D0-A1E2-408F8279D218}" type="presOf" srcId="{AB301AE2-E059-41CD-B60B-939EC4B05A8B}" destId="{FEAB6581-8C3E-43DD-AEDC-A1EDCA142041}" srcOrd="0" destOrd="0" presId="urn:microsoft.com/office/officeart/2005/8/layout/lProcess2"/>
    <dgm:cxn modelId="{AE4A5218-6FD0-4D93-895A-577E3FA571B5}" srcId="{401A6105-926D-4A33-B6EA-C528C18EE6D5}" destId="{0C310CD7-85C4-460D-9F75-0C30CE1516CC}" srcOrd="2" destOrd="0" parTransId="{79A69971-48EB-4B6F-B1B5-C4C689F2B518}" sibTransId="{51A47651-5022-4FA3-951F-FE3A632FFFC1}"/>
    <dgm:cxn modelId="{3A7ED6A0-8222-49C4-AEAA-E54E3BC851D4}" srcId="{A50DE21F-031B-4363-BA26-5B3241712338}" destId="{DD30F219-B4CA-4A9B-A37A-893EB3D2CD71}" srcOrd="1" destOrd="0" parTransId="{9F85A68F-18FC-4A73-A7DD-D985F4076A8D}" sibTransId="{E72DF802-1ED7-4323-B039-57628638996B}"/>
    <dgm:cxn modelId="{CF738954-4980-4DCB-B3CE-47A611D50E7F}" srcId="{7634FED7-BFF3-4A51-ACC2-B54AD0E86794}" destId="{872FCB0F-8D90-4D88-B6B4-F5C8614C0426}" srcOrd="3" destOrd="0" parTransId="{5CFB2163-3713-4078-AE79-6DBF612241F4}" sibTransId="{6822BDC5-1ACD-40AC-8D4A-D5512F4F8B74}"/>
    <dgm:cxn modelId="{65A917EA-49BF-4317-BFE8-D392F1AE9A9A}" srcId="{A50DE21F-031B-4363-BA26-5B3241712338}" destId="{63640D7A-B4F6-4927-8F5B-35FD951F70B1}" srcOrd="2" destOrd="0" parTransId="{BFA254B2-7911-4349-ABE6-DCA99F033B34}" sibTransId="{B12A60A9-C51E-49FB-8BAF-2906EDB9EDE4}"/>
    <dgm:cxn modelId="{69D2B71D-13B9-444D-B29A-7C45465067D4}" srcId="{0C310CD7-85C4-460D-9F75-0C30CE1516CC}" destId="{96D339F0-8452-4ACD-9B5C-BF6CB1CB238D}" srcOrd="0" destOrd="0" parTransId="{1EA6FAD5-4853-4973-9E16-0AB30A7736A6}" sibTransId="{62921DF7-0CA2-41F9-B8C1-7D78996727B3}"/>
    <dgm:cxn modelId="{5BFA49FB-6DBC-423F-87D0-13115966AED6}" type="presOf" srcId="{CEFBCB0E-FAC1-4FF2-9A1E-1C94D9563F2D}" destId="{CEDD2330-277F-449B-9279-FCDB29771A8F}" srcOrd="0" destOrd="0" presId="urn:microsoft.com/office/officeart/2005/8/layout/lProcess2"/>
    <dgm:cxn modelId="{9EC9F67F-613E-47EB-AD11-8698354B27E1}" type="presOf" srcId="{B89741C0-53F9-4A46-ADC8-159D23E19A38}" destId="{EB6A7257-53A2-4400-8EF7-F8C97DB7FE8B}" srcOrd="0" destOrd="0" presId="urn:microsoft.com/office/officeart/2005/8/layout/lProcess2"/>
    <dgm:cxn modelId="{126343D4-A3C3-4C76-BA0A-AFD81A52E6D2}" srcId="{5FD666EB-1559-460E-A77C-7EB9FF9AFF08}" destId="{D56E50D7-516E-4563-BE2F-C6F43D708000}" srcOrd="3" destOrd="0" parTransId="{EDAA58AC-BFFF-43ED-93B6-EA28899600E1}" sibTransId="{77925C7C-1012-4B33-9757-CE75F6059F08}"/>
    <dgm:cxn modelId="{888C9E49-AC02-41D6-97EC-A85C84D58A7D}" type="presOf" srcId="{12E39AD5-E895-4430-B6BE-BC9C9E4F29F0}" destId="{03642B2E-6488-42FA-9148-1B2048B92601}" srcOrd="0" destOrd="0" presId="urn:microsoft.com/office/officeart/2005/8/layout/lProcess2"/>
    <dgm:cxn modelId="{7ABE5E7A-BABF-4E5F-B601-8DF51F9BE654}" srcId="{401A6105-926D-4A33-B6EA-C528C18EE6D5}" destId="{AB301AE2-E059-41CD-B60B-939EC4B05A8B}" srcOrd="5" destOrd="0" parTransId="{1FF748F6-1AEB-4A05-88B7-780840BF2C29}" sibTransId="{1A4BCD94-96D2-4A5E-AECE-4CD13667446D}"/>
    <dgm:cxn modelId="{2517F5BC-5441-4193-A812-69AC9304BBAA}" srcId="{5FD666EB-1559-460E-A77C-7EB9FF9AFF08}" destId="{CEFBCB0E-FAC1-4FF2-9A1E-1C94D9563F2D}" srcOrd="0" destOrd="0" parTransId="{F94396C3-ACBD-440D-99C5-C25BCC289BFE}" sibTransId="{DA385D29-F980-46DE-BEBB-B342DBE51A07}"/>
    <dgm:cxn modelId="{5303F4BD-36D9-4606-94A3-3E1578DEE6FA}" type="presOf" srcId="{4D911507-35F0-425D-B483-A0A2DC607C45}" destId="{9A2BCBFD-9CEC-4393-B434-0DA1F4A3D635}" srcOrd="0" destOrd="0" presId="urn:microsoft.com/office/officeart/2005/8/layout/lProcess2"/>
    <dgm:cxn modelId="{0E7918FB-A726-4A82-BAF3-7207A356AA06}" type="presOf" srcId="{5C6948C3-AD9B-4BC6-AABB-DF527FF7469E}" destId="{3F7BB8EC-9C28-491C-A022-AEE5E487C17D}" srcOrd="0" destOrd="0" presId="urn:microsoft.com/office/officeart/2005/8/layout/lProcess2"/>
    <dgm:cxn modelId="{5FC8B902-60BF-45D5-9208-BFAC584884F0}" srcId="{401A6105-926D-4A33-B6EA-C528C18EE6D5}" destId="{5FD666EB-1559-460E-A77C-7EB9FF9AFF08}" srcOrd="0" destOrd="0" parTransId="{1901118D-5537-4D42-BAA8-575158A37BB1}" sibTransId="{64DB46CB-9773-4BAF-8864-0D33518F01CB}"/>
    <dgm:cxn modelId="{5B4A586C-6527-4C0A-BB14-FB5B860E9465}" srcId="{AB301AE2-E059-41CD-B60B-939EC4B05A8B}" destId="{4D911507-35F0-425D-B483-A0A2DC607C45}" srcOrd="0" destOrd="0" parTransId="{9B10D508-23C8-4B49-982A-3280D1EACA0A}" sibTransId="{4245E425-B438-4FBE-86B4-56D3BCCFAA74}"/>
    <dgm:cxn modelId="{4BE94F19-F8F4-49D0-BD1C-FD64AB65EE5F}" type="presOf" srcId="{DD30F219-B4CA-4A9B-A37A-893EB3D2CD71}" destId="{2F7E218C-1460-4CE9-B324-2CC6C33BDFB8}" srcOrd="0" destOrd="0" presId="urn:microsoft.com/office/officeart/2005/8/layout/lProcess2"/>
    <dgm:cxn modelId="{92D9525B-4E83-428A-A48E-C1F79A089F14}" type="presOf" srcId="{55082687-EF1D-4022-924A-23E6C53F1D06}" destId="{FCC89B2C-7823-4B9D-AB05-B4A284794E07}" srcOrd="0" destOrd="0" presId="urn:microsoft.com/office/officeart/2005/8/layout/lProcess2"/>
    <dgm:cxn modelId="{273F339C-B532-42B9-8F68-D4C9AA44CA12}" type="presOf" srcId="{DF17C947-C31F-4347-BAF6-1B7BA5C53670}" destId="{69AD2C07-CBCD-45D5-9AC2-7499209A4936}" srcOrd="0" destOrd="0" presId="urn:microsoft.com/office/officeart/2005/8/layout/lProcess2"/>
    <dgm:cxn modelId="{5A2CAC22-7706-44A5-9116-49E25BB4A79A}" type="presOf" srcId="{09120ECE-086C-4DC7-8B96-4E5AE1FAF208}" destId="{173C149E-2696-43FA-B1CA-2383BB10E4D4}" srcOrd="0" destOrd="0" presId="urn:microsoft.com/office/officeart/2005/8/layout/lProcess2"/>
    <dgm:cxn modelId="{3334E56E-7488-459F-8FB6-C019FE8E28D4}" type="presOf" srcId="{A50DE21F-031B-4363-BA26-5B3241712338}" destId="{DF8E30A5-F0A7-4DE7-9434-A38C67F63B1A}" srcOrd="1" destOrd="0" presId="urn:microsoft.com/office/officeart/2005/8/layout/lProcess2"/>
    <dgm:cxn modelId="{A8E2C29E-9F40-478A-9E1B-990F08076338}" srcId="{5FD666EB-1559-460E-A77C-7EB9FF9AFF08}" destId="{3B495F0B-5D34-48B7-BCA1-21837936D24F}" srcOrd="1" destOrd="0" parTransId="{388FE7E7-D841-49EF-A972-3B1892B35C02}" sibTransId="{276272DF-B096-4E18-8A9B-D7C63A3DF153}"/>
    <dgm:cxn modelId="{4EA26DB0-4310-455C-B9D0-D3E6602A978F}" type="presOf" srcId="{46DBEA9E-1880-445E-9942-28E549851859}" destId="{EE4C2B99-8036-4659-BC84-0427D03B6FD3}" srcOrd="0" destOrd="0" presId="urn:microsoft.com/office/officeart/2005/8/layout/lProcess2"/>
    <dgm:cxn modelId="{5F22D03C-1017-4F59-9E1B-DB6AAD730D8C}" srcId="{0C310CD7-85C4-460D-9F75-0C30CE1516CC}" destId="{58C85EDB-B456-482E-8DE6-8D87AA66C941}" srcOrd="1" destOrd="0" parTransId="{4715EC3A-35D2-4793-A535-35664C2A3CE1}" sibTransId="{B3F37C32-741A-4A2A-891C-76668FC4F87C}"/>
    <dgm:cxn modelId="{C516B129-0693-4A27-A60A-1A278DDBCC26}" type="presOf" srcId="{58C85EDB-B456-482E-8DE6-8D87AA66C941}" destId="{6DC8830B-C461-4716-992E-17C17F87A0FD}" srcOrd="0" destOrd="0" presId="urn:microsoft.com/office/officeart/2005/8/layout/lProcess2"/>
    <dgm:cxn modelId="{D57EB6B1-B9D0-49D9-8EE6-4B97F02399BE}" type="presOf" srcId="{96D339F0-8452-4ACD-9B5C-BF6CB1CB238D}" destId="{C7B07FFC-F9BA-4E49-960C-6EAA66E9D837}" srcOrd="0" destOrd="0" presId="urn:microsoft.com/office/officeart/2005/8/layout/lProcess2"/>
    <dgm:cxn modelId="{6E9930BC-BE02-43A3-8433-F4BDABE02BDD}" srcId="{AB301AE2-E059-41CD-B60B-939EC4B05A8B}" destId="{46DBEA9E-1880-445E-9942-28E549851859}" srcOrd="2" destOrd="0" parTransId="{E3C6A60E-469B-4075-8E26-653141C56C31}" sibTransId="{6665675C-D428-4974-A050-5E6D659EED69}"/>
    <dgm:cxn modelId="{9E94FC6A-EEA9-495B-9F69-E78E6CA8521E}" type="presOf" srcId="{05EB99DF-339D-436B-97AB-D5A09BB2273C}" destId="{B3F46605-66B2-4435-8A13-0F0DA0AF8AB0}" srcOrd="0" destOrd="0" presId="urn:microsoft.com/office/officeart/2005/8/layout/lProcess2"/>
    <dgm:cxn modelId="{B1BEEDB0-593C-433D-8C91-AD8851FB5AEA}" type="presOf" srcId="{D56E50D7-516E-4563-BE2F-C6F43D708000}" destId="{FB385779-DE4F-4428-9D44-843653D9ABDD}" srcOrd="0" destOrd="0" presId="urn:microsoft.com/office/officeart/2005/8/layout/lProcess2"/>
    <dgm:cxn modelId="{5B50E7D3-9242-4DAE-AA3F-599449F3AFAF}" srcId="{7634FED7-BFF3-4A51-ACC2-B54AD0E86794}" destId="{4DF2B0D7-B32A-432D-9BBD-E75D0AA18456}" srcOrd="2" destOrd="0" parTransId="{931FA593-03C3-4B7E-B074-FBE828197503}" sibTransId="{7BB00DA4-64AD-4093-8961-330AF13F73C6}"/>
    <dgm:cxn modelId="{A9B6D899-3B4B-4BF5-AF6A-E29DFACFFF70}" type="presOf" srcId="{A50DE21F-031B-4363-BA26-5B3241712338}" destId="{8F9F224F-06F3-4527-BEA2-3986743CCDB2}" srcOrd="0" destOrd="0" presId="urn:microsoft.com/office/officeart/2005/8/layout/lProcess2"/>
    <dgm:cxn modelId="{973D9C38-D08C-4525-B1BF-2A4B42F93A4B}" type="presOf" srcId="{5FD666EB-1559-460E-A77C-7EB9FF9AFF08}" destId="{FB2AF816-AC99-4CEA-A7DB-78BCA234B704}" srcOrd="0" destOrd="0" presId="urn:microsoft.com/office/officeart/2005/8/layout/lProcess2"/>
    <dgm:cxn modelId="{5E02FAA4-C396-4D1A-9AFE-9333EBCE293C}" type="presOf" srcId="{0C310CD7-85C4-460D-9F75-0C30CE1516CC}" destId="{B1EF874C-FAE0-42E2-BB9A-9526795F1331}" srcOrd="1" destOrd="0" presId="urn:microsoft.com/office/officeart/2005/8/layout/lProcess2"/>
    <dgm:cxn modelId="{C6798FC3-C004-4E10-9866-690AA6B1E4A1}" srcId="{401A6105-926D-4A33-B6EA-C528C18EE6D5}" destId="{837AD530-5BDD-4F06-99B3-9A7CD99D1D39}" srcOrd="3" destOrd="0" parTransId="{4981FB3D-BAEB-44A4-B321-EEA8CA6CF403}" sibTransId="{15347C70-A22E-4A5D-81F6-F702FB24AD0D}"/>
    <dgm:cxn modelId="{DFF54BB2-9141-4F09-BAB5-C645F89B80B4}" type="presOf" srcId="{3E424176-55BB-4308-B664-15206F4B1A06}" destId="{A6CEE4D7-0BB0-443E-B376-B17BFD970267}" srcOrd="0" destOrd="0" presId="urn:microsoft.com/office/officeart/2005/8/layout/lProcess2"/>
    <dgm:cxn modelId="{27B9CDE2-0169-4621-A3E1-CD0C149E04BC}" type="presOf" srcId="{AB301AE2-E059-41CD-B60B-939EC4B05A8B}" destId="{260D105F-D6AC-4C65-998F-2D35A2A0BE28}" srcOrd="1" destOrd="0" presId="urn:microsoft.com/office/officeart/2005/8/layout/lProcess2"/>
    <dgm:cxn modelId="{1B523BA3-013C-4734-9A81-26637CC5ABE6}" type="presOf" srcId="{7634FED7-BFF3-4A51-ACC2-B54AD0E86794}" destId="{9462C02F-9CD9-4C0B-826B-79218A46E043}" srcOrd="1" destOrd="0" presId="urn:microsoft.com/office/officeart/2005/8/layout/lProcess2"/>
    <dgm:cxn modelId="{E91419A3-FA9B-4A1C-8742-311E2D24CC98}" srcId="{401A6105-926D-4A33-B6EA-C528C18EE6D5}" destId="{7634FED7-BFF3-4A51-ACC2-B54AD0E86794}" srcOrd="1" destOrd="0" parTransId="{45641BA3-AF28-43C6-A54B-D94EA26CCE8F}" sibTransId="{43EC7537-E54F-4B24-B6EA-9B3BFE40EB25}"/>
    <dgm:cxn modelId="{48F10A4E-A022-429C-BA91-2CDD663F071D}" srcId="{7634FED7-BFF3-4A51-ACC2-B54AD0E86794}" destId="{55082687-EF1D-4022-924A-23E6C53F1D06}" srcOrd="0" destOrd="0" parTransId="{B92D507C-85F2-4632-98EF-9D7F2EC8C3E6}" sibTransId="{F906CC50-C1F2-4126-AAE4-3A1549A5C754}"/>
    <dgm:cxn modelId="{9A999AE4-DC6F-40BC-B657-1F3B69C82D83}" type="presOf" srcId="{7634FED7-BFF3-4A51-ACC2-B54AD0E86794}" destId="{341DF7B3-DA16-428D-975A-5112B73FD816}" srcOrd="0" destOrd="0" presId="urn:microsoft.com/office/officeart/2005/8/layout/lProcess2"/>
    <dgm:cxn modelId="{6A386379-E29C-493E-AE85-E51DAF20CA0F}" type="presOf" srcId="{5B740E53-86DB-4E49-A7D5-E57175E97BD1}" destId="{DB96A493-B0F2-4DD5-81BD-A9AD4EEC4C9A}" srcOrd="0" destOrd="0" presId="urn:microsoft.com/office/officeart/2005/8/layout/lProcess2"/>
    <dgm:cxn modelId="{68FA43C2-E9B2-4FC5-86C3-DFB2548D7E5B}" srcId="{5FD666EB-1559-460E-A77C-7EB9FF9AFF08}" destId="{5B740E53-86DB-4E49-A7D5-E57175E97BD1}" srcOrd="2" destOrd="0" parTransId="{59676C2C-8EB1-4785-997B-A1226252057B}" sibTransId="{C4EDB238-1609-4CD5-834B-2378E167B2D0}"/>
    <dgm:cxn modelId="{BDC987DD-0DAF-4818-B782-D2CA15F1BA3A}" type="presOf" srcId="{5FD666EB-1559-460E-A77C-7EB9FF9AFF08}" destId="{E6BEE36E-5FDA-4D46-AC0E-90286AD99E6D}" srcOrd="1" destOrd="0" presId="urn:microsoft.com/office/officeart/2005/8/layout/lProcess2"/>
    <dgm:cxn modelId="{431DC3FF-CAF4-4978-B123-32C0819BC4C9}" type="presOf" srcId="{3B495F0B-5D34-48B7-BCA1-21837936D24F}" destId="{F4B3CBA1-B11A-4A82-9890-104C032AAA98}" srcOrd="0" destOrd="0" presId="urn:microsoft.com/office/officeart/2005/8/layout/lProcess2"/>
    <dgm:cxn modelId="{6BD6FA39-8759-466F-A1B1-0679A55ABC84}" type="presOf" srcId="{FE3CC3D6-6BC3-4A90-9FE4-57B08B273378}" destId="{5A5A40F4-C162-419C-8B8A-D178941F30BF}" srcOrd="0" destOrd="0" presId="urn:microsoft.com/office/officeart/2005/8/layout/lProcess2"/>
    <dgm:cxn modelId="{6295F77F-3709-446E-8035-CBEBE0E996C8}" type="presOf" srcId="{4DF2B0D7-B32A-432D-9BBD-E75D0AA18456}" destId="{EA21332C-2608-4309-A9F7-365248E567B0}" srcOrd="0" destOrd="0" presId="urn:microsoft.com/office/officeart/2005/8/layout/lProcess2"/>
    <dgm:cxn modelId="{0BF2C5D3-0E93-4DC0-8E85-5C41B520BCF3}" type="presOf" srcId="{872FCB0F-8D90-4D88-B6B4-F5C8614C0426}" destId="{C6580D0D-7252-4969-A9BA-5122A8F553CD}" srcOrd="0" destOrd="0" presId="urn:microsoft.com/office/officeart/2005/8/layout/lProcess2"/>
    <dgm:cxn modelId="{E163F5C4-C64E-4160-9256-B9CB785C7589}" srcId="{AB301AE2-E059-41CD-B60B-939EC4B05A8B}" destId="{09120ECE-086C-4DC7-8B96-4E5AE1FAF208}" srcOrd="1" destOrd="0" parTransId="{D2937BCD-64FC-46A1-9180-2917106358AC}" sibTransId="{70873EF9-5713-4CAE-816C-7C6A3072C320}"/>
    <dgm:cxn modelId="{8F50E8F8-F297-4897-A213-54FDA94C671C}" type="presOf" srcId="{63640D7A-B4F6-4927-8F5B-35FD951F70B1}" destId="{9E5C125A-1065-4CAA-BEBA-D96DF20D95D4}" srcOrd="0" destOrd="0" presId="urn:microsoft.com/office/officeart/2005/8/layout/lProcess2"/>
    <dgm:cxn modelId="{A91E4C65-213E-4509-BA21-92D4C715A0EB}" type="presOf" srcId="{EE47D745-458D-4FD8-946B-1B96D2F6EE19}" destId="{0C046A0F-C9C9-495D-8076-FDCA3CDFF86D}" srcOrd="0" destOrd="0" presId="urn:microsoft.com/office/officeart/2005/8/layout/lProcess2"/>
    <dgm:cxn modelId="{AA961AE1-9275-4B52-8587-E10021416071}" srcId="{837AD530-5BDD-4F06-99B3-9A7CD99D1D39}" destId="{05EB99DF-339D-436B-97AB-D5A09BB2273C}" srcOrd="1" destOrd="0" parTransId="{F6228DC0-6A45-4707-B73C-790948D82D25}" sibTransId="{67A3F49A-086C-46CE-AC44-264ED2D03AA5}"/>
    <dgm:cxn modelId="{3550212A-8C1F-4548-A91A-017CAC0C7149}" srcId="{0C310CD7-85C4-460D-9F75-0C30CE1516CC}" destId="{12E39AD5-E895-4430-B6BE-BC9C9E4F29F0}" srcOrd="2" destOrd="0" parTransId="{A405E501-0582-4ACC-8426-855DF76C69C0}" sibTransId="{B5A9E7D9-9627-44BD-B31B-40D5740AB432}"/>
    <dgm:cxn modelId="{050476D9-D914-4969-AD79-012120931B6D}" type="presParOf" srcId="{D4BD7C8F-FA6C-4885-8DA3-39D863B09458}" destId="{04E67142-1F75-48E3-B46C-1301EDC6D54F}" srcOrd="0" destOrd="0" presId="urn:microsoft.com/office/officeart/2005/8/layout/lProcess2"/>
    <dgm:cxn modelId="{5F0B300A-249C-47F0-97EA-32B5891FE4D3}" type="presParOf" srcId="{04E67142-1F75-48E3-B46C-1301EDC6D54F}" destId="{FB2AF816-AC99-4CEA-A7DB-78BCA234B704}" srcOrd="0" destOrd="0" presId="urn:microsoft.com/office/officeart/2005/8/layout/lProcess2"/>
    <dgm:cxn modelId="{307B23C2-534F-4ABE-9D52-AD4B2FA61449}" type="presParOf" srcId="{04E67142-1F75-48E3-B46C-1301EDC6D54F}" destId="{E6BEE36E-5FDA-4D46-AC0E-90286AD99E6D}" srcOrd="1" destOrd="0" presId="urn:microsoft.com/office/officeart/2005/8/layout/lProcess2"/>
    <dgm:cxn modelId="{05F99FD5-1F55-4E68-92FB-A3BCC493B4B7}" type="presParOf" srcId="{04E67142-1F75-48E3-B46C-1301EDC6D54F}" destId="{07117858-47A1-4F76-99DD-F032EDDBFD2B}" srcOrd="2" destOrd="0" presId="urn:microsoft.com/office/officeart/2005/8/layout/lProcess2"/>
    <dgm:cxn modelId="{D3912B4C-8171-46B7-AC52-A9CAD8B1884E}" type="presParOf" srcId="{07117858-47A1-4F76-99DD-F032EDDBFD2B}" destId="{667BC08D-8411-433D-AFC3-7F7AC6501E10}" srcOrd="0" destOrd="0" presId="urn:microsoft.com/office/officeart/2005/8/layout/lProcess2"/>
    <dgm:cxn modelId="{46D64652-A5F5-48E9-B222-1D48FCFC2EDF}" type="presParOf" srcId="{667BC08D-8411-433D-AFC3-7F7AC6501E10}" destId="{CEDD2330-277F-449B-9279-FCDB29771A8F}" srcOrd="0" destOrd="0" presId="urn:microsoft.com/office/officeart/2005/8/layout/lProcess2"/>
    <dgm:cxn modelId="{44B662FC-9E2D-41D1-9686-8AEF9817134B}" type="presParOf" srcId="{667BC08D-8411-433D-AFC3-7F7AC6501E10}" destId="{E748C630-159B-49B9-816E-51585C30ABF0}" srcOrd="1" destOrd="0" presId="urn:microsoft.com/office/officeart/2005/8/layout/lProcess2"/>
    <dgm:cxn modelId="{5EA7FE31-B4A0-4DDE-9C3A-9CD3D7C1A3B0}" type="presParOf" srcId="{667BC08D-8411-433D-AFC3-7F7AC6501E10}" destId="{F4B3CBA1-B11A-4A82-9890-104C032AAA98}" srcOrd="2" destOrd="0" presId="urn:microsoft.com/office/officeart/2005/8/layout/lProcess2"/>
    <dgm:cxn modelId="{1600BDCB-62D4-4B0C-A656-968706F16149}" type="presParOf" srcId="{667BC08D-8411-433D-AFC3-7F7AC6501E10}" destId="{D84C0FC9-77C5-44E8-8436-A383A655FC6F}" srcOrd="3" destOrd="0" presId="urn:microsoft.com/office/officeart/2005/8/layout/lProcess2"/>
    <dgm:cxn modelId="{FB25B6D0-CA57-4C1E-861D-2066EBB0E86C}" type="presParOf" srcId="{667BC08D-8411-433D-AFC3-7F7AC6501E10}" destId="{DB96A493-B0F2-4DD5-81BD-A9AD4EEC4C9A}" srcOrd="4" destOrd="0" presId="urn:microsoft.com/office/officeart/2005/8/layout/lProcess2"/>
    <dgm:cxn modelId="{0EF1E161-5945-4183-86ED-B4B7DA7A15CE}" type="presParOf" srcId="{667BC08D-8411-433D-AFC3-7F7AC6501E10}" destId="{8737230A-E86C-4915-9F61-54AF3D6FB161}" srcOrd="5" destOrd="0" presId="urn:microsoft.com/office/officeart/2005/8/layout/lProcess2"/>
    <dgm:cxn modelId="{B3101BED-A95B-43E2-AD9C-E6A58149252D}" type="presParOf" srcId="{667BC08D-8411-433D-AFC3-7F7AC6501E10}" destId="{FB385779-DE4F-4428-9D44-843653D9ABDD}" srcOrd="6" destOrd="0" presId="urn:microsoft.com/office/officeart/2005/8/layout/lProcess2"/>
    <dgm:cxn modelId="{7272536B-3C6E-45DD-9E67-F547AD5FA50D}" type="presParOf" srcId="{667BC08D-8411-433D-AFC3-7F7AC6501E10}" destId="{6F13FE3A-871C-400D-84C3-BAD345CFA3E0}" srcOrd="7" destOrd="0" presId="urn:microsoft.com/office/officeart/2005/8/layout/lProcess2"/>
    <dgm:cxn modelId="{530CD785-849D-4260-88ED-7EEF7432A9BB}" type="presParOf" srcId="{667BC08D-8411-433D-AFC3-7F7AC6501E10}" destId="{69AD2C07-CBCD-45D5-9AC2-7499209A4936}" srcOrd="8" destOrd="0" presId="urn:microsoft.com/office/officeart/2005/8/layout/lProcess2"/>
    <dgm:cxn modelId="{665CB9F9-FB0C-4418-BD31-68BE8C0517EA}" type="presParOf" srcId="{D4BD7C8F-FA6C-4885-8DA3-39D863B09458}" destId="{EDD8291B-1FA4-45BA-B017-03229D468EF7}" srcOrd="1" destOrd="0" presId="urn:microsoft.com/office/officeart/2005/8/layout/lProcess2"/>
    <dgm:cxn modelId="{24DFFE9D-4702-430D-A677-AA60CE89DC60}" type="presParOf" srcId="{D4BD7C8F-FA6C-4885-8DA3-39D863B09458}" destId="{6970DFA3-A0C1-452C-A493-449D22774423}" srcOrd="2" destOrd="0" presId="urn:microsoft.com/office/officeart/2005/8/layout/lProcess2"/>
    <dgm:cxn modelId="{7689949F-737E-42E3-B56B-10C75EE75869}" type="presParOf" srcId="{6970DFA3-A0C1-452C-A493-449D22774423}" destId="{341DF7B3-DA16-428D-975A-5112B73FD816}" srcOrd="0" destOrd="0" presId="urn:microsoft.com/office/officeart/2005/8/layout/lProcess2"/>
    <dgm:cxn modelId="{1FA297F9-E688-43C7-9FFD-F36A6EAC94AF}" type="presParOf" srcId="{6970DFA3-A0C1-452C-A493-449D22774423}" destId="{9462C02F-9CD9-4C0B-826B-79218A46E043}" srcOrd="1" destOrd="0" presId="urn:microsoft.com/office/officeart/2005/8/layout/lProcess2"/>
    <dgm:cxn modelId="{DF70E48B-F559-46D9-B0DA-BA5453D7DA66}" type="presParOf" srcId="{6970DFA3-A0C1-452C-A493-449D22774423}" destId="{560A17F8-329C-44E1-B832-4E86EEA1A1EA}" srcOrd="2" destOrd="0" presId="urn:microsoft.com/office/officeart/2005/8/layout/lProcess2"/>
    <dgm:cxn modelId="{979091C5-3D11-4E84-915E-5C33B2580CC6}" type="presParOf" srcId="{560A17F8-329C-44E1-B832-4E86EEA1A1EA}" destId="{A7DA0865-D40E-4471-A54E-A04E86178D5F}" srcOrd="0" destOrd="0" presId="urn:microsoft.com/office/officeart/2005/8/layout/lProcess2"/>
    <dgm:cxn modelId="{D8C8AA5C-D366-431A-8E3B-0671AFFC4859}" type="presParOf" srcId="{A7DA0865-D40E-4471-A54E-A04E86178D5F}" destId="{FCC89B2C-7823-4B9D-AB05-B4A284794E07}" srcOrd="0" destOrd="0" presId="urn:microsoft.com/office/officeart/2005/8/layout/lProcess2"/>
    <dgm:cxn modelId="{867E528E-5AB8-4356-AAC9-010C9160B398}" type="presParOf" srcId="{A7DA0865-D40E-4471-A54E-A04E86178D5F}" destId="{A05BB72F-6B83-49EA-A25D-6FDC70AF881B}" srcOrd="1" destOrd="0" presId="urn:microsoft.com/office/officeart/2005/8/layout/lProcess2"/>
    <dgm:cxn modelId="{F5D5713C-191A-4BFB-9817-166A4D4DD324}" type="presParOf" srcId="{A7DA0865-D40E-4471-A54E-A04E86178D5F}" destId="{5A5A40F4-C162-419C-8B8A-D178941F30BF}" srcOrd="2" destOrd="0" presId="urn:microsoft.com/office/officeart/2005/8/layout/lProcess2"/>
    <dgm:cxn modelId="{A36646F4-6B47-4BD8-B80E-BCC89BAAD915}" type="presParOf" srcId="{A7DA0865-D40E-4471-A54E-A04E86178D5F}" destId="{04152709-17F4-47A9-9D66-5C8832D1CF30}" srcOrd="3" destOrd="0" presId="urn:microsoft.com/office/officeart/2005/8/layout/lProcess2"/>
    <dgm:cxn modelId="{8399FFE0-11EE-406D-A52F-AAFE98AE154A}" type="presParOf" srcId="{A7DA0865-D40E-4471-A54E-A04E86178D5F}" destId="{EA21332C-2608-4309-A9F7-365248E567B0}" srcOrd="4" destOrd="0" presId="urn:microsoft.com/office/officeart/2005/8/layout/lProcess2"/>
    <dgm:cxn modelId="{6E094031-6BCD-43E2-B480-AAD7F64B3FB0}" type="presParOf" srcId="{A7DA0865-D40E-4471-A54E-A04E86178D5F}" destId="{987F8BF6-98FF-47ED-9F78-A81C3C85B066}" srcOrd="5" destOrd="0" presId="urn:microsoft.com/office/officeart/2005/8/layout/lProcess2"/>
    <dgm:cxn modelId="{9FD6F96A-9BD4-4EC5-82E2-3AF819622BEC}" type="presParOf" srcId="{A7DA0865-D40E-4471-A54E-A04E86178D5F}" destId="{C6580D0D-7252-4969-A9BA-5122A8F553CD}" srcOrd="6" destOrd="0" presId="urn:microsoft.com/office/officeart/2005/8/layout/lProcess2"/>
    <dgm:cxn modelId="{FB4A841F-5671-49FD-AB3C-AB6153B85326}" type="presParOf" srcId="{A7DA0865-D40E-4471-A54E-A04E86178D5F}" destId="{D86D9C36-D300-41EF-ADC6-CC13A740FC77}" srcOrd="7" destOrd="0" presId="urn:microsoft.com/office/officeart/2005/8/layout/lProcess2"/>
    <dgm:cxn modelId="{D5FA3C9D-82E0-456B-9CEA-90BDAB16F15F}" type="presParOf" srcId="{A7DA0865-D40E-4471-A54E-A04E86178D5F}" destId="{3F7BB8EC-9C28-491C-A022-AEE5E487C17D}" srcOrd="8" destOrd="0" presId="urn:microsoft.com/office/officeart/2005/8/layout/lProcess2"/>
    <dgm:cxn modelId="{A667F87A-6DF6-46EC-BDDC-5D8490DB3235}" type="presParOf" srcId="{D4BD7C8F-FA6C-4885-8DA3-39D863B09458}" destId="{FBC51C60-F6EF-432A-BC51-016A5B174B42}" srcOrd="3" destOrd="0" presId="urn:microsoft.com/office/officeart/2005/8/layout/lProcess2"/>
    <dgm:cxn modelId="{3983728E-E10C-4F30-BEA1-8785E8B58D0E}" type="presParOf" srcId="{D4BD7C8F-FA6C-4885-8DA3-39D863B09458}" destId="{CD94AFA7-C61F-4532-8EBD-8F4AF2B7C3A4}" srcOrd="4" destOrd="0" presId="urn:microsoft.com/office/officeart/2005/8/layout/lProcess2"/>
    <dgm:cxn modelId="{07DCAFC6-50C2-472A-9B56-569C09B7E252}" type="presParOf" srcId="{CD94AFA7-C61F-4532-8EBD-8F4AF2B7C3A4}" destId="{A9A1CB79-15DA-417E-9646-47E6DF12D4B0}" srcOrd="0" destOrd="0" presId="urn:microsoft.com/office/officeart/2005/8/layout/lProcess2"/>
    <dgm:cxn modelId="{7AE9E75C-C3DA-4577-B4FD-1AA8C2EF3538}" type="presParOf" srcId="{CD94AFA7-C61F-4532-8EBD-8F4AF2B7C3A4}" destId="{B1EF874C-FAE0-42E2-BB9A-9526795F1331}" srcOrd="1" destOrd="0" presId="urn:microsoft.com/office/officeart/2005/8/layout/lProcess2"/>
    <dgm:cxn modelId="{EC181911-F945-433F-882B-8B67A465AD59}" type="presParOf" srcId="{CD94AFA7-C61F-4532-8EBD-8F4AF2B7C3A4}" destId="{0FECA0CB-8B9B-49A1-AFEC-FDAC74A545A0}" srcOrd="2" destOrd="0" presId="urn:microsoft.com/office/officeart/2005/8/layout/lProcess2"/>
    <dgm:cxn modelId="{7B1BB1BE-8E39-4414-B8FC-FEEFCE2AA20E}" type="presParOf" srcId="{0FECA0CB-8B9B-49A1-AFEC-FDAC74A545A0}" destId="{C705B71D-BF1A-4A3D-8BAB-0CD7ACCD2963}" srcOrd="0" destOrd="0" presId="urn:microsoft.com/office/officeart/2005/8/layout/lProcess2"/>
    <dgm:cxn modelId="{85256AA6-AB5A-41A0-85B9-95E9431A2A6F}" type="presParOf" srcId="{C705B71D-BF1A-4A3D-8BAB-0CD7ACCD2963}" destId="{C7B07FFC-F9BA-4E49-960C-6EAA66E9D837}" srcOrd="0" destOrd="0" presId="urn:microsoft.com/office/officeart/2005/8/layout/lProcess2"/>
    <dgm:cxn modelId="{577AB38B-A86F-4F7C-AA7E-C6775D4A7CA3}" type="presParOf" srcId="{C705B71D-BF1A-4A3D-8BAB-0CD7ACCD2963}" destId="{7CD6E8D4-2B09-4617-AF8D-2FDA0104DD05}" srcOrd="1" destOrd="0" presId="urn:microsoft.com/office/officeart/2005/8/layout/lProcess2"/>
    <dgm:cxn modelId="{67DC07B6-38B7-439C-9986-9D9DE40A4ED8}" type="presParOf" srcId="{C705B71D-BF1A-4A3D-8BAB-0CD7ACCD2963}" destId="{6DC8830B-C461-4716-992E-17C17F87A0FD}" srcOrd="2" destOrd="0" presId="urn:microsoft.com/office/officeart/2005/8/layout/lProcess2"/>
    <dgm:cxn modelId="{BB4B4957-F5D1-44A4-8C29-4B01C505D876}" type="presParOf" srcId="{C705B71D-BF1A-4A3D-8BAB-0CD7ACCD2963}" destId="{4EAC0CB9-73D6-477C-812B-A34CB233836C}" srcOrd="3" destOrd="0" presId="urn:microsoft.com/office/officeart/2005/8/layout/lProcess2"/>
    <dgm:cxn modelId="{6A148BAB-59EA-4760-B3CE-806DC7D608C8}" type="presParOf" srcId="{C705B71D-BF1A-4A3D-8BAB-0CD7ACCD2963}" destId="{03642B2E-6488-42FA-9148-1B2048B92601}" srcOrd="4" destOrd="0" presId="urn:microsoft.com/office/officeart/2005/8/layout/lProcess2"/>
    <dgm:cxn modelId="{6BA75247-E5DB-4AD1-831B-55513091855E}" type="presParOf" srcId="{D4BD7C8F-FA6C-4885-8DA3-39D863B09458}" destId="{8CA99EEF-4EB7-4949-8514-DA2026364038}" srcOrd="5" destOrd="0" presId="urn:microsoft.com/office/officeart/2005/8/layout/lProcess2"/>
    <dgm:cxn modelId="{5958710E-9405-4AE8-9B5B-36E67B583CD6}" type="presParOf" srcId="{D4BD7C8F-FA6C-4885-8DA3-39D863B09458}" destId="{9818BAF3-AFB4-4E11-A7BE-80D53F7965C2}" srcOrd="6" destOrd="0" presId="urn:microsoft.com/office/officeart/2005/8/layout/lProcess2"/>
    <dgm:cxn modelId="{191E4184-58DC-474C-9504-F096C684CB17}" type="presParOf" srcId="{9818BAF3-AFB4-4E11-A7BE-80D53F7965C2}" destId="{FB565A82-C78B-4CC4-B1C1-1E7866C91C46}" srcOrd="0" destOrd="0" presId="urn:microsoft.com/office/officeart/2005/8/layout/lProcess2"/>
    <dgm:cxn modelId="{A2582DA9-04F0-4B97-BE0C-E82AFA8424D7}" type="presParOf" srcId="{9818BAF3-AFB4-4E11-A7BE-80D53F7965C2}" destId="{D0F2C5C9-618E-4923-92EE-3CBB414FAB91}" srcOrd="1" destOrd="0" presId="urn:microsoft.com/office/officeart/2005/8/layout/lProcess2"/>
    <dgm:cxn modelId="{68E96E29-C910-4E0C-939B-8B51BBA36DD8}" type="presParOf" srcId="{9818BAF3-AFB4-4E11-A7BE-80D53F7965C2}" destId="{F4C90DD8-C966-42FC-BBBA-5E142F997074}" srcOrd="2" destOrd="0" presId="urn:microsoft.com/office/officeart/2005/8/layout/lProcess2"/>
    <dgm:cxn modelId="{6A8D8541-7BDD-4495-A9EF-60DFB2041BD1}" type="presParOf" srcId="{F4C90DD8-C966-42FC-BBBA-5E142F997074}" destId="{F4593923-0CF7-4188-86B4-469A042EDF9B}" srcOrd="0" destOrd="0" presId="urn:microsoft.com/office/officeart/2005/8/layout/lProcess2"/>
    <dgm:cxn modelId="{4592D6D5-263C-4327-8B93-58A41C32C296}" type="presParOf" srcId="{F4593923-0CF7-4188-86B4-469A042EDF9B}" destId="{EB6A7257-53A2-4400-8EF7-F8C97DB7FE8B}" srcOrd="0" destOrd="0" presId="urn:microsoft.com/office/officeart/2005/8/layout/lProcess2"/>
    <dgm:cxn modelId="{44FC7C6C-EA23-4313-97AF-4027DEF51378}" type="presParOf" srcId="{F4593923-0CF7-4188-86B4-469A042EDF9B}" destId="{4A3BC5E2-2FF6-43D4-A0F0-DD976D408738}" srcOrd="1" destOrd="0" presId="urn:microsoft.com/office/officeart/2005/8/layout/lProcess2"/>
    <dgm:cxn modelId="{20962256-DA5A-4E88-BA23-7E35045306A1}" type="presParOf" srcId="{F4593923-0CF7-4188-86B4-469A042EDF9B}" destId="{B3F46605-66B2-4435-8A13-0F0DA0AF8AB0}" srcOrd="2" destOrd="0" presId="urn:microsoft.com/office/officeart/2005/8/layout/lProcess2"/>
    <dgm:cxn modelId="{47A7993D-B4F4-4093-AFAA-E6F39440D7AF}" type="presParOf" srcId="{F4593923-0CF7-4188-86B4-469A042EDF9B}" destId="{7F921E14-7483-4099-A2CD-951188DD4158}" srcOrd="3" destOrd="0" presId="urn:microsoft.com/office/officeart/2005/8/layout/lProcess2"/>
    <dgm:cxn modelId="{A9BAA875-EC51-4534-935B-FC29245A8888}" type="presParOf" srcId="{F4593923-0CF7-4188-86B4-469A042EDF9B}" destId="{0C046A0F-C9C9-495D-8076-FDCA3CDFF86D}" srcOrd="4" destOrd="0" presId="urn:microsoft.com/office/officeart/2005/8/layout/lProcess2"/>
    <dgm:cxn modelId="{479A3830-B90F-41B9-AA46-77DF62F9A135}" type="presParOf" srcId="{D4BD7C8F-FA6C-4885-8DA3-39D863B09458}" destId="{7A87AC6C-F188-447E-94A0-224392337C22}" srcOrd="7" destOrd="0" presId="urn:microsoft.com/office/officeart/2005/8/layout/lProcess2"/>
    <dgm:cxn modelId="{035089DF-4D54-43B5-8802-8DAC34099F35}" type="presParOf" srcId="{D4BD7C8F-FA6C-4885-8DA3-39D863B09458}" destId="{80C6057F-F8BC-4134-9654-0C3B0BC05E49}" srcOrd="8" destOrd="0" presId="urn:microsoft.com/office/officeart/2005/8/layout/lProcess2"/>
    <dgm:cxn modelId="{8410C410-FAFC-4926-85BC-E352AB742177}" type="presParOf" srcId="{80C6057F-F8BC-4134-9654-0C3B0BC05E49}" destId="{8F9F224F-06F3-4527-BEA2-3986743CCDB2}" srcOrd="0" destOrd="0" presId="urn:microsoft.com/office/officeart/2005/8/layout/lProcess2"/>
    <dgm:cxn modelId="{8A56184F-A6BE-438D-B33F-C9CAC6B036DA}" type="presParOf" srcId="{80C6057F-F8BC-4134-9654-0C3B0BC05E49}" destId="{DF8E30A5-F0A7-4DE7-9434-A38C67F63B1A}" srcOrd="1" destOrd="0" presId="urn:microsoft.com/office/officeart/2005/8/layout/lProcess2"/>
    <dgm:cxn modelId="{5C4B3B20-D877-4D69-AD85-B62E33BCC4A0}" type="presParOf" srcId="{80C6057F-F8BC-4134-9654-0C3B0BC05E49}" destId="{79D3199C-F7A2-4E25-9C2C-23E778E1D235}" srcOrd="2" destOrd="0" presId="urn:microsoft.com/office/officeart/2005/8/layout/lProcess2"/>
    <dgm:cxn modelId="{F43969C5-3E38-42AE-A068-9964AAF4F5AC}" type="presParOf" srcId="{79D3199C-F7A2-4E25-9C2C-23E778E1D235}" destId="{93DE595C-655E-40A9-A356-9310D0E1F14A}" srcOrd="0" destOrd="0" presId="urn:microsoft.com/office/officeart/2005/8/layout/lProcess2"/>
    <dgm:cxn modelId="{4C2FEC32-AD24-4D1F-BF7F-3EB81E618B92}" type="presParOf" srcId="{93DE595C-655E-40A9-A356-9310D0E1F14A}" destId="{A6CEE4D7-0BB0-443E-B376-B17BFD970267}" srcOrd="0" destOrd="0" presId="urn:microsoft.com/office/officeart/2005/8/layout/lProcess2"/>
    <dgm:cxn modelId="{32615C30-4889-40BC-92CE-C9223ADBB98B}" type="presParOf" srcId="{93DE595C-655E-40A9-A356-9310D0E1F14A}" destId="{29351E03-FFBA-466D-8B41-90D2E516311C}" srcOrd="1" destOrd="0" presId="urn:microsoft.com/office/officeart/2005/8/layout/lProcess2"/>
    <dgm:cxn modelId="{8ADA76DE-8970-45B0-BE0D-EE5DEC6C0A8A}" type="presParOf" srcId="{93DE595C-655E-40A9-A356-9310D0E1F14A}" destId="{2F7E218C-1460-4CE9-B324-2CC6C33BDFB8}" srcOrd="2" destOrd="0" presId="urn:microsoft.com/office/officeart/2005/8/layout/lProcess2"/>
    <dgm:cxn modelId="{580E8DF0-4C4E-4FB7-9854-288C4A2E7EA7}" type="presParOf" srcId="{93DE595C-655E-40A9-A356-9310D0E1F14A}" destId="{CAF8D605-16F8-4061-94CA-322C31045988}" srcOrd="3" destOrd="0" presId="urn:microsoft.com/office/officeart/2005/8/layout/lProcess2"/>
    <dgm:cxn modelId="{B73DE551-C344-4E11-A491-5567CB88541D}" type="presParOf" srcId="{93DE595C-655E-40A9-A356-9310D0E1F14A}" destId="{9E5C125A-1065-4CAA-BEBA-D96DF20D95D4}" srcOrd="4" destOrd="0" presId="urn:microsoft.com/office/officeart/2005/8/layout/lProcess2"/>
    <dgm:cxn modelId="{DA9AD944-1845-49E7-9D0C-43902C1C678F}" type="presParOf" srcId="{D4BD7C8F-FA6C-4885-8DA3-39D863B09458}" destId="{098FC8D6-E34B-4896-8532-BB33BBF7EEE4}" srcOrd="9" destOrd="0" presId="urn:microsoft.com/office/officeart/2005/8/layout/lProcess2"/>
    <dgm:cxn modelId="{509D8155-86BF-4BDC-8EC5-421761563F8B}" type="presParOf" srcId="{D4BD7C8F-FA6C-4885-8DA3-39D863B09458}" destId="{AC4E4703-032B-4C11-85AB-B4FB8AEDBBBD}" srcOrd="10" destOrd="0" presId="urn:microsoft.com/office/officeart/2005/8/layout/lProcess2"/>
    <dgm:cxn modelId="{4485C485-9DC8-434F-878D-333DA0B2C5F1}" type="presParOf" srcId="{AC4E4703-032B-4C11-85AB-B4FB8AEDBBBD}" destId="{FEAB6581-8C3E-43DD-AEDC-A1EDCA142041}" srcOrd="0" destOrd="0" presId="urn:microsoft.com/office/officeart/2005/8/layout/lProcess2"/>
    <dgm:cxn modelId="{AA6AA580-04AE-47E5-B5FB-BFA90EB70C28}" type="presParOf" srcId="{AC4E4703-032B-4C11-85AB-B4FB8AEDBBBD}" destId="{260D105F-D6AC-4C65-998F-2D35A2A0BE28}" srcOrd="1" destOrd="0" presId="urn:microsoft.com/office/officeart/2005/8/layout/lProcess2"/>
    <dgm:cxn modelId="{FD81FDEC-C533-4898-BCC4-9E5189D90325}" type="presParOf" srcId="{AC4E4703-032B-4C11-85AB-B4FB8AEDBBBD}" destId="{63EABD2F-BBC4-4FB5-9014-F9CEA3CE35D2}" srcOrd="2" destOrd="0" presId="urn:microsoft.com/office/officeart/2005/8/layout/lProcess2"/>
    <dgm:cxn modelId="{E488B2F9-34CA-4063-B180-41698462F5D3}" type="presParOf" srcId="{63EABD2F-BBC4-4FB5-9014-F9CEA3CE35D2}" destId="{7AABD248-2EA7-46EB-9923-26E31563557C}" srcOrd="0" destOrd="0" presId="urn:microsoft.com/office/officeart/2005/8/layout/lProcess2"/>
    <dgm:cxn modelId="{92018061-0C9D-4087-9D11-A5FECC31CA2F}" type="presParOf" srcId="{7AABD248-2EA7-46EB-9923-26E31563557C}" destId="{9A2BCBFD-9CEC-4393-B434-0DA1F4A3D635}" srcOrd="0" destOrd="0" presId="urn:microsoft.com/office/officeart/2005/8/layout/lProcess2"/>
    <dgm:cxn modelId="{CB5484B6-4EB9-4176-A9EF-4A8D8D9F6B3A}" type="presParOf" srcId="{7AABD248-2EA7-46EB-9923-26E31563557C}" destId="{4EE9F2B5-185F-4A8F-8838-4DCAF2772920}" srcOrd="1" destOrd="0" presId="urn:microsoft.com/office/officeart/2005/8/layout/lProcess2"/>
    <dgm:cxn modelId="{C1B32E12-8EC8-422A-9772-0A6ACD51FB7A}" type="presParOf" srcId="{7AABD248-2EA7-46EB-9923-26E31563557C}" destId="{173C149E-2696-43FA-B1CA-2383BB10E4D4}" srcOrd="2" destOrd="0" presId="urn:microsoft.com/office/officeart/2005/8/layout/lProcess2"/>
    <dgm:cxn modelId="{79A71565-A8EC-4B69-B5ED-C3F9E0612025}" type="presParOf" srcId="{7AABD248-2EA7-46EB-9923-26E31563557C}" destId="{4B576D28-7179-4DBD-AE43-82D05AAD88D2}" srcOrd="3" destOrd="0" presId="urn:microsoft.com/office/officeart/2005/8/layout/lProcess2"/>
    <dgm:cxn modelId="{1FBAC50E-A434-4BFB-830D-36EB1E0753AA}" type="presParOf" srcId="{7AABD248-2EA7-46EB-9923-26E31563557C}" destId="{EE4C2B99-8036-4659-BC84-0427D03B6FD3}" srcOrd="4" destOrd="0" presId="urn:microsoft.com/office/officeart/2005/8/layout/lProcess2"/>
  </dgm:cxnLst>
  <dgm:bg>
    <a:noFill/>
  </dgm:bg>
  <dgm:whole/>
  <dgm:extLst>
    <a:ext uri="http://schemas.microsoft.com/office/drawing/2008/diagram">
      <dsp:dataModelExt xmlns:dsp="http://schemas.microsoft.com/office/drawing/2008/diagram" relId="rId4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BE5BDE9-F190-4A0B-94D9-391A01DDF01F}" type="doc">
      <dgm:prSet loTypeId="urn:microsoft.com/office/officeart/2005/8/layout/rings+Icon" loCatId="relationship" qsTypeId="urn:microsoft.com/office/officeart/2005/8/quickstyle/simple1" qsCatId="simple" csTypeId="urn:microsoft.com/office/officeart/2005/8/colors/accent1_2" csCatId="accent1" phldr="1"/>
      <dgm:spPr/>
    </dgm:pt>
    <dgm:pt modelId="{7B1B728D-9925-4DD0-B9D8-DE7699B5BB47}">
      <dgm:prSet phldrT="[Text]"/>
      <dgm:spPr>
        <a:xfrm>
          <a:off x="976570" y="0"/>
          <a:ext cx="1919947" cy="1919919"/>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Text" lastClr="000000"/>
              </a:solidFill>
              <a:latin typeface="Calibri" panose="020F0502020204030204"/>
              <a:ea typeface="+mn-ea"/>
              <a:cs typeface="+mn-cs"/>
            </a:rPr>
            <a:t>Returning activity in out-patient clinics and theatres to the pre-COVID activity of 2019-20 outturn</a:t>
          </a:r>
          <a:endParaRPr lang="en-US">
            <a:solidFill>
              <a:sysClr val="windowText" lastClr="000000"/>
            </a:solidFill>
            <a:latin typeface="Calibri" panose="020F0502020204030204"/>
            <a:ea typeface="+mn-ea"/>
            <a:cs typeface="+mn-cs"/>
          </a:endParaRPr>
        </a:p>
      </dgm:t>
    </dgm:pt>
    <dgm:pt modelId="{2DAB6774-8F25-46E6-8B0E-8645B4C6CF22}" type="parTrans" cxnId="{D301DD11-8CB6-437B-AED1-4A90630472F9}">
      <dgm:prSet/>
      <dgm:spPr/>
      <dgm:t>
        <a:bodyPr/>
        <a:lstStyle/>
        <a:p>
          <a:endParaRPr lang="en-US"/>
        </a:p>
      </dgm:t>
    </dgm:pt>
    <dgm:pt modelId="{C436BC1A-E110-4672-B26F-B1383776014C}" type="sibTrans" cxnId="{D301DD11-8CB6-437B-AED1-4A90630472F9}">
      <dgm:prSet/>
      <dgm:spPr/>
      <dgm:t>
        <a:bodyPr/>
        <a:lstStyle/>
        <a:p>
          <a:endParaRPr lang="en-US"/>
        </a:p>
      </dgm:t>
    </dgm:pt>
    <dgm:pt modelId="{FE8A14A7-46A7-4F70-B146-51F879257704}">
      <dgm:prSet phldrT="[Text]"/>
      <dgm:spPr>
        <a:xfrm>
          <a:off x="1783810" y="1280480"/>
          <a:ext cx="1919947" cy="1919919"/>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Text" lastClr="000000"/>
              </a:solidFill>
              <a:latin typeface="Calibri" panose="020F0502020204030204"/>
              <a:ea typeface="+mn-ea"/>
              <a:cs typeface="+mn-cs"/>
            </a:rPr>
            <a:t>Improving productivity and pathways in  key specialties</a:t>
          </a:r>
          <a:endParaRPr lang="en-US">
            <a:solidFill>
              <a:sysClr val="windowText" lastClr="000000"/>
            </a:solidFill>
            <a:latin typeface="Calibri" panose="020F0502020204030204"/>
            <a:ea typeface="+mn-ea"/>
            <a:cs typeface="+mn-cs"/>
          </a:endParaRPr>
        </a:p>
      </dgm:t>
    </dgm:pt>
    <dgm:pt modelId="{A6E4537D-C71C-4079-8FBA-70FE1DAFD206}" type="parTrans" cxnId="{F0B3F731-84F1-4779-A572-AB4BA6491445}">
      <dgm:prSet/>
      <dgm:spPr/>
      <dgm:t>
        <a:bodyPr/>
        <a:lstStyle/>
        <a:p>
          <a:endParaRPr lang="en-US"/>
        </a:p>
      </dgm:t>
    </dgm:pt>
    <dgm:pt modelId="{1CEAF3C5-C980-4E48-A94E-9A60102C9E63}" type="sibTrans" cxnId="{F0B3F731-84F1-4779-A572-AB4BA6491445}">
      <dgm:prSet/>
      <dgm:spPr/>
      <dgm:t>
        <a:bodyPr/>
        <a:lstStyle/>
        <a:p>
          <a:endParaRPr lang="en-US"/>
        </a:p>
      </dgm:t>
    </dgm:pt>
    <dgm:pt modelId="{7696D497-B993-41FF-A6C0-555BF6D600F7}">
      <dgm:prSet phldrT="[Text]"/>
      <dgm:spPr>
        <a:xfrm>
          <a:off x="2656561" y="0"/>
          <a:ext cx="1919947" cy="1919919"/>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Text" lastClr="000000"/>
              </a:solidFill>
              <a:latin typeface="Calibri" panose="020F0502020204030204"/>
              <a:ea typeface="+mn-ea"/>
              <a:cs typeface="+mn-cs"/>
            </a:rPr>
            <a:t>Providing extra capacity in terms of both assets and workforce to eliminate long waiters as safely as possible.</a:t>
          </a:r>
          <a:endParaRPr lang="en-US">
            <a:solidFill>
              <a:sysClr val="windowText" lastClr="000000"/>
            </a:solidFill>
            <a:latin typeface="Calibri" panose="020F0502020204030204"/>
            <a:ea typeface="+mn-ea"/>
            <a:cs typeface="+mn-cs"/>
          </a:endParaRPr>
        </a:p>
      </dgm:t>
    </dgm:pt>
    <dgm:pt modelId="{921FAC87-0708-4316-872F-1F8B19BF798B}" type="parTrans" cxnId="{376A7564-9258-49E7-9440-179F5B57F16C}">
      <dgm:prSet/>
      <dgm:spPr/>
      <dgm:t>
        <a:bodyPr/>
        <a:lstStyle/>
        <a:p>
          <a:endParaRPr lang="en-US"/>
        </a:p>
      </dgm:t>
    </dgm:pt>
    <dgm:pt modelId="{055BDC7E-9F9A-4BC9-A038-488BAEA6821C}" type="sibTrans" cxnId="{376A7564-9258-49E7-9440-179F5B57F16C}">
      <dgm:prSet/>
      <dgm:spPr/>
      <dgm:t>
        <a:bodyPr/>
        <a:lstStyle/>
        <a:p>
          <a:endParaRPr lang="en-US"/>
        </a:p>
      </dgm:t>
    </dgm:pt>
    <dgm:pt modelId="{71008960-2E0C-46B9-A56D-82CD88D53CA5}" type="pres">
      <dgm:prSet presAssocID="{8BE5BDE9-F190-4A0B-94D9-391A01DDF01F}" presName="Name0" presStyleCnt="0">
        <dgm:presLayoutVars>
          <dgm:chMax val="7"/>
          <dgm:dir/>
          <dgm:resizeHandles val="exact"/>
        </dgm:presLayoutVars>
      </dgm:prSet>
      <dgm:spPr/>
    </dgm:pt>
    <dgm:pt modelId="{6C1C0479-DD4D-4A30-85D0-71A6E8BD82B1}" type="pres">
      <dgm:prSet presAssocID="{8BE5BDE9-F190-4A0B-94D9-391A01DDF01F}" presName="ellipse1" presStyleLbl="vennNode1" presStyleIdx="0" presStyleCnt="3" custLinFactNeighborX="9426" custLinFactNeighborY="-6946">
        <dgm:presLayoutVars>
          <dgm:bulletEnabled val="1"/>
        </dgm:presLayoutVars>
      </dgm:prSet>
      <dgm:spPr/>
      <dgm:t>
        <a:bodyPr/>
        <a:lstStyle/>
        <a:p>
          <a:endParaRPr lang="en-US"/>
        </a:p>
      </dgm:t>
    </dgm:pt>
    <dgm:pt modelId="{81FDDF39-DD22-4692-83B8-6DE467BEC4D5}" type="pres">
      <dgm:prSet presAssocID="{8BE5BDE9-F190-4A0B-94D9-391A01DDF01F}" presName="ellipse2" presStyleLbl="vennNode1" presStyleIdx="1" presStyleCnt="3">
        <dgm:presLayoutVars>
          <dgm:bulletEnabled val="1"/>
        </dgm:presLayoutVars>
      </dgm:prSet>
      <dgm:spPr/>
      <dgm:t>
        <a:bodyPr/>
        <a:lstStyle/>
        <a:p>
          <a:endParaRPr lang="en-US"/>
        </a:p>
      </dgm:t>
    </dgm:pt>
    <dgm:pt modelId="{EB21474F-E9C5-41D5-8F4A-D254EABBAE3A}" type="pres">
      <dgm:prSet presAssocID="{8BE5BDE9-F190-4A0B-94D9-391A01DDF01F}" presName="ellipse3" presStyleLbl="vennNode1" presStyleIdx="2" presStyleCnt="3" custLinFactNeighborX="-5953" custLinFactNeighborY="-2481">
        <dgm:presLayoutVars>
          <dgm:bulletEnabled val="1"/>
        </dgm:presLayoutVars>
      </dgm:prSet>
      <dgm:spPr/>
      <dgm:t>
        <a:bodyPr/>
        <a:lstStyle/>
        <a:p>
          <a:endParaRPr lang="en-US"/>
        </a:p>
      </dgm:t>
    </dgm:pt>
  </dgm:ptLst>
  <dgm:cxnLst>
    <dgm:cxn modelId="{3CDDF628-96BF-4F12-85F2-7E2AE5263FC5}" type="presOf" srcId="{7696D497-B993-41FF-A6C0-555BF6D600F7}" destId="{EB21474F-E9C5-41D5-8F4A-D254EABBAE3A}" srcOrd="0" destOrd="0" presId="urn:microsoft.com/office/officeart/2005/8/layout/rings+Icon"/>
    <dgm:cxn modelId="{D301DD11-8CB6-437B-AED1-4A90630472F9}" srcId="{8BE5BDE9-F190-4A0B-94D9-391A01DDF01F}" destId="{7B1B728D-9925-4DD0-B9D8-DE7699B5BB47}" srcOrd="0" destOrd="0" parTransId="{2DAB6774-8F25-46E6-8B0E-8645B4C6CF22}" sibTransId="{C436BC1A-E110-4672-B26F-B1383776014C}"/>
    <dgm:cxn modelId="{74A85347-04E2-459B-B29A-DE8B60C8FC63}" type="presOf" srcId="{7B1B728D-9925-4DD0-B9D8-DE7699B5BB47}" destId="{6C1C0479-DD4D-4A30-85D0-71A6E8BD82B1}" srcOrd="0" destOrd="0" presId="urn:microsoft.com/office/officeart/2005/8/layout/rings+Icon"/>
    <dgm:cxn modelId="{5A6E368C-2749-4D65-B834-0D2067192A41}" type="presOf" srcId="{FE8A14A7-46A7-4F70-B146-51F879257704}" destId="{81FDDF39-DD22-4692-83B8-6DE467BEC4D5}" srcOrd="0" destOrd="0" presId="urn:microsoft.com/office/officeart/2005/8/layout/rings+Icon"/>
    <dgm:cxn modelId="{376A7564-9258-49E7-9440-179F5B57F16C}" srcId="{8BE5BDE9-F190-4A0B-94D9-391A01DDF01F}" destId="{7696D497-B993-41FF-A6C0-555BF6D600F7}" srcOrd="2" destOrd="0" parTransId="{921FAC87-0708-4316-872F-1F8B19BF798B}" sibTransId="{055BDC7E-9F9A-4BC9-A038-488BAEA6821C}"/>
    <dgm:cxn modelId="{F0B3F731-84F1-4779-A572-AB4BA6491445}" srcId="{8BE5BDE9-F190-4A0B-94D9-391A01DDF01F}" destId="{FE8A14A7-46A7-4F70-B146-51F879257704}" srcOrd="1" destOrd="0" parTransId="{A6E4537D-C71C-4079-8FBA-70FE1DAFD206}" sibTransId="{1CEAF3C5-C980-4E48-A94E-9A60102C9E63}"/>
    <dgm:cxn modelId="{453B73E1-AD5C-4AAD-BB16-E65641BBC347}" type="presOf" srcId="{8BE5BDE9-F190-4A0B-94D9-391A01DDF01F}" destId="{71008960-2E0C-46B9-A56D-82CD88D53CA5}" srcOrd="0" destOrd="0" presId="urn:microsoft.com/office/officeart/2005/8/layout/rings+Icon"/>
    <dgm:cxn modelId="{AE97BE15-E72A-4B24-8BFB-98B69A8B95B3}" type="presParOf" srcId="{71008960-2E0C-46B9-A56D-82CD88D53CA5}" destId="{6C1C0479-DD4D-4A30-85D0-71A6E8BD82B1}" srcOrd="0" destOrd="0" presId="urn:microsoft.com/office/officeart/2005/8/layout/rings+Icon"/>
    <dgm:cxn modelId="{8FD5301C-BA7B-4900-BB1D-4AB5CC1ED8C1}" type="presParOf" srcId="{71008960-2E0C-46B9-A56D-82CD88D53CA5}" destId="{81FDDF39-DD22-4692-83B8-6DE467BEC4D5}" srcOrd="1" destOrd="0" presId="urn:microsoft.com/office/officeart/2005/8/layout/rings+Icon"/>
    <dgm:cxn modelId="{059623EB-6901-4A00-99F4-B38314391E67}" type="presParOf" srcId="{71008960-2E0C-46B9-A56D-82CD88D53CA5}" destId="{EB21474F-E9C5-41D5-8F4A-D254EABBAE3A}" srcOrd="2" destOrd="0" presId="urn:microsoft.com/office/officeart/2005/8/layout/rings+Icon"/>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2AF816-AC99-4CEA-A7DB-78BCA234B704}">
      <dsp:nvSpPr>
        <dsp:cNvPr id="0" name=""/>
        <dsp:cNvSpPr/>
      </dsp:nvSpPr>
      <dsp:spPr>
        <a:xfrm>
          <a:off x="2447" y="0"/>
          <a:ext cx="939386" cy="3839845"/>
        </a:xfrm>
        <a:prstGeom prst="rect">
          <a:avLst/>
        </a:prstGeom>
        <a:solidFill>
          <a:schemeClr val="accent1"/>
        </a:solidFill>
        <a:ln>
          <a:solidFill>
            <a:schemeClr val="accent1">
              <a:lumMod val="50000"/>
            </a:schemeClr>
          </a:solid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b="1" kern="1200" dirty="0">
              <a:solidFill>
                <a:schemeClr val="bg1"/>
              </a:solidFill>
              <a:latin typeface="+mj-lt"/>
              <a:ea typeface="+mn-ea"/>
              <a:cs typeface="+mn-cs"/>
            </a:rPr>
            <a:t>Safe Place</a:t>
          </a: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(Environment)</a:t>
          </a:r>
        </a:p>
      </dsp:txBody>
      <dsp:txXfrm>
        <a:off x="29961" y="27514"/>
        <a:ext cx="884358" cy="1096925"/>
      </dsp:txXfrm>
    </dsp:sp>
    <dsp:sp modelId="{CEDD2330-277F-449B-9279-FCDB29771A8F}">
      <dsp:nvSpPr>
        <dsp:cNvPr id="0" name=""/>
        <dsp:cNvSpPr/>
      </dsp:nvSpPr>
      <dsp:spPr>
        <a:xfrm>
          <a:off x="96385" y="1152668"/>
          <a:ext cx="751509" cy="40704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Clean Ward</a:t>
          </a:r>
        </a:p>
      </dsp:txBody>
      <dsp:txXfrm>
        <a:off x="96385" y="1152668"/>
        <a:ext cx="751509" cy="407046"/>
      </dsp:txXfrm>
    </dsp:sp>
    <dsp:sp modelId="{F4B3CBA1-B11A-4A82-9890-104C032AAA98}">
      <dsp:nvSpPr>
        <dsp:cNvPr id="0" name=""/>
        <dsp:cNvSpPr/>
      </dsp:nvSpPr>
      <dsp:spPr>
        <a:xfrm>
          <a:off x="96385" y="1622336"/>
          <a:ext cx="751509" cy="61579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Bed Space</a:t>
          </a:r>
        </a:p>
      </dsp:txBody>
      <dsp:txXfrm>
        <a:off x="96385" y="1622336"/>
        <a:ext cx="751509" cy="615795"/>
      </dsp:txXfrm>
    </dsp:sp>
    <dsp:sp modelId="{DB96A493-B0F2-4DD5-81BD-A9AD4EEC4C9A}">
      <dsp:nvSpPr>
        <dsp:cNvPr id="0" name=""/>
        <dsp:cNvSpPr/>
      </dsp:nvSpPr>
      <dsp:spPr>
        <a:xfrm>
          <a:off x="96385" y="2300754"/>
          <a:ext cx="751509" cy="40704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Entry</a:t>
          </a:r>
        </a:p>
      </dsp:txBody>
      <dsp:txXfrm>
        <a:off x="96385" y="2300754"/>
        <a:ext cx="751509" cy="407046"/>
      </dsp:txXfrm>
    </dsp:sp>
    <dsp:sp modelId="{FB385779-DE4F-4428-9D44-843653D9ABDD}">
      <dsp:nvSpPr>
        <dsp:cNvPr id="0" name=""/>
        <dsp:cNvSpPr/>
      </dsp:nvSpPr>
      <dsp:spPr>
        <a:xfrm>
          <a:off x="96385" y="2770423"/>
          <a:ext cx="751509" cy="40704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Break</a:t>
          </a:r>
        </a:p>
      </dsp:txBody>
      <dsp:txXfrm>
        <a:off x="96385" y="2770423"/>
        <a:ext cx="751509" cy="407046"/>
      </dsp:txXfrm>
    </dsp:sp>
    <dsp:sp modelId="{69AD2C07-CBCD-45D5-9AC2-7499209A4936}">
      <dsp:nvSpPr>
        <dsp:cNvPr id="0" name=""/>
        <dsp:cNvSpPr/>
      </dsp:nvSpPr>
      <dsp:spPr>
        <a:xfrm>
          <a:off x="96385" y="3240091"/>
          <a:ext cx="751509" cy="40704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Change</a:t>
          </a:r>
        </a:p>
      </dsp:txBody>
      <dsp:txXfrm>
        <a:off x="96385" y="3240091"/>
        <a:ext cx="751509" cy="407046"/>
      </dsp:txXfrm>
    </dsp:sp>
    <dsp:sp modelId="{341DF7B3-DA16-428D-975A-5112B73FD816}">
      <dsp:nvSpPr>
        <dsp:cNvPr id="0" name=""/>
        <dsp:cNvSpPr/>
      </dsp:nvSpPr>
      <dsp:spPr>
        <a:xfrm>
          <a:off x="1012287" y="0"/>
          <a:ext cx="939386" cy="3839845"/>
        </a:xfrm>
        <a:prstGeom prst="rect">
          <a:avLst/>
        </a:prstGeom>
        <a:solidFill>
          <a:schemeClr val="accent1"/>
        </a:solidFill>
        <a:ln>
          <a:solidFill>
            <a:schemeClr val="accent1">
              <a:lumMod val="50000"/>
            </a:schemeClr>
          </a:solid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b="1" kern="1200" dirty="0">
              <a:solidFill>
                <a:schemeClr val="bg1"/>
              </a:solidFill>
              <a:latin typeface="+mj-lt"/>
              <a:ea typeface="+mn-ea"/>
              <a:cs typeface="+mn-cs"/>
            </a:rPr>
            <a:t>Safe Space</a:t>
          </a: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(Process / Digital)</a:t>
          </a:r>
        </a:p>
      </dsp:txBody>
      <dsp:txXfrm>
        <a:off x="1039801" y="27514"/>
        <a:ext cx="884358" cy="1096925"/>
      </dsp:txXfrm>
    </dsp:sp>
    <dsp:sp modelId="{FCC89B2C-7823-4B9D-AB05-B4A284794E07}">
      <dsp:nvSpPr>
        <dsp:cNvPr id="0" name=""/>
        <dsp:cNvSpPr/>
      </dsp:nvSpPr>
      <dsp:spPr>
        <a:xfrm>
          <a:off x="1106226" y="1152680"/>
          <a:ext cx="751509" cy="44421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GB" sz="800" b="0" kern="1200" dirty="0">
              <a:solidFill>
                <a:schemeClr val="tx1"/>
              </a:solidFill>
              <a:latin typeface="+mj-lt"/>
              <a:ea typeface="+mn-ea"/>
              <a:cs typeface="+mn-cs"/>
            </a:rPr>
            <a:t>Segregation and isolation and transfers from front door</a:t>
          </a:r>
          <a:endParaRPr lang="en-US" sz="800" b="0" kern="1200" dirty="0">
            <a:solidFill>
              <a:schemeClr val="tx1"/>
            </a:solidFill>
            <a:latin typeface="+mj-lt"/>
            <a:ea typeface="+mn-ea"/>
            <a:cs typeface="+mn-cs"/>
          </a:endParaRPr>
        </a:p>
      </dsp:txBody>
      <dsp:txXfrm>
        <a:off x="1106226" y="1152680"/>
        <a:ext cx="751509" cy="444216"/>
      </dsp:txXfrm>
    </dsp:sp>
    <dsp:sp modelId="{5A5A40F4-C162-419C-8B8A-D178941F30BF}">
      <dsp:nvSpPr>
        <dsp:cNvPr id="0" name=""/>
        <dsp:cNvSpPr/>
      </dsp:nvSpPr>
      <dsp:spPr>
        <a:xfrm>
          <a:off x="1106226" y="1665237"/>
          <a:ext cx="751509" cy="44421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GB" sz="800" b="0" kern="1200" dirty="0">
              <a:solidFill>
                <a:schemeClr val="tx1"/>
              </a:solidFill>
              <a:latin typeface="+mj-lt"/>
              <a:ea typeface="+mn-ea"/>
              <a:cs typeface="+mn-cs"/>
            </a:rPr>
            <a:t>Internal transfers and handovers</a:t>
          </a:r>
          <a:endParaRPr lang="en-US" sz="800" b="0" kern="1200" dirty="0">
            <a:solidFill>
              <a:schemeClr val="tx1"/>
            </a:solidFill>
            <a:latin typeface="+mj-lt"/>
            <a:ea typeface="+mn-ea"/>
            <a:cs typeface="+mn-cs"/>
          </a:endParaRPr>
        </a:p>
      </dsp:txBody>
      <dsp:txXfrm>
        <a:off x="1106226" y="1665237"/>
        <a:ext cx="751509" cy="444216"/>
      </dsp:txXfrm>
    </dsp:sp>
    <dsp:sp modelId="{EA21332C-2608-4309-A9F7-365248E567B0}">
      <dsp:nvSpPr>
        <dsp:cNvPr id="0" name=""/>
        <dsp:cNvSpPr/>
      </dsp:nvSpPr>
      <dsp:spPr>
        <a:xfrm>
          <a:off x="1106226" y="2177794"/>
          <a:ext cx="751509" cy="44421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rtl="0">
            <a:lnSpc>
              <a:spcPct val="90000"/>
            </a:lnSpc>
            <a:spcBef>
              <a:spcPct val="0"/>
            </a:spcBef>
            <a:spcAft>
              <a:spcPct val="35000"/>
            </a:spcAft>
          </a:pPr>
          <a:r>
            <a:rPr kumimoji="0" lang="en-GB" sz="800" b="0" i="0" u="none" strike="noStrike" kern="1200" cap="none" spc="0" normalizeH="0" baseline="0" noProof="0" dirty="0">
              <a:ln>
                <a:noFill/>
              </a:ln>
              <a:solidFill>
                <a:schemeClr val="tx1"/>
              </a:solidFill>
              <a:effectLst/>
              <a:uLnTx/>
              <a:uFillTx/>
              <a:latin typeface="+mj-lt"/>
              <a:ea typeface="+mn-ea"/>
              <a:cs typeface="+mn-cs"/>
            </a:rPr>
            <a:t>Safe Clinical and </a:t>
          </a:r>
          <a:r>
            <a:rPr kumimoji="0" lang="en-GB" sz="800" b="0" i="0" u="none" strike="noStrike" kern="1200" cap="none" spc="0" normalizeH="0" baseline="0" noProof="0">
              <a:ln>
                <a:noFill/>
              </a:ln>
              <a:solidFill>
                <a:schemeClr val="tx1"/>
              </a:solidFill>
              <a:effectLst/>
              <a:uLnTx/>
              <a:uFillTx/>
              <a:latin typeface="+mj-lt"/>
              <a:ea typeface="+mn-ea"/>
              <a:cs typeface="+mn-cs"/>
            </a:rPr>
            <a:t>non clinical </a:t>
          </a:r>
          <a:r>
            <a:rPr lang="en-GB" sz="800" b="0" kern="1200">
              <a:solidFill>
                <a:schemeClr val="tx1"/>
              </a:solidFill>
              <a:latin typeface="+mj-lt"/>
              <a:ea typeface="+mn-ea"/>
              <a:cs typeface="+mn-cs"/>
            </a:rPr>
            <a:t>Areas </a:t>
          </a:r>
          <a:endParaRPr lang="en-US" sz="800" b="0" kern="1200" dirty="0">
            <a:solidFill>
              <a:schemeClr val="tx1"/>
            </a:solidFill>
            <a:latin typeface="+mj-lt"/>
            <a:ea typeface="+mn-ea"/>
            <a:cs typeface="+mn-cs"/>
          </a:endParaRPr>
        </a:p>
      </dsp:txBody>
      <dsp:txXfrm>
        <a:off x="1106226" y="2177794"/>
        <a:ext cx="751509" cy="444216"/>
      </dsp:txXfrm>
    </dsp:sp>
    <dsp:sp modelId="{C6580D0D-7252-4969-A9BA-5122A8F553CD}">
      <dsp:nvSpPr>
        <dsp:cNvPr id="0" name=""/>
        <dsp:cNvSpPr/>
      </dsp:nvSpPr>
      <dsp:spPr>
        <a:xfrm>
          <a:off x="1106226" y="2690352"/>
          <a:ext cx="751509" cy="44421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rtl="0">
            <a:lnSpc>
              <a:spcPct val="90000"/>
            </a:lnSpc>
            <a:spcBef>
              <a:spcPct val="0"/>
            </a:spcBef>
            <a:spcAft>
              <a:spcPct val="35000"/>
            </a:spcAft>
          </a:pPr>
          <a:r>
            <a:rPr kumimoji="0" lang="en-GB" sz="800" b="0" i="0" u="none" strike="noStrike" kern="1200" cap="none" spc="0" normalizeH="0" baseline="0" noProof="0" dirty="0">
              <a:ln>
                <a:noFill/>
              </a:ln>
              <a:solidFill>
                <a:schemeClr val="tx1"/>
              </a:solidFill>
              <a:effectLst/>
              <a:uLnTx/>
              <a:uFillTx/>
              <a:latin typeface="+mj-lt"/>
              <a:ea typeface="+mn-ea"/>
              <a:cs typeface="+mn-cs"/>
            </a:rPr>
            <a:t>Safe Rapid Isolation</a:t>
          </a:r>
          <a:endParaRPr lang="en-US" sz="800" b="0" kern="1200" dirty="0">
            <a:solidFill>
              <a:schemeClr val="tx1"/>
            </a:solidFill>
            <a:latin typeface="+mj-lt"/>
            <a:ea typeface="+mn-ea"/>
            <a:cs typeface="+mn-cs"/>
          </a:endParaRPr>
        </a:p>
      </dsp:txBody>
      <dsp:txXfrm>
        <a:off x="1106226" y="2690352"/>
        <a:ext cx="751509" cy="444216"/>
      </dsp:txXfrm>
    </dsp:sp>
    <dsp:sp modelId="{3F7BB8EC-9C28-491C-A022-AEE5E487C17D}">
      <dsp:nvSpPr>
        <dsp:cNvPr id="0" name=""/>
        <dsp:cNvSpPr/>
      </dsp:nvSpPr>
      <dsp:spPr>
        <a:xfrm>
          <a:off x="1106226" y="3202909"/>
          <a:ext cx="751509" cy="444216"/>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GB" sz="800" b="0" kern="1200" dirty="0">
              <a:solidFill>
                <a:schemeClr val="tx1"/>
              </a:solidFill>
              <a:latin typeface="+mj-lt"/>
              <a:ea typeface="+mn-ea"/>
              <a:cs typeface="+mn-cs"/>
            </a:rPr>
            <a:t>Ventilation of office buildings</a:t>
          </a:r>
          <a:endParaRPr lang="en-US" sz="800" b="0" kern="1200" dirty="0">
            <a:solidFill>
              <a:schemeClr val="tx1"/>
            </a:solidFill>
            <a:latin typeface="+mj-lt"/>
            <a:ea typeface="+mn-ea"/>
            <a:cs typeface="+mn-cs"/>
          </a:endParaRPr>
        </a:p>
      </dsp:txBody>
      <dsp:txXfrm>
        <a:off x="1106226" y="3202909"/>
        <a:ext cx="751509" cy="444216"/>
      </dsp:txXfrm>
    </dsp:sp>
    <dsp:sp modelId="{A9A1CB79-15DA-417E-9646-47E6DF12D4B0}">
      <dsp:nvSpPr>
        <dsp:cNvPr id="0" name=""/>
        <dsp:cNvSpPr/>
      </dsp:nvSpPr>
      <dsp:spPr>
        <a:xfrm>
          <a:off x="2022128" y="0"/>
          <a:ext cx="1086212" cy="3839845"/>
        </a:xfrm>
        <a:prstGeom prst="rect">
          <a:avLst/>
        </a:prstGeom>
        <a:solidFill>
          <a:schemeClr val="accent1"/>
        </a:solidFill>
        <a:ln>
          <a:solidFill>
            <a:schemeClr val="accent1">
              <a:lumMod val="50000"/>
            </a:schemeClr>
          </a:solid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b="1" kern="1200" dirty="0">
              <a:solidFill>
                <a:schemeClr val="bg1"/>
              </a:solidFill>
              <a:latin typeface="+mj-lt"/>
              <a:ea typeface="+mn-ea"/>
              <a:cs typeface="+mn-cs"/>
            </a:rPr>
            <a:t>Safe Action</a:t>
          </a: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(People / Culture)</a:t>
          </a:r>
          <a:endParaRPr lang="en-US" sz="1100" kern="1200" dirty="0">
            <a:solidFill>
              <a:schemeClr val="bg1"/>
            </a:solidFill>
            <a:latin typeface="+mj-lt"/>
            <a:ea typeface="+mn-ea"/>
            <a:cs typeface="+mn-cs"/>
          </a:endParaRPr>
        </a:p>
      </dsp:txBody>
      <dsp:txXfrm>
        <a:off x="2053942" y="31814"/>
        <a:ext cx="1022584" cy="1088325"/>
      </dsp:txXfrm>
    </dsp:sp>
    <dsp:sp modelId="{C7B07FFC-F9BA-4E49-960C-6EAA66E9D837}">
      <dsp:nvSpPr>
        <dsp:cNvPr id="0" name=""/>
        <dsp:cNvSpPr/>
      </dsp:nvSpPr>
      <dsp:spPr>
        <a:xfrm>
          <a:off x="2189479" y="1152281"/>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Visitor</a:t>
          </a:r>
        </a:p>
      </dsp:txBody>
      <dsp:txXfrm>
        <a:off x="2189479" y="1152281"/>
        <a:ext cx="751509" cy="754375"/>
      </dsp:txXfrm>
    </dsp:sp>
    <dsp:sp modelId="{6DC8830B-C461-4716-992E-17C17F87A0FD}">
      <dsp:nvSpPr>
        <dsp:cNvPr id="0" name=""/>
        <dsp:cNvSpPr/>
      </dsp:nvSpPr>
      <dsp:spPr>
        <a:xfrm>
          <a:off x="2189479" y="2022715"/>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Patient</a:t>
          </a:r>
        </a:p>
      </dsp:txBody>
      <dsp:txXfrm>
        <a:off x="2189479" y="2022715"/>
        <a:ext cx="751509" cy="754375"/>
      </dsp:txXfrm>
    </dsp:sp>
    <dsp:sp modelId="{03642B2E-6488-42FA-9148-1B2048B92601}">
      <dsp:nvSpPr>
        <dsp:cNvPr id="0" name=""/>
        <dsp:cNvSpPr/>
      </dsp:nvSpPr>
      <dsp:spPr>
        <a:xfrm>
          <a:off x="2189479" y="2893148"/>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Safe Staff</a:t>
          </a:r>
        </a:p>
      </dsp:txBody>
      <dsp:txXfrm>
        <a:off x="2189479" y="2893148"/>
        <a:ext cx="751509" cy="754375"/>
      </dsp:txXfrm>
    </dsp:sp>
    <dsp:sp modelId="{FB565A82-C78B-4CC4-B1C1-1E7866C91C46}">
      <dsp:nvSpPr>
        <dsp:cNvPr id="0" name=""/>
        <dsp:cNvSpPr/>
      </dsp:nvSpPr>
      <dsp:spPr>
        <a:xfrm>
          <a:off x="3178794" y="0"/>
          <a:ext cx="939386" cy="3839845"/>
        </a:xfrm>
        <a:prstGeom prst="rect">
          <a:avLst/>
        </a:prstGeom>
        <a:solidFill>
          <a:schemeClr val="accent1"/>
        </a:solidFill>
        <a:ln>
          <a:solidFill>
            <a:schemeClr val="accent1">
              <a:lumMod val="50000"/>
            </a:schemeClr>
          </a:solid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b="1" kern="1200" dirty="0">
              <a:solidFill>
                <a:schemeClr val="bg1"/>
              </a:solidFill>
              <a:latin typeface="+mj-lt"/>
              <a:ea typeface="+mn-ea"/>
              <a:cs typeface="+mn-cs"/>
            </a:rPr>
            <a:t>Informatics</a:t>
          </a: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(Develop / Info)</a:t>
          </a:r>
        </a:p>
      </dsp:txBody>
      <dsp:txXfrm>
        <a:off x="3206308" y="27514"/>
        <a:ext cx="884358" cy="1096925"/>
      </dsp:txXfrm>
    </dsp:sp>
    <dsp:sp modelId="{EB6A7257-53A2-4400-8EF7-F8C97DB7FE8B}">
      <dsp:nvSpPr>
        <dsp:cNvPr id="0" name=""/>
        <dsp:cNvSpPr/>
      </dsp:nvSpPr>
      <dsp:spPr>
        <a:xfrm>
          <a:off x="3272733" y="1152281"/>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Metrics</a:t>
          </a:r>
        </a:p>
      </dsp:txBody>
      <dsp:txXfrm>
        <a:off x="3272733" y="1152281"/>
        <a:ext cx="751509" cy="754375"/>
      </dsp:txXfrm>
    </dsp:sp>
    <dsp:sp modelId="{B3F46605-66B2-4435-8A13-0F0DA0AF8AB0}">
      <dsp:nvSpPr>
        <dsp:cNvPr id="0" name=""/>
        <dsp:cNvSpPr/>
      </dsp:nvSpPr>
      <dsp:spPr>
        <a:xfrm>
          <a:off x="3272733" y="2022715"/>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Technology</a:t>
          </a:r>
        </a:p>
      </dsp:txBody>
      <dsp:txXfrm>
        <a:off x="3272733" y="2022715"/>
        <a:ext cx="751509" cy="754375"/>
      </dsp:txXfrm>
    </dsp:sp>
    <dsp:sp modelId="{0C046A0F-C9C9-495D-8076-FDCA3CDFF86D}">
      <dsp:nvSpPr>
        <dsp:cNvPr id="0" name=""/>
        <dsp:cNvSpPr/>
      </dsp:nvSpPr>
      <dsp:spPr>
        <a:xfrm>
          <a:off x="3272733" y="2893148"/>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Assurance</a:t>
          </a:r>
        </a:p>
      </dsp:txBody>
      <dsp:txXfrm>
        <a:off x="3272733" y="2893148"/>
        <a:ext cx="751509" cy="754375"/>
      </dsp:txXfrm>
    </dsp:sp>
    <dsp:sp modelId="{8F9F224F-06F3-4527-BEA2-3986743CCDB2}">
      <dsp:nvSpPr>
        <dsp:cNvPr id="0" name=""/>
        <dsp:cNvSpPr/>
      </dsp:nvSpPr>
      <dsp:spPr>
        <a:xfrm>
          <a:off x="4188634" y="0"/>
          <a:ext cx="939386" cy="3839845"/>
        </a:xfrm>
        <a:prstGeom prst="rect">
          <a:avLst/>
        </a:prstGeom>
        <a:solidFill>
          <a:schemeClr val="accent1"/>
        </a:solidFill>
        <a:ln>
          <a:solidFill>
            <a:schemeClr val="accent1">
              <a:lumMod val="50000"/>
            </a:schemeClr>
          </a:solid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b="1" kern="1200" dirty="0" err="1">
              <a:solidFill>
                <a:schemeClr val="bg1"/>
              </a:solidFill>
              <a:latin typeface="+mj-lt"/>
              <a:ea typeface="+mn-ea"/>
              <a:cs typeface="+mn-cs"/>
            </a:rPr>
            <a:t>Comms</a:t>
          </a:r>
          <a:endParaRPr lang="en-GB" sz="1100" b="1" kern="1200" dirty="0">
            <a:solidFill>
              <a:schemeClr val="bg1"/>
            </a:solidFill>
            <a:latin typeface="+mj-lt"/>
            <a:ea typeface="+mn-ea"/>
            <a:cs typeface="+mn-cs"/>
          </a:endParaRP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(Listen / Share)</a:t>
          </a:r>
          <a:endParaRPr lang="en-US" sz="1100" kern="1200" dirty="0">
            <a:solidFill>
              <a:schemeClr val="bg1"/>
            </a:solidFill>
            <a:latin typeface="+mj-lt"/>
            <a:ea typeface="+mn-ea"/>
            <a:cs typeface="+mn-cs"/>
          </a:endParaRPr>
        </a:p>
      </dsp:txBody>
      <dsp:txXfrm>
        <a:off x="4216148" y="27514"/>
        <a:ext cx="884358" cy="1096925"/>
      </dsp:txXfrm>
    </dsp:sp>
    <dsp:sp modelId="{A6CEE4D7-0BB0-443E-B376-B17BFD970267}">
      <dsp:nvSpPr>
        <dsp:cNvPr id="0" name=""/>
        <dsp:cNvSpPr/>
      </dsp:nvSpPr>
      <dsp:spPr>
        <a:xfrm>
          <a:off x="4282573" y="1152281"/>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Staff pledges</a:t>
          </a:r>
        </a:p>
      </dsp:txBody>
      <dsp:txXfrm>
        <a:off x="4282573" y="1152281"/>
        <a:ext cx="751509" cy="754375"/>
      </dsp:txXfrm>
    </dsp:sp>
    <dsp:sp modelId="{2F7E218C-1460-4CE9-B324-2CC6C33BDFB8}">
      <dsp:nvSpPr>
        <dsp:cNvPr id="0" name=""/>
        <dsp:cNvSpPr/>
      </dsp:nvSpPr>
      <dsp:spPr>
        <a:xfrm>
          <a:off x="4282573" y="2022715"/>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Internal </a:t>
          </a:r>
          <a:r>
            <a:rPr lang="en-US" sz="800" b="0" kern="1200" dirty="0" err="1">
              <a:solidFill>
                <a:schemeClr val="tx1"/>
              </a:solidFill>
              <a:latin typeface="+mj-lt"/>
              <a:ea typeface="+mn-ea"/>
              <a:cs typeface="+mn-cs"/>
            </a:rPr>
            <a:t>comms</a:t>
          </a:r>
          <a:endParaRPr lang="en-US" sz="800" b="0" kern="1200" dirty="0">
            <a:solidFill>
              <a:schemeClr val="tx1"/>
            </a:solidFill>
            <a:latin typeface="+mj-lt"/>
            <a:ea typeface="+mn-ea"/>
            <a:cs typeface="+mn-cs"/>
          </a:endParaRPr>
        </a:p>
      </dsp:txBody>
      <dsp:txXfrm>
        <a:off x="4282573" y="2022715"/>
        <a:ext cx="751509" cy="754375"/>
      </dsp:txXfrm>
    </dsp:sp>
    <dsp:sp modelId="{9E5C125A-1065-4CAA-BEBA-D96DF20D95D4}">
      <dsp:nvSpPr>
        <dsp:cNvPr id="0" name=""/>
        <dsp:cNvSpPr/>
      </dsp:nvSpPr>
      <dsp:spPr>
        <a:xfrm>
          <a:off x="4282573" y="2893148"/>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Materials</a:t>
          </a:r>
        </a:p>
      </dsp:txBody>
      <dsp:txXfrm>
        <a:off x="4282573" y="2893148"/>
        <a:ext cx="751509" cy="754375"/>
      </dsp:txXfrm>
    </dsp:sp>
    <dsp:sp modelId="{FEAB6581-8C3E-43DD-AEDC-A1EDCA142041}">
      <dsp:nvSpPr>
        <dsp:cNvPr id="0" name=""/>
        <dsp:cNvSpPr/>
      </dsp:nvSpPr>
      <dsp:spPr>
        <a:xfrm>
          <a:off x="5198475" y="0"/>
          <a:ext cx="1086212" cy="3839845"/>
        </a:xfrm>
        <a:prstGeom prst="rect">
          <a:avLst/>
        </a:prstGeom>
        <a:solidFill>
          <a:schemeClr val="accent1"/>
        </a:solidFill>
        <a:ln>
          <a:solidFill>
            <a:schemeClr val="accent1">
              <a:lumMod val="50000"/>
            </a:schemeClr>
          </a:solid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b="1" kern="1200" dirty="0">
              <a:solidFill>
                <a:schemeClr val="bg1"/>
              </a:solidFill>
              <a:latin typeface="+mj-lt"/>
              <a:ea typeface="+mn-ea"/>
              <a:cs typeface="+mn-cs"/>
            </a:rPr>
            <a:t>Staff </a:t>
          </a:r>
          <a:br>
            <a:rPr lang="en-GB" sz="1100" b="1" kern="1200" dirty="0">
              <a:solidFill>
                <a:schemeClr val="bg1"/>
              </a:solidFill>
              <a:latin typeface="+mj-lt"/>
              <a:ea typeface="+mn-ea"/>
              <a:cs typeface="+mn-cs"/>
            </a:rPr>
          </a:br>
          <a:r>
            <a:rPr lang="en-GB" sz="1100" b="1" kern="1200" dirty="0">
              <a:solidFill>
                <a:schemeClr val="bg1"/>
              </a:solidFill>
              <a:latin typeface="+mj-lt"/>
              <a:ea typeface="+mn-ea"/>
              <a:cs typeface="+mn-cs"/>
            </a:rPr>
            <a:t>Engagement</a:t>
          </a: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(Enthuse/</a:t>
          </a:r>
        </a:p>
        <a:p>
          <a:pPr lvl="0" algn="ctr" defTabSz="488950">
            <a:lnSpc>
              <a:spcPct val="90000"/>
            </a:lnSpc>
            <a:spcBef>
              <a:spcPct val="0"/>
            </a:spcBef>
            <a:spcAft>
              <a:spcPct val="35000"/>
            </a:spcAft>
          </a:pPr>
          <a:r>
            <a:rPr lang="en-GB" sz="1100" kern="1200" dirty="0">
              <a:solidFill>
                <a:schemeClr val="bg1"/>
              </a:solidFill>
              <a:latin typeface="+mj-lt"/>
              <a:ea typeface="+mn-ea"/>
              <a:cs typeface="+mn-cs"/>
            </a:rPr>
            <a:t>Spread)</a:t>
          </a:r>
          <a:endParaRPr lang="en-US" sz="1100" kern="1200" dirty="0">
            <a:solidFill>
              <a:schemeClr val="bg1"/>
            </a:solidFill>
            <a:latin typeface="+mj-lt"/>
            <a:ea typeface="+mn-ea"/>
            <a:cs typeface="+mn-cs"/>
          </a:endParaRPr>
        </a:p>
      </dsp:txBody>
      <dsp:txXfrm>
        <a:off x="5230289" y="31814"/>
        <a:ext cx="1022584" cy="1088325"/>
      </dsp:txXfrm>
    </dsp:sp>
    <dsp:sp modelId="{9A2BCBFD-9CEC-4393-B434-0DA1F4A3D635}">
      <dsp:nvSpPr>
        <dsp:cNvPr id="0" name=""/>
        <dsp:cNvSpPr/>
      </dsp:nvSpPr>
      <dsp:spPr>
        <a:xfrm>
          <a:off x="5365826" y="1152281"/>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Ambassadors</a:t>
          </a:r>
        </a:p>
      </dsp:txBody>
      <dsp:txXfrm>
        <a:off x="5365826" y="1152281"/>
        <a:ext cx="751509" cy="754375"/>
      </dsp:txXfrm>
    </dsp:sp>
    <dsp:sp modelId="{173C149E-2696-43FA-B1CA-2383BB10E4D4}">
      <dsp:nvSpPr>
        <dsp:cNvPr id="0" name=""/>
        <dsp:cNvSpPr/>
      </dsp:nvSpPr>
      <dsp:spPr>
        <a:xfrm>
          <a:off x="5365826" y="2022715"/>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Engagement events</a:t>
          </a:r>
        </a:p>
      </dsp:txBody>
      <dsp:txXfrm>
        <a:off x="5365826" y="2022715"/>
        <a:ext cx="751509" cy="754375"/>
      </dsp:txXfrm>
    </dsp:sp>
    <dsp:sp modelId="{EE4C2B99-8036-4659-BC84-0427D03B6FD3}">
      <dsp:nvSpPr>
        <dsp:cNvPr id="0" name=""/>
        <dsp:cNvSpPr/>
      </dsp:nvSpPr>
      <dsp:spPr>
        <a:xfrm>
          <a:off x="5365826" y="2893148"/>
          <a:ext cx="751509" cy="754375"/>
        </a:xfrm>
        <a:prstGeom prst="rect">
          <a:avLst/>
        </a:prstGeom>
        <a:solidFill>
          <a:schemeClr val="accent1">
            <a:lumMod val="20000"/>
            <a:lumOff val="80000"/>
          </a:schemeClr>
        </a:solidFill>
        <a:ln w="254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n-US" sz="800" b="0" kern="1200" dirty="0">
              <a:solidFill>
                <a:schemeClr val="tx1"/>
              </a:solidFill>
              <a:latin typeface="+mj-lt"/>
              <a:ea typeface="+mn-ea"/>
              <a:cs typeface="+mn-cs"/>
            </a:rPr>
            <a:t>Feedback</a:t>
          </a:r>
        </a:p>
      </dsp:txBody>
      <dsp:txXfrm>
        <a:off x="5365826" y="2893148"/>
        <a:ext cx="751509" cy="7543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1C0479-DD4D-4A30-85D0-71A6E8BD82B1}">
      <dsp:nvSpPr>
        <dsp:cNvPr id="0" name=""/>
        <dsp:cNvSpPr/>
      </dsp:nvSpPr>
      <dsp:spPr>
        <a:xfrm>
          <a:off x="976570" y="0"/>
          <a:ext cx="1919947" cy="1919919"/>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solidFill>
                <a:sysClr val="windowText" lastClr="000000"/>
              </a:solidFill>
              <a:latin typeface="Calibri" panose="020F0502020204030204"/>
              <a:ea typeface="+mn-ea"/>
              <a:cs typeface="+mn-cs"/>
            </a:rPr>
            <a:t>Returning activity in out-patient clinics and theatres to the pre-COVID activity of 2019-20 outturn</a:t>
          </a:r>
          <a:endParaRPr lang="en-US" sz="1200" kern="1200">
            <a:solidFill>
              <a:sysClr val="windowText" lastClr="000000"/>
            </a:solidFill>
            <a:latin typeface="Calibri" panose="020F0502020204030204"/>
            <a:ea typeface="+mn-ea"/>
            <a:cs typeface="+mn-cs"/>
          </a:endParaRPr>
        </a:p>
      </dsp:txBody>
      <dsp:txXfrm>
        <a:off x="1257740" y="281166"/>
        <a:ext cx="1357607" cy="1357587"/>
      </dsp:txXfrm>
    </dsp:sp>
    <dsp:sp modelId="{81FDDF39-DD22-4692-83B8-6DE467BEC4D5}">
      <dsp:nvSpPr>
        <dsp:cNvPr id="0" name=""/>
        <dsp:cNvSpPr/>
      </dsp:nvSpPr>
      <dsp:spPr>
        <a:xfrm>
          <a:off x="1783810" y="1280480"/>
          <a:ext cx="1919947" cy="1919919"/>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solidFill>
                <a:sysClr val="windowText" lastClr="000000"/>
              </a:solidFill>
              <a:latin typeface="Calibri" panose="020F0502020204030204"/>
              <a:ea typeface="+mn-ea"/>
              <a:cs typeface="+mn-cs"/>
            </a:rPr>
            <a:t>Improving productivity and pathways in  key specialties</a:t>
          </a:r>
          <a:endParaRPr lang="en-US" sz="1200" kern="1200">
            <a:solidFill>
              <a:sysClr val="windowText" lastClr="000000"/>
            </a:solidFill>
            <a:latin typeface="Calibri" panose="020F0502020204030204"/>
            <a:ea typeface="+mn-ea"/>
            <a:cs typeface="+mn-cs"/>
          </a:endParaRPr>
        </a:p>
      </dsp:txBody>
      <dsp:txXfrm>
        <a:off x="2064980" y="1561646"/>
        <a:ext cx="1357607" cy="1357587"/>
      </dsp:txXfrm>
    </dsp:sp>
    <dsp:sp modelId="{EB21474F-E9C5-41D5-8F4A-D254EABBAE3A}">
      <dsp:nvSpPr>
        <dsp:cNvPr id="0" name=""/>
        <dsp:cNvSpPr/>
      </dsp:nvSpPr>
      <dsp:spPr>
        <a:xfrm>
          <a:off x="2656561" y="0"/>
          <a:ext cx="1919947" cy="1919919"/>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solidFill>
                <a:sysClr val="windowText" lastClr="000000"/>
              </a:solidFill>
              <a:latin typeface="Calibri" panose="020F0502020204030204"/>
              <a:ea typeface="+mn-ea"/>
              <a:cs typeface="+mn-cs"/>
            </a:rPr>
            <a:t>Providing extra capacity in terms of both assets and workforce to eliminate long waiters as safely as possible.</a:t>
          </a:r>
          <a:endParaRPr lang="en-US" sz="1200" kern="1200">
            <a:solidFill>
              <a:sysClr val="windowText" lastClr="000000"/>
            </a:solidFill>
            <a:latin typeface="Calibri" panose="020F0502020204030204"/>
            <a:ea typeface="+mn-ea"/>
            <a:cs typeface="+mn-cs"/>
          </a:endParaRPr>
        </a:p>
      </dsp:txBody>
      <dsp:txXfrm>
        <a:off x="2937731" y="281166"/>
        <a:ext cx="1357607" cy="1357587"/>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ings+Icon">
  <dgm:title val="Interconnected Rings"/>
  <dgm:desc val="Use to show overlapping or interconnected ideas or concepts. The first seven lines of Level 1 text correspond with a circle. Unused text does not appear, but remains available if you switch layouts.  "/>
  <dgm:catLst>
    <dgm:cat type="relationship" pri="32000"/>
    <dgm:cat type="officeonline" pri="6000"/>
  </dgm:catLst>
  <dgm:sampData useDef="1">
    <dgm:dataModel>
      <dgm:ptLst/>
      <dgm:bg/>
      <dgm:whole/>
    </dgm:dataModel>
  </dgm:sampData>
  <dgm:styleData>
    <dgm:dataModel>
      <dgm:ptLst>
        <dgm:pt modelId="0" type="doc"/>
        <dgm:pt modelId="10"/>
        <dgm:pt modelId="20"/>
      </dgm:ptLst>
      <dgm:cxnLst>
        <dgm:cxn modelId="30" srcId="0" destId="10" srcOrd="0" destOrd="0"/>
        <dgm:cxn modelId="40" srcId="0" destId="20" srcOrd="1" destOrd="0"/>
      </dgm:cxnLst>
      <dgm:bg/>
      <dgm:whole/>
    </dgm:dataModel>
  </dgm:styleData>
  <dgm:clrData>
    <dgm:dataModel>
      <dgm:ptLst>
        <dgm:pt modelId="0" type="doc"/>
        <dgm:pt modelId="10"/>
        <dgm:pt modelId="20"/>
        <dgm:pt modelId="30"/>
        <dgm:pt modelId="40"/>
      </dgm:ptLst>
      <dgm:cxnLst>
        <dgm:cxn modelId="50" srcId="0" destId="10" srcOrd="0" destOrd="0"/>
        <dgm:cxn modelId="60" srcId="0" destId="20" srcOrd="1" destOrd="0"/>
        <dgm:cxn modelId="70" srcId="0" destId="30" srcOrd="2" destOrd="0"/>
        <dgm:cxn modelId="80" srcId="0" destId="40" srcOrd="2" destOrd="0"/>
      </dgm:cxnLst>
      <dgm:bg/>
      <dgm:whole/>
    </dgm:dataModel>
  </dgm:clrData>
  <dgm:layoutNode name="Name0">
    <dgm:varLst>
      <dgm:chMax val="7"/>
      <dgm:dir/>
      <dgm:resizeHandles val="exact"/>
    </dgm:varLst>
    <dgm:choose name="Name1">
      <dgm:if name="Name2" axis="ch" ptType="node" func="cnt" op="lt" val="1">
        <dgm:alg type="composite"/>
        <dgm:shape xmlns:r="http://schemas.openxmlformats.org/officeDocument/2006/relationships" r:blip="">
          <dgm:adjLst/>
        </dgm:shape>
        <dgm:presOf/>
        <dgm:constrLst/>
        <dgm:ruleLst/>
      </dgm:if>
      <dgm:if name="Name3" axis="ch" ptType="node" func="cnt" op="equ" val="1">
        <dgm:alg type="composite">
          <dgm:param type="ar" val="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dgm:constr type="h" for="ch" forName="ellipse1" refType="h"/>
        </dgm:constrLst>
      </dgm:if>
      <dgm:if name="Name4" axis="ch" ptType="node" func="cnt" op="equ" val="2">
        <dgm:alg type="composite">
          <dgm:param type="ar" val="0.908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6602"/>
          <dgm:constr type="h" for="ch" forName="ellipse1" refType="h" fact="0.5999"/>
          <dgm:constr type="l" for="ch" forName="ellipse2" refType="w" fact="0.3398"/>
          <dgm:constr type="t" for="ch" forName="ellipse2" refType="h" fact="0.4001"/>
          <dgm:constr type="w" for="ch" forName="ellipse2" refType="w" fact="0.6602"/>
          <dgm:constr type="h" for="ch" forName="ellipse2" refType="h" fact="0.5999"/>
        </dgm:constrLst>
      </dgm:if>
      <dgm:if name="Name5" axis="ch" ptType="node" func="cnt" op="equ" val="3">
        <dgm:alg type="composite">
          <dgm:param type="ar" val="1.217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4929"/>
          <dgm:constr type="h" for="ch" forName="ellipse1" refType="h" fact="0.5999"/>
          <dgm:constr type="l" for="ch" forName="ellipse2" refType="w" fact="0.2537"/>
          <dgm:constr type="t" for="ch" forName="ellipse2" refType="h" fact="0.4001"/>
          <dgm:constr type="w" for="ch" forName="ellipse2" refType="w" fact="0.4929"/>
          <dgm:constr type="h" for="ch" forName="ellipse2" refType="h" fact="0.5999"/>
          <dgm:constr type="l" for="ch" forName="ellipse3" refType="w" fact="0.5071"/>
          <dgm:constr type="t" for="ch" forName="ellipse3" refType="h" fact="0"/>
          <dgm:constr type="w" for="ch" forName="ellipse3" refType="w" fact="0.4929"/>
          <dgm:constr type="h" for="ch" forName="ellipse3" refType="h" fact="0.5999"/>
        </dgm:constrLst>
      </dgm:if>
      <dgm:if name="Name6" axis="ch" ptType="node" func="cnt" op="equ" val="4">
        <dgm:alg type="composite">
          <dgm:param type="ar" val="1.5255"/>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932"/>
          <dgm:constr type="h" for="ch" forName="ellipse1" refType="h" fact="0.5999"/>
          <dgm:constr type="l" for="ch" forName="ellipse2" refType="w" fact="0.2023"/>
          <dgm:constr type="t" for="ch" forName="ellipse2" refType="h" fact="0.4001"/>
          <dgm:constr type="w" for="ch" forName="ellipse2" refType="w" fact="0.3932"/>
          <dgm:constr type="h" for="ch" forName="ellipse2" refType="h" fact="0.5999"/>
          <dgm:constr type="l" for="ch" forName="ellipse3" refType="w" fact="0.4045"/>
          <dgm:constr type="t" for="ch" forName="ellipse3" refType="h" fact="0"/>
          <dgm:constr type="w" for="ch" forName="ellipse3" refType="w" fact="0.3932"/>
          <dgm:constr type="h" for="ch" forName="ellipse3" refType="h" fact="0.5999"/>
          <dgm:constr type="l" for="ch" forName="ellipse4" refType="w" fact="0.6068"/>
          <dgm:constr type="t" for="ch" forName="ellipse4" refType="h" fact="0.4001"/>
          <dgm:constr type="w" for="ch" forName="ellipse4" refType="w" fact="0.3932"/>
          <dgm:constr type="h" for="ch" forName="ellipse4" refType="h" fact="0.5999"/>
        </dgm:constrLst>
      </dgm:if>
      <dgm:if name="Name7" axis="ch" ptType="node" func="cnt" op="equ" val="5">
        <dgm:alg type="composite">
          <dgm:param type="ar" val="1.834"/>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271"/>
          <dgm:constr type="h" for="ch" forName="ellipse1" refType="h" fact="0.5999"/>
          <dgm:constr type="l" for="ch" forName="ellipse2" refType="w" fact="0.1682"/>
          <dgm:constr type="t" for="ch" forName="ellipse2" refType="h" fact="0.4001"/>
          <dgm:constr type="w" for="ch" forName="ellipse2" refType="w" fact="0.3271"/>
          <dgm:constr type="h" for="ch" forName="ellipse2" refType="h" fact="0.5999"/>
          <dgm:constr type="l" for="ch" forName="ellipse3" refType="w" fact="0.3365"/>
          <dgm:constr type="t" for="ch" forName="ellipse3" refType="h" fact="0"/>
          <dgm:constr type="w" for="ch" forName="ellipse3" refType="w" fact="0.3271"/>
          <dgm:constr type="h" for="ch" forName="ellipse3" refType="h" fact="0.5999"/>
          <dgm:constr type="l" for="ch" forName="ellipse4" refType="w" fact="0.5047"/>
          <dgm:constr type="t" for="ch" forName="ellipse4" refType="h" fact="0.4001"/>
          <dgm:constr type="w" for="ch" forName="ellipse4" refType="w" fact="0.3271"/>
          <dgm:constr type="h" for="ch" forName="ellipse4" refType="h" fact="0.5999"/>
          <dgm:constr type="l" for="ch" forName="ellipse5" refType="w" fact="0.6729"/>
          <dgm:constr type="t" for="ch" forName="ellipse5" refType="h" fact="0"/>
          <dgm:constr type="w" for="ch" forName="ellipse5" refType="w" fact="0.3271"/>
          <dgm:constr type="h" for="ch" forName="ellipse5" refType="h" fact="0.5999"/>
        </dgm:constrLst>
      </dgm:if>
      <dgm:if name="Name8" axis="ch" ptType="node" func="cnt" op="equ" val="6">
        <dgm:alg type="composite">
          <dgm:param type="ar" val="2.1873"/>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78"/>
          <dgm:constr type="h" for="ch" forName="ellipse1" refType="h" fact="0.6081"/>
          <dgm:constr type="l" for="ch" forName="ellipse2" refType="w" fact="0.1444"/>
          <dgm:constr type="t" for="ch" forName="ellipse2" refType="h" fact="0.3919"/>
          <dgm:constr type="w" for="ch" forName="ellipse2" refType="w" fact="0.278"/>
          <dgm:constr type="h" for="ch" forName="ellipse2" refType="h" fact="0.6081"/>
          <dgm:constr type="l" for="ch" forName="ellipse3" refType="w" fact="0.2888"/>
          <dgm:constr type="t" for="ch" forName="ellipse3" refType="h" fact="0"/>
          <dgm:constr type="w" for="ch" forName="ellipse3" refType="w" fact="0.278"/>
          <dgm:constr type="h" for="ch" forName="ellipse3" refType="h" fact="0.6081"/>
          <dgm:constr type="l" for="ch" forName="ellipse4" refType="w" fact="0.4332"/>
          <dgm:constr type="t" for="ch" forName="ellipse4" refType="h" fact="0.3919"/>
          <dgm:constr type="w" for="ch" forName="ellipse4" refType="w" fact="0.278"/>
          <dgm:constr type="h" for="ch" forName="ellipse4" refType="h" fact="0.6081"/>
          <dgm:constr type="l" for="ch" forName="ellipse5" refType="w" fact="0.5776"/>
          <dgm:constr type="t" for="ch" forName="ellipse5" refType="h" fact="0"/>
          <dgm:constr type="w" for="ch" forName="ellipse5" refType="w" fact="0.278"/>
          <dgm:constr type="h" for="ch" forName="ellipse5" refType="h" fact="0.6081"/>
          <dgm:constr type="l" for="ch" forName="ellipse6" refType="w" fact="0.722"/>
          <dgm:constr type="t" for="ch" forName="ellipse6" refType="h" fact="0.3919"/>
          <dgm:constr type="w" for="ch" forName="ellipse6" refType="w" fact="0.278"/>
          <dgm:constr type="h" for="ch" forName="ellipse6" refType="h" fact="0.6081"/>
        </dgm:constrLst>
      </dgm:if>
      <dgm:else name="Name9">
        <dgm:alg type="composite">
          <dgm:param type="ar" val="2.346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455"/>
          <dgm:constr type="h" for="ch" forName="ellipse1" refType="h" fact="0.5761"/>
          <dgm:constr type="l" for="ch" forName="ellipse2" refType="w" fact="0.1257"/>
          <dgm:constr type="t" for="ch" forName="ellipse2" refType="h" fact="0.4239"/>
          <dgm:constr type="w" for="ch" forName="ellipse2" refType="w" fact="0.2455"/>
          <dgm:constr type="h" for="ch" forName="ellipse2" refType="h" fact="0.5761"/>
          <dgm:constr type="l" for="ch" forName="ellipse3" refType="w" fact="0.2515"/>
          <dgm:constr type="t" for="ch" forName="ellipse3" refType="h" fact="0"/>
          <dgm:constr type="w" for="ch" forName="ellipse3" refType="w" fact="0.2455"/>
          <dgm:constr type="h" for="ch" forName="ellipse3" refType="h" fact="0.5761"/>
          <dgm:constr type="l" for="ch" forName="ellipse4" refType="w" fact="0.3772"/>
          <dgm:constr type="t" for="ch" forName="ellipse4" refType="h" fact="0.4239"/>
          <dgm:constr type="w" for="ch" forName="ellipse4" refType="w" fact="0.2455"/>
          <dgm:constr type="h" for="ch" forName="ellipse4" refType="h" fact="0.5761"/>
          <dgm:constr type="l" for="ch" forName="ellipse5" refType="w" fact="0.503"/>
          <dgm:constr type="t" for="ch" forName="ellipse5" refType="h" fact="0"/>
          <dgm:constr type="w" for="ch" forName="ellipse5" refType="w" fact="0.2455"/>
          <dgm:constr type="h" for="ch" forName="ellipse5" refType="h" fact="0.5761"/>
          <dgm:constr type="l" for="ch" forName="ellipse6" refType="w" fact="0.6287"/>
          <dgm:constr type="t" for="ch" forName="ellipse6" refType="h" fact="0.4239"/>
          <dgm:constr type="w" for="ch" forName="ellipse6" refType="w" fact="0.2455"/>
          <dgm:constr type="h" for="ch" forName="ellipse6" refType="h" fact="0.5761"/>
          <dgm:constr type="l" for="ch" forName="ellipse7" refType="w" fact="0.7545"/>
          <dgm:constr type="t" for="ch" forName="ellipse7" refType="h" fact="0"/>
          <dgm:constr type="w" for="ch" forName="ellipse7" refType="w" fact="0.2455"/>
          <dgm:constr type="h" for="ch" forName="ellipse7" refType="h" fact="0.5761"/>
        </dgm:constrLst>
      </dgm:else>
    </dgm:choose>
    <dgm:choose name="Name10">
      <dgm:if name="Name11" axis="ch" ptType="node" func="cnt" op="gte" val="1">
        <dgm:layoutNode name="ellipse1" styleLbl="vennNode1">
          <dgm:varLst>
            <dgm:bulletEnabled val="1"/>
          </dgm:varLst>
          <dgm:alg type="tx"/>
          <dgm:shape xmlns:r="http://schemas.openxmlformats.org/officeDocument/2006/relationships" type="ellipse" r:blip="">
            <dgm:adjLst/>
          </dgm:shape>
          <dgm:choose name="Name12">
            <dgm:if name="Name13" func="var" arg="dir" op="equ" val="norm">
              <dgm:presOf axis="ch desOrSelf" ptType="node node" st="1 1" cnt="1 0"/>
            </dgm:if>
            <dgm:else name="Name14">
              <dgm:choose name="Name15">
                <dgm:if name="Name16" axis="ch" ptType="node" func="cnt" op="equ" val="1">
                  <dgm:presOf axis="ch desOrSelf" ptType="node node" st="1 1" cnt="1 0"/>
                </dgm:if>
                <dgm:if name="Name17" axis="ch" ptType="node" func="cnt" op="equ" val="2">
                  <dgm:presOf axis="ch desOrSelf" ptType="node node" st="2 1" cnt="1 0"/>
                </dgm:if>
                <dgm:if name="Name18" axis="ch" ptType="node" func="cnt" op="equ" val="3">
                  <dgm:presOf axis="ch desOrSelf" ptType="node node" st="3 1" cnt="1 0"/>
                </dgm:if>
                <dgm:if name="Name19" axis="ch" ptType="node" func="cnt" op="equ" val="4">
                  <dgm:presOf axis="ch desOrSelf" ptType="node node" st="4 1" cnt="1 0"/>
                </dgm:if>
                <dgm:if name="Name20" axis="ch" ptType="node" func="cnt" op="equ" val="5">
                  <dgm:presOf axis="ch desOrSelf" ptType="node node" st="5 1" cnt="1 0"/>
                </dgm:if>
                <dgm:if name="Name21" axis="ch" ptType="node" func="cnt" op="equ" val="6">
                  <dgm:presOf axis="ch desOrSelf" ptType="node node" st="6 1" cnt="1 0"/>
                </dgm:if>
                <dgm:if name="Name22" axis="ch" ptType="node" func="cnt" op="gte" val="7">
                  <dgm:presOf axis="ch desOrSelf" ptType="node node" st="7 1" cnt="1 0"/>
                </dgm:if>
                <dgm:else name="Name2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4"/>
    </dgm:choose>
    <dgm:choose name="Name25">
      <dgm:if name="Name26" axis="ch" ptType="node" func="cnt" op="gte" val="2">
        <dgm:layoutNode name="ellipse2" styleLbl="vennNode1">
          <dgm:varLst>
            <dgm:bulletEnabled val="1"/>
          </dgm:varLst>
          <dgm:alg type="tx"/>
          <dgm:choose name="Name27">
            <dgm:if name="Name28" func="var" arg="dir" op="equ" val="norm">
              <dgm:shape xmlns:r="http://schemas.openxmlformats.org/officeDocument/2006/relationships" type="ellipse" r:blip="">
                <dgm:adjLst/>
              </dgm:shape>
              <dgm:presOf axis="ch desOrSelf" ptType="node node" st="2 1" cnt="1 0"/>
            </dgm:if>
            <dgm:else name="Name29">
              <dgm:shape xmlns:r="http://schemas.openxmlformats.org/officeDocument/2006/relationships" type="ellipse" r:blip="" zOrderOff="-2">
                <dgm:adjLst/>
              </dgm:shape>
              <dgm:choose name="Name30">
                <dgm:if name="Name31" axis="ch" ptType="node" func="cnt" op="equ" val="2">
                  <dgm:presOf axis="ch desOrSelf" ptType="node node" st="1 1" cnt="1 0"/>
                </dgm:if>
                <dgm:if name="Name32" axis="ch" ptType="node" func="cnt" op="equ" val="3">
                  <dgm:presOf axis="ch desOrSelf" ptType="node node" st="2 1" cnt="1 0"/>
                </dgm:if>
                <dgm:if name="Name33" axis="ch" ptType="node" func="cnt" op="equ" val="4">
                  <dgm:presOf axis="ch desOrSelf" ptType="node node" st="3 1" cnt="1 0"/>
                </dgm:if>
                <dgm:if name="Name34" axis="ch" ptType="node" func="cnt" op="equ" val="5">
                  <dgm:presOf axis="ch desOrSelf" ptType="node node" st="4 1" cnt="1 0"/>
                </dgm:if>
                <dgm:if name="Name35" axis="ch" ptType="node" func="cnt" op="equ" val="6">
                  <dgm:presOf axis="ch desOrSelf" ptType="node node" st="5 1" cnt="1 0"/>
                </dgm:if>
                <dgm:if name="Name36" axis="ch" ptType="node" func="cnt" op="gte" val="7">
                  <dgm:presOf axis="ch desOrSelf" ptType="node node" st="6 1" cnt="1 0"/>
                </dgm:if>
                <dgm:else name="Name37"/>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8"/>
    </dgm:choose>
    <dgm:choose name="Name39">
      <dgm:if name="Name40" axis="ch" ptType="node" func="cnt" op="gte" val="3">
        <dgm:layoutNode name="ellipse3" styleLbl="vennNode1">
          <dgm:varLst>
            <dgm:bulletEnabled val="1"/>
          </dgm:varLst>
          <dgm:alg type="tx"/>
          <dgm:shape xmlns:r="http://schemas.openxmlformats.org/officeDocument/2006/relationships" type="ellipse" r:blip="">
            <dgm:adjLst/>
          </dgm:shape>
          <dgm:choose name="Name41">
            <dgm:if name="Name42" func="var" arg="dir" op="equ" val="norm">
              <dgm:shape xmlns:r="http://schemas.openxmlformats.org/officeDocument/2006/relationships" type="ellipse" r:blip="">
                <dgm:adjLst/>
              </dgm:shape>
              <dgm:presOf axis="ch desOrSelf" ptType="node node" st="3 1" cnt="1 0"/>
            </dgm:if>
            <dgm:else name="Name43">
              <dgm:shape xmlns:r="http://schemas.openxmlformats.org/officeDocument/2006/relationships" type="ellipse" r:blip="" zOrderOff="-4">
                <dgm:adjLst/>
              </dgm:shape>
              <dgm:choose name="Name44">
                <dgm:if name="Name45" axis="ch" ptType="node" func="cnt" op="equ" val="3">
                  <dgm:presOf axis="ch desOrSelf" ptType="node node" st="1 1" cnt="1 0"/>
                </dgm:if>
                <dgm:if name="Name46" axis="ch" ptType="node" func="cnt" op="equ" val="4">
                  <dgm:presOf axis="ch desOrSelf" ptType="node node" st="2 1" cnt="1 0"/>
                </dgm:if>
                <dgm:if name="Name47" axis="ch" ptType="node" func="cnt" op="equ" val="5">
                  <dgm:presOf axis="ch desOrSelf" ptType="node node" st="3 1" cnt="1 0"/>
                </dgm:if>
                <dgm:if name="Name48" axis="ch" ptType="node" func="cnt" op="equ" val="6">
                  <dgm:presOf axis="ch desOrSelf" ptType="node node" st="4 1" cnt="1 0"/>
                </dgm:if>
                <dgm:if name="Name49" axis="ch" ptType="node" func="cnt" op="gte" val="7">
                  <dgm:presOf axis="ch desOrSelf" ptType="node node" st="5 1" cnt="1 0"/>
                </dgm:if>
                <dgm:else name="Name50"/>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1"/>
    </dgm:choose>
    <dgm:choose name="Name52">
      <dgm:if name="Name53" axis="ch" ptType="node" func="cnt" op="gte" val="4">
        <dgm:layoutNode name="ellipse4" styleLbl="vennNode1">
          <dgm:varLst>
            <dgm:bulletEnabled val="1"/>
          </dgm:varLst>
          <dgm:alg type="tx"/>
          <dgm:choose name="Name54">
            <dgm:if name="Name55" func="var" arg="dir" op="equ" val="norm">
              <dgm:shape xmlns:r="http://schemas.openxmlformats.org/officeDocument/2006/relationships" type="ellipse" r:blip="">
                <dgm:adjLst/>
              </dgm:shape>
              <dgm:presOf axis="ch desOrSelf" ptType="node node" st="4 1" cnt="1 0"/>
            </dgm:if>
            <dgm:else name="Name56">
              <dgm:shape xmlns:r="http://schemas.openxmlformats.org/officeDocument/2006/relationships" type="ellipse" r:blip="" zOrderOff="-6">
                <dgm:adjLst/>
              </dgm:shape>
              <dgm:choose name="Name57">
                <dgm:if name="Name58" axis="ch" ptType="node" func="cnt" op="equ" val="4">
                  <dgm:presOf axis="ch desOrSelf" ptType="node node" st="1 1" cnt="1 0"/>
                </dgm:if>
                <dgm:if name="Name59" axis="ch" ptType="node" func="cnt" op="equ" val="5">
                  <dgm:presOf axis="ch desOrSelf" ptType="node node" st="2 1" cnt="1 0"/>
                </dgm:if>
                <dgm:if name="Name60" axis="ch" ptType="node" func="cnt" op="equ" val="6">
                  <dgm:presOf axis="ch desOrSelf" ptType="node node" st="3 1" cnt="1 0"/>
                </dgm:if>
                <dgm:if name="Name61" axis="ch" ptType="node" func="cnt" op="gte" val="7">
                  <dgm:presOf axis="ch desOrSelf" ptType="node node" st="4 1" cnt="1 0"/>
                </dgm:if>
                <dgm:else name="Name62"/>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3"/>
    </dgm:choose>
    <dgm:choose name="Name64">
      <dgm:if name="Name65" axis="ch" ptType="node" func="cnt" op="gte" val="5">
        <dgm:layoutNode name="ellipse5" styleLbl="vennNode1">
          <dgm:varLst>
            <dgm:bulletEnabled val="1"/>
          </dgm:varLst>
          <dgm:alg type="tx"/>
          <dgm:choose name="Name66">
            <dgm:if name="Name67" func="var" arg="dir" op="equ" val="norm">
              <dgm:shape xmlns:r="http://schemas.openxmlformats.org/officeDocument/2006/relationships" type="ellipse" r:blip="">
                <dgm:adjLst/>
              </dgm:shape>
              <dgm:presOf axis="ch desOrSelf" ptType="node node" st="5 1" cnt="1 0"/>
            </dgm:if>
            <dgm:else name="Name68">
              <dgm:shape xmlns:r="http://schemas.openxmlformats.org/officeDocument/2006/relationships" type="ellipse" r:blip="" zOrderOff="-8">
                <dgm:adjLst/>
              </dgm:shape>
              <dgm:choose name="Name69">
                <dgm:if name="Name70" axis="ch" ptType="node" func="cnt" op="equ" val="5">
                  <dgm:presOf axis="ch desOrSelf" ptType="node node" st="1 1" cnt="1 0"/>
                </dgm:if>
                <dgm:if name="Name71" axis="ch" ptType="node" func="cnt" op="equ" val="6">
                  <dgm:presOf axis="ch desOrSelf" ptType="node node" st="2 1" cnt="1 0"/>
                </dgm:if>
                <dgm:if name="Name72" axis="ch" ptType="node" func="cnt" op="gte" val="7">
                  <dgm:presOf axis="ch desOrSelf" ptType="node node" st="3 1" cnt="1 0"/>
                </dgm:if>
                <dgm:else name="Name7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4"/>
    </dgm:choose>
    <dgm:choose name="Name75">
      <dgm:if name="Name76" axis="ch" ptType="node" func="cnt" op="gte" val="6">
        <dgm:layoutNode name="ellipse6" styleLbl="vennNode1">
          <dgm:varLst>
            <dgm:bulletEnabled val="1"/>
          </dgm:varLst>
          <dgm:alg type="tx"/>
          <dgm:choose name="Name77">
            <dgm:if name="Name78" func="var" arg="dir" op="equ" val="norm">
              <dgm:shape xmlns:r="http://schemas.openxmlformats.org/officeDocument/2006/relationships" type="ellipse" r:blip="">
                <dgm:adjLst/>
              </dgm:shape>
              <dgm:presOf axis="ch desOrSelf" ptType="node node" st="6 1" cnt="1 0"/>
            </dgm:if>
            <dgm:else name="Name79">
              <dgm:shape xmlns:r="http://schemas.openxmlformats.org/officeDocument/2006/relationships" type="ellipse" r:blip="" zOrderOff="-10">
                <dgm:adjLst/>
              </dgm:shape>
              <dgm:choose name="Name80">
                <dgm:if name="Name81" axis="ch" ptType="node" func="cnt" op="equ" val="6">
                  <dgm:presOf axis="ch desOrSelf" ptType="node node" st="1 1" cnt="1 0"/>
                </dgm:if>
                <dgm:if name="Name82" axis="ch" ptType="node" func="cnt" op="gte" val="7">
                  <dgm:presOf axis="ch desOrSelf" ptType="node node" st="2 1" cnt="1 0"/>
                </dgm:if>
                <dgm:else name="Name8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choose name="Name85">
      <dgm:if name="Name86" axis="ch" ptType="node" func="cnt" op="gte" val="7">
        <dgm:layoutNode name="ellipse7" styleLbl="vennNode1">
          <dgm:varLst>
            <dgm:bulletEnabled val="1"/>
          </dgm:varLst>
          <dgm:alg type="tx"/>
          <dgm:choose name="Name87">
            <dgm:if name="Name88" func="var" arg="dir" op="equ" val="norm">
              <dgm:shape xmlns:r="http://schemas.openxmlformats.org/officeDocument/2006/relationships" type="ellipse" r:blip="">
                <dgm:adjLst/>
              </dgm:shape>
              <dgm:presOf axis="ch desOrSelf" ptType="node node" st="7 1" cnt="1 0"/>
            </dgm:if>
            <dgm:else name="Name89">
              <dgm:shape xmlns:r="http://schemas.openxmlformats.org/officeDocument/2006/relationships" type="ellipse" r:blip="" zOrderOff="-12">
                <dgm:adjLst/>
              </dgm:shape>
              <dgm:presOf axis="ch desOrSelf" ptType="node node" st="1 1" cnt="1 0"/>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5E580-66A9-44B6-A9B4-CA38AA67C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95</Pages>
  <Words>27538</Words>
  <Characters>156973</Characters>
  <Application>Microsoft Office Word</Application>
  <DocSecurity>0</DocSecurity>
  <Lines>1308</Lines>
  <Paragraphs>368</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184143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Kelsey Rees-Dykes (BCUHB - Corporate Office)</dc:creator>
  <cp:keywords/>
  <dc:description/>
  <cp:lastModifiedBy>Sue Hill (BCUHB - Corporate Office)</cp:lastModifiedBy>
  <cp:revision>2</cp:revision>
  <cp:lastPrinted>2021-06-30T21:07:00Z</cp:lastPrinted>
  <dcterms:created xsi:type="dcterms:W3CDTF">2021-07-08T13:44:00Z</dcterms:created>
  <dcterms:modified xsi:type="dcterms:W3CDTF">2021-07-08T13:44:00Z</dcterms:modified>
</cp:coreProperties>
</file>